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3967.00</w:t>
            </w:r>
          </w:p>
        </w:tc>
        <w:tc>
          <w:tcPr>
            <w:tcW w:type="dxa" w:w="2160"/>
          </w:tcPr>
          <w:p>
            <w:r>
              <w:t>-0.39%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14541.90</w:t>
            </w:r>
          </w:p>
        </w:tc>
        <w:tc>
          <w:tcPr>
            <w:tcW w:type="dxa" w:w="2160"/>
          </w:tcPr>
          <w:p>
            <w:r>
              <w:t>-1.10%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3690.41</w:t>
            </w:r>
          </w:p>
        </w:tc>
        <w:tc>
          <w:tcPr>
            <w:tcW w:type="dxa" w:w="2160"/>
          </w:tcPr>
          <w:p>
            <w:r>
              <w:t>-1.33%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1776.20</w:t>
            </w:r>
          </w:p>
        </w:tc>
        <w:tc>
          <w:tcPr>
            <w:tcW w:type="dxa" w:w="2160"/>
          </w:tcPr>
          <w:p>
            <w:r>
              <w:t>-0.71%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4703.30</w:t>
            </w:r>
          </w:p>
        </w:tc>
        <w:tc>
          <w:tcPr>
            <w:tcW w:type="dxa" w:w="2160"/>
          </w:tcPr>
          <w:p>
            <w:r>
              <w:t>-0.80%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8117.10</w:t>
            </w:r>
          </w:p>
        </w:tc>
        <w:tc>
          <w:tcPr>
            <w:tcW w:type="dxa" w:w="2160"/>
          </w:tcPr>
          <w:p>
            <w:r>
              <w:t>-0.83%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67.7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6.0 亿  |  大单净 5.17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本时段核心变化是：放量普跌、上证相对抗跌而成长加速下杀，种业/粮食链逆势吸金，南向资金大幅净流入强化A股情绪偏弱信号。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 A 股延续弱势，三大指数集体走低。上证指数报 3967.00 点，跌 0.39%；深证成指报 14541.90 点，跌 1.10%；创业板指报 3690.41 点，跌 1.33%。头部指数中，科创50跌0.71%，沪深300跌0.80%，中证500跌0.83%，呈现权重相对抗跌、中小盘与成长加速补跌的格局。较上一时段（10:32）各指数跌幅普遍小幅扩大，较昨日同期则出现加速下跌，市场风险偏好明显收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 191 家，下跌 809 家，上涨比例仅 19.1%，典型普跌结构，赚钱效应极差。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：上午半日成交 16361 亿元，较上一时段放量 37.3%，量能显著放大。结合指数下跌，量增价跌属于空头动能释放，不是缩量阴跌，需要警惕午后继续下探。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涨停/跌停</w:t>
      </w:r>
      <w:r>
        <w:rPr>
          <w:rFonts w:ascii="微软雅黑" w:hAnsi="微软雅黑" w:eastAsia="微软雅黑"/>
          <w:color w:val="1A1A1A"/>
          <w:sz w:val="22"/>
        </w:rPr>
        <w:t>：涨停 11 家，跌停 4 家。涨停家数少且集中在防御性题材，跌停虽不多但跌幅超 10% 的个股集中在医药、生物科技方向，结构性风险突出。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：南向资金（港股通）上午净买入 67.7 亿元，较上一时段增加 14.9 亿，较昨日同期大增 51.7 亿，为大幅净流入。按反向指标逻辑，内资南下抄底港股，A股情绪明显偏弱。外部联动方面，恒生科技 -1.93%，恒生指数 -0.64%，离岸人民币微贬 0.05%，外部共识偏空。南向大幅净买入 + 外部联动看空，构成内外资共振偏空的组合信号。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领涨板块集中在</w:t>
      </w:r>
      <w:r>
        <w:rPr>
          <w:rFonts w:ascii="微软雅黑" w:hAnsi="微软雅黑" w:eastAsia="微软雅黑"/>
          <w:b/>
          <w:color w:val="D29922"/>
          <w:sz w:val="22"/>
        </w:rPr>
        <w:t>种业/粮食链/农业</w:t>
      </w:r>
      <w:r>
        <w:rPr>
          <w:rFonts w:ascii="微软雅黑" w:hAnsi="微软雅黑" w:eastAsia="微软雅黑"/>
          <w:color w:val="1A1A1A"/>
          <w:sz w:val="22"/>
        </w:rPr>
        <w:t>方向。秋乐种业 +26.1%，神农种业 +17.3%，康农种业 +15.2%，农大科技 +12.2%，万向德农、农发种业、登海种业、金健米业等多股涨停，呈现明显的防御性抱团特征。此外，部分食品、商业零售（三江购物、家家悦、桂发祥等）也有所活跃。领跌板块主要是</w:t>
      </w:r>
      <w:r>
        <w:rPr>
          <w:rFonts w:ascii="微软雅黑" w:hAnsi="微软雅黑" w:eastAsia="微软雅黑"/>
          <w:b/>
          <w:color w:val="D29922"/>
          <w:sz w:val="22"/>
        </w:rPr>
        <w:t>医药/生物科技</w:t>
      </w:r>
      <w:r>
        <w:rPr>
          <w:rFonts w:ascii="微软雅黑" w:hAnsi="微软雅黑" w:eastAsia="微软雅黑"/>
          <w:color w:val="1A1A1A"/>
          <w:sz w:val="22"/>
        </w:rPr>
        <w:t>，贝达药业 -20%（跌停），义翘神州 -11.4%，近岸蛋白 -11.1%，澳洋健康 -10%，这种高位板块补跌往往带有止损盘踩踏性质。种业/农业的上涨更多是市场普跌下的避险选择，持续性需要观察午后情绪能否稳住；医药的下跌若继续发酵，可能拖累成长风格整体估值。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从主要指数日内形态看，上证指数开盘 3979.49 后一路走低，盘中无明显反弹，收盘价接近上午低点区域，短线空头占优。深证成指、创业板指跌幅均超 1%，创业板指跌破 3700 整数关，成长指数已失守 5 日、10 日均线，短期均线呈空头排列。量价关系上，放量下跌确认短线下跌动能仍在释放，MACD 绿柱大概率继续放大，RSI 进入弱势区（低于 40），KDJ 高位死叉后向下发散。较昨日同期，上证指数跌幅扩大 1.24 个百分点，深证成指扩大 2.36 个百分点，创业板指扩大 2.68 个百分点，科创50扩大 3.75 个百分点，属于</w:t>
      </w:r>
      <w:r>
        <w:rPr>
          <w:rFonts w:ascii="微软雅黑" w:hAnsi="微软雅黑" w:eastAsia="微软雅黑"/>
          <w:b/>
          <w:color w:val="D29922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而非动能衰竭，趋势反转信号尚未出现。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量价关系：上午半日放量下跌，总成交额 1.63 万亿，但上涨比例仅 19.1%，市场宽度极差，表明资金在下跌中加速离场而非逢低承接。资金流数据（新浪大单估算，样本 30 只）显示昨日主力大单净流入 5.17 亿，但样本较小且滞后一天，参考意义有限。南向资金上午净买入 67.7 亿，为近期较高水平，说明内地资金通过港股通分流，对 A 股形成流动性抽水。板块快速轮动特征明显：资金从医药、科技等高位方向撤出，涌入农业、消费等低位防御方向，这是典型的避险式轮动，非增量资金入场。本时段核心变化是放量普跌与防御板块吸金同时发生，情绪指标偏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最新宏观数据整体偏弱：CPI 同比 0.5%，较前值 1.0% 明显回落；PPI 同比 3.5%，较前值 4.1% 回落，输入性价格压力缓解但也反映需求不足。7 月制造业 PMI 49.2，服务业 PMI 49.3，双双跌破荣枯线，经济增长动能减弱。流动性方面，M2 同比 8.0%，社融存量增速 7.4%，LPR 连续 14 个月维持不变（1年期3.0%，5年期以上3.5%），商业银行净息差 1.4% 处于历史低位，政策进一步宽松受到约束。在宏观数据偏弱、流动性未见进一步宽松的背景下，市场缺乏系统性上行动力，高估值成长板块首当其冲承压。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放量下跌延续风险</w:t>
      </w:r>
      <w:r>
        <w:rPr>
          <w:rFonts w:ascii="微软雅黑" w:hAnsi="微软雅黑" w:eastAsia="微软雅黑"/>
          <w:color w:val="1A1A1A"/>
          <w:sz w:val="22"/>
        </w:rPr>
        <w:t>：上午量能显著放大，若午后不能快速止跌企稳，可能触发更多技术止损盘，尤其创业板、科创50等成长指数。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南向资金持续分流</w:t>
      </w:r>
      <w:r>
        <w:rPr>
          <w:rFonts w:ascii="微软雅黑" w:hAnsi="微软雅黑" w:eastAsia="微软雅黑"/>
          <w:color w:val="1A1A1A"/>
          <w:sz w:val="22"/>
        </w:rPr>
        <w:t>：南向半日净买入 67.7 亿，若午后继续扩大，将强化 A 股流动性紧张预期。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防御性板块拥挤度上升</w:t>
      </w:r>
      <w:r>
        <w:rPr>
          <w:rFonts w:ascii="微软雅黑" w:hAnsi="微软雅黑" w:eastAsia="微软雅黑"/>
          <w:color w:val="1A1A1A"/>
          <w:sz w:val="22"/>
        </w:rPr>
        <w:t>：种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