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Report 1: From Zero</w:t>
      </w:r>
    </w:p>
    <w:p>
      <w:pPr>
        <w:spacing w:after="600"/>
      </w:pPr>
      <w:r>
        <w:rPr>
          <w:rFonts w:ascii="Calibri" w:cs="Calibri" w:eastAsia="Calibri" w:hAnsi="Calibri"/>
          <w:color w:val="3A4650"/>
          <w:sz w:val="26"/>
          <w:szCs w:val="26"/>
        </w:rPr>
        <w:t xml:space="preserve">Understand the project: the problem, the idea, every term, and the journey</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2026-10-05 from the project repository</w:t>
      </w:r>
    </w:p>
    <w:p>
      <w:r>
        <w:br w:type="page"/>
      </w:r>
    </w:p>
    <w:p>
      <w:pPr>
        <w:spacing w:after="200"/>
      </w:pPr>
      <w:r>
        <w:rPr>
          <w:rFonts w:ascii="Cambria" w:cs="Cambria" w:eastAsia="Cambria" w:hAnsi="Cambria"/>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r>
        <w:br w:type="page"/>
      </w:r>
    </w:p>
    <w:p>
      <w:pPr>
        <w:spacing w:after="140" w:line="288"/>
      </w:pPr>
      <w:r>
        <w:rPr>
          <w:rFonts w:ascii="Calibri" w:cs="Calibri" w:eastAsia="Calibri" w:hAnsi="Calibri"/>
          <w:i/>
          <w:iCs/>
        </w:rPr>
        <w:t xml:space="preserve">Report 1 of 3 — understand the project.</w:t>
      </w:r>
      <w:r>
        <w:rPr>
          <w:rFonts w:ascii="Calibri" w:cs="Calibri" w:eastAsia="Calibri" w:hAnsi="Calibri"/>
        </w:rPr>
        <w:t xml:space="preserve"> Report 2 explains how each part works in detail; report 3 defends it against the hard questions.</w:t>
      </w:r>
    </w:p>
    <w:p>
      <w:pPr>
        <w:spacing w:after="140" w:line="288"/>
      </w:pPr>
      <w:r>
        <w:rPr>
          <w:rFonts w:ascii="Calibri" w:cs="Calibri" w:eastAsia="Calibri" w:hAnsi="Calibri"/>
        </w:rPr>
        <w:t xml:space="preserve">This report assumes no background in security or statistics. It starts from the problem, builds up every idea the project uses, and ends with what the shipped tool does and how well. Every term in </w:t>
      </w:r>
      <w:r>
        <w:rPr>
          <w:rFonts w:ascii="Calibri" w:cs="Calibri" w:eastAsia="Calibri" w:hAnsi="Calibri"/>
          <w:b/>
          <w:bCs/>
        </w:rPr>
        <w:t xml:space="preserve">bold</w:t>
      </w:r>
      <w:r>
        <w:rPr>
          <w:rFonts w:ascii="Calibri" w:cs="Calibri" w:eastAsia="Calibri" w:hAnsi="Calibri"/>
        </w:rPr>
        <w:t xml:space="preserve"> at first use is in the glossary at the end. Every number comes from the committed artifacts or </w:t>
      </w:r>
      <w:r>
        <w:rPr>
          <w:rFonts w:ascii="Consolas" w:cs="Consolas" w:eastAsia="Consolas" w:hAnsi="Consolas"/>
          <w:color w:val="8A1F11"/>
          <w:sz w:val="19"/>
          <w:szCs w:val="19"/>
        </w:rPr>
        <w:t xml:space="preserve">docs/ENGINEERING_LOG.md</w:t>
      </w:r>
      <w:r>
        <w:rPr>
          <w:rFonts w:ascii="Calibri" w:cs="Calibri" w:eastAsia="Calibri" w:hAnsi="Calibri"/>
        </w:rPr>
        <w:t xml:space="preserve">, which names the command behind it.</w:t>
      </w:r>
    </w:p>
    <w:p>
      <w:pPr>
        <w:pBdr>
          <w:bottom w:val="single" w:color="BFC7CF" w:sz="6" w:space="4"/>
        </w:pBdr>
        <w:spacing w:after="160"/>
      </w:pPr>
    </w:p>
    <w:p>
      <w:pPr>
        <w:pStyle w:val="Heading2"/>
      </w:pPr>
      <w:r>
        <w:rPr>
          <w:rFonts w:ascii="Calibri" w:cs="Calibri" w:eastAsia="Calibri" w:hAnsi="Calibri"/>
        </w:rPr>
        <w:t xml:space="preserve">1 · The problem, in one page</w:t>
      </w:r>
    </w:p>
    <w:p>
      <w:pPr>
        <w:spacing w:after="140" w:line="288"/>
      </w:pPr>
      <w:r>
        <w:rPr>
          <w:rFonts w:ascii="Calibri" w:cs="Calibri" w:eastAsia="Calibri" w:hAnsi="Calibri"/>
        </w:rPr>
        <w:t xml:space="preserve">AI coding assistants write a large share of new code. Studies of their output (Pearce et al., </w:t>
      </w:r>
      <w:r>
        <w:rPr>
          <w:rFonts w:ascii="Calibri" w:cs="Calibri" w:eastAsia="Calibri" w:hAnsi="Calibri"/>
          <w:i/>
          <w:iCs/>
        </w:rPr>
        <w:t xml:space="preserve">Asleep at the Keyboard?</w:t>
      </w:r>
      <w:r>
        <w:rPr>
          <w:rFonts w:ascii="Calibri" w:cs="Calibri" w:eastAsia="Calibri" w:hAnsi="Calibri"/>
        </w:rPr>
        <w:t xml:space="preserve">, IEEE S&amp;P 2022) found that a real fraction of it contains old, well-understood security bugs. The code looks fine and runs fine, so a busy reviewer approves it.</w:t>
      </w:r>
    </w:p>
    <w:p>
      <w:pPr>
        <w:spacing w:after="140" w:line="288"/>
      </w:pPr>
      <w:r>
        <w:rPr>
          <w:rFonts w:ascii="Calibri" w:cs="Calibri" w:eastAsia="Calibri" w:hAnsi="Calibri"/>
        </w:rPr>
        <w:t xml:space="preserve">Three of those bugs are the subject of this project:</w:t>
      </w:r>
    </w:p>
    <w:p>
      <w:pPr>
        <w:pStyle w:val="ListParagraph"/>
        <w:numPr>
          <w:ilvl w:val="0"/>
          <w:numId w:val="2"/>
        </w:numPr>
        <w:spacing w:after="80" w:line="276"/>
      </w:pPr>
      <w:r>
        <w:rPr>
          <w:rFonts w:ascii="Calibri" w:cs="Calibri" w:eastAsia="Calibri" w:hAnsi="Calibri"/>
          <w:b/>
          <w:bCs/>
        </w:rPr>
        <w:t xml:space="preserve">SQL injection</w:t>
      </w:r>
      <w:r>
        <w:rPr>
          <w:rFonts w:ascii="Calibri" w:cs="Calibri" w:eastAsia="Calibri" w:hAnsi="Calibri"/>
        </w:rPr>
        <w:t xml:space="preserve"> (CWE-89). The code builds a database query by gluing user input into the query text. Input such as </w:t>
      </w:r>
      <w:r>
        <w:rPr>
          <w:rFonts w:ascii="Consolas" w:cs="Consolas" w:eastAsia="Consolas" w:hAnsi="Consolas"/>
          <w:color w:val="8A1F11"/>
          <w:sz w:val="19"/>
          <w:szCs w:val="19"/>
        </w:rPr>
        <w:t xml:space="preserve">x' OR '1'='1</w:t>
      </w:r>
      <w:r>
        <w:rPr>
          <w:rFonts w:ascii="Calibri" w:cs="Calibri" w:eastAsia="Calibri" w:hAnsi="Calibri"/>
        </w:rPr>
        <w:t xml:space="preserve"> then changes what the query means — for example, it returns every user.</w:t>
      </w:r>
    </w:p>
    <w:p>
      <w:pPr>
        <w:pStyle w:val="ListParagraph"/>
        <w:numPr>
          <w:ilvl w:val="0"/>
          <w:numId w:val="2"/>
        </w:numPr>
        <w:spacing w:after="80" w:line="276"/>
      </w:pPr>
      <w:r>
        <w:rPr>
          <w:rFonts w:ascii="Calibri" w:cs="Calibri" w:eastAsia="Calibri" w:hAnsi="Calibri"/>
          <w:b/>
          <w:bCs/>
        </w:rPr>
        <w:t xml:space="preserve">OS command injection</w:t>
      </w:r>
      <w:r>
        <w:rPr>
          <w:rFonts w:ascii="Calibri" w:cs="Calibri" w:eastAsia="Calibri" w:hAnsi="Calibri"/>
        </w:rPr>
        <w:t xml:space="preserve"> (CWE-78). The code builds a shell command by gluing in user input. Input containing a shell separator followed by another command then runs that second command too.</w:t>
      </w:r>
    </w:p>
    <w:p>
      <w:pPr>
        <w:pStyle w:val="ListParagraph"/>
        <w:numPr>
          <w:ilvl w:val="0"/>
          <w:numId w:val="2"/>
        </w:numPr>
        <w:spacing w:after="80" w:line="276"/>
      </w:pPr>
      <w:r>
        <w:rPr>
          <w:rFonts w:ascii="Calibri" w:cs="Calibri" w:eastAsia="Calibri" w:hAnsi="Calibri"/>
          <w:b/>
          <w:bCs/>
        </w:rPr>
        <w:t xml:space="preserve">Hardcoded credentials</w:t>
      </w:r>
      <w:r>
        <w:rPr>
          <w:rFonts w:ascii="Calibri" w:cs="Calibri" w:eastAsia="Calibri" w:hAnsi="Calibri"/>
        </w:rPr>
        <w:t xml:space="preserve"> (CWE-798). A password or API key is written into the source, so anyone who sees the code, a backup or the git history has it.</w:t>
      </w:r>
    </w:p>
    <w:p>
      <w:pPr>
        <w:spacing w:after="140" w:line="288"/>
      </w:pPr>
      <w:r>
        <w:rPr>
          <w:rFonts w:ascii="Calibri" w:cs="Calibri" w:eastAsia="Calibri" w:hAnsi="Calibri"/>
        </w:rPr>
        <w:t xml:space="preserve">Two kinds of tool exist to catch these, and each has a hole: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p>
        </w:tc>
        <w:tc>
          <w:tcPr>
            <w:tcW w:type="dxa" w:w="3008"/>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Static analysis (pattern rules)</w:t>
            </w:r>
          </w:p>
        </w:tc>
        <w:tc>
          <w:tcPr>
            <w:tcW w:type="dxa" w:w="3010"/>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Asking an LLM to review every function</w:t>
            </w:r>
          </w:p>
        </w:tc>
      </w:tr>
      <w:tr>
        <w:trPr>
          <w:tblHeader w:val="off"/>
        </w:trPr>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Speed and cost</w:t>
            </w:r>
          </w:p>
        </w:tc>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fast, free</w:t>
            </w:r>
          </w:p>
        </w:tc>
        <w:tc>
          <w:tcPr>
            <w:tcW w:type="dxa" w:w="301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slow, paid per call</w:t>
            </w:r>
          </w:p>
        </w:tc>
      </w:tr>
      <w:tr>
        <w:trPr>
          <w:tblHeader w:val="off"/>
        </w:trPr>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What it catches</w:t>
            </w:r>
          </w:p>
        </w:tc>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only patterns someone wrote a rule for</w:t>
            </w:r>
          </w:p>
        </w:tc>
        <w:tc>
          <w:tcPr>
            <w:tcW w:type="dxa" w:w="301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flexible, catches new shapes</w:t>
            </w:r>
          </w:p>
        </w:tc>
      </w:tr>
      <w:tr>
        <w:trPr>
          <w:tblHeader w:val="off"/>
        </w:trPr>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What it tells you about what it </w:t>
            </w:r>
            <w:r>
              <w:rPr>
                <w:rFonts w:ascii="Calibri" w:cs="Calibri" w:eastAsia="Calibri" w:hAnsi="Calibri"/>
                <w:b/>
                <w:bCs/>
                <w:sz w:val="19"/>
                <w:szCs w:val="19"/>
              </w:rPr>
              <w:t xml:space="preserve">missed</w:t>
            </w:r>
          </w:p>
        </w:tc>
        <w:tc>
          <w:tcPr>
            <w:tcW w:type="dxa" w:w="300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nothing</w:t>
            </w:r>
          </w:p>
        </w:tc>
        <w:tc>
          <w:tcPr>
            <w:tcW w:type="dxa" w:w="301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nothing</w:t>
            </w:r>
          </w:p>
        </w:tc>
      </w:tr>
    </w:tbl>
    <w:p>
      <w:pPr>
        <w:spacing w:after="120"/>
      </w:pPr>
    </w:p>
    <w:p>
      <w:pPr>
        <w:spacing w:after="140" w:line="288"/>
      </w:pPr>
      <w:r>
        <w:rPr>
          <w:rFonts w:ascii="Calibri" w:cs="Calibri" w:eastAsia="Calibri" w:hAnsi="Calibri"/>
        </w:rPr>
        <w:t xml:space="preserve">Neither answers the question a person deciding whether to merge actually has: </w:t>
      </w:r>
      <w:r>
        <w:rPr>
          <w:rFonts w:ascii="Calibri" w:cs="Calibri" w:eastAsia="Calibri" w:hAnsi="Calibri"/>
          <w:i/>
          <w:iCs/>
        </w:rPr>
        <w:t xml:space="preserve">of the code you did not flag, how much is still vulnerable?</w:t>
      </w:r>
    </w:p>
    <w:p>
      <w:pPr>
        <w:pStyle w:val="Heading2"/>
      </w:pPr>
      <w:r>
        <w:rPr>
          <w:rFonts w:ascii="Calibri" w:cs="Calibri" w:eastAsia="Calibri" w:hAnsi="Calibri"/>
        </w:rPr>
        <w:t xml:space="preserve">2 · The idea</w:t>
      </w:r>
    </w:p>
    <w:p>
      <w:pPr>
        <w:spacing w:after="140" w:line="288"/>
      </w:pPr>
      <w:r>
        <w:rPr>
          <w:rFonts w:ascii="Calibri" w:cs="Calibri" w:eastAsia="Calibri" w:hAnsi="Calibri"/>
        </w:rPr>
        <w:t xml:space="preserve">CodeGate puts a </w:t>
      </w:r>
      <w:r>
        <w:rPr>
          <w:rFonts w:ascii="Calibri" w:cs="Calibri" w:eastAsia="Calibri" w:hAnsi="Calibri"/>
          <w:b/>
          <w:bCs/>
        </w:rPr>
        <w:t xml:space="preserve">gate</w:t>
      </w:r>
      <w:r>
        <w:rPr>
          <w:rFonts w:ascii="Calibri" w:cs="Calibri" w:eastAsia="Calibri" w:hAnsi="Calibri"/>
        </w:rPr>
        <w:t xml:space="preserve"> in front of the expensive LLM:</w:t>
      </w:r>
    </w:p>
    <w:p>
      <w:pPr>
        <w:shd w:fill="F3F5F7" w:color="auto" w:val="clear"/>
        <w:spacing w:after="0" w:before="80" w:line="240"/>
        <w:ind w:left="170" w:right="170"/>
      </w:pPr>
      <w:r>
        <w:rPr>
          <w:rFonts w:ascii="Consolas" w:cs="Consolas" w:eastAsia="Consolas" w:hAnsi="Consolas"/>
          <w:sz w:val="17"/>
          <w:szCs w:val="17"/>
        </w:rPr>
        <w:t xml:space="preserve">every function ──► cheap score (0 = looks dangerous, 1 = looks safe)</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          score ≥ t̂ ? ─┼── yes ──► auto-approved, no LLM call</w:t>
      </w:r>
    </w:p>
    <w:p>
      <w:pPr>
        <w:shd w:fill="F3F5F7" w:color="auto" w:val="clear"/>
        <w:spacing w:after="160" w:before="0" w:line="240"/>
        <w:ind w:left="170" w:right="170"/>
      </w:pPr>
      <w:r>
        <w:rPr>
          <w:rFonts w:ascii="Consolas" w:cs="Consolas" w:eastAsia="Consolas" w:hAnsi="Consolas"/>
          <w:sz w:val="17"/>
          <w:szCs w:val="17"/>
        </w:rPr>
        <w:t xml:space="preserve">                       └── no  ──► escalated to an LLM verifier</w:t>
      </w:r>
    </w:p>
    <w:p>
      <w:pPr>
        <w:spacing w:after="140" w:line="288"/>
      </w:pPr>
      <w:r>
        <w:rPr>
          <w:rFonts w:ascii="Calibri" w:cs="Calibri" w:eastAsia="Calibri" w:hAnsi="Calibri"/>
        </w:rPr>
        <w:t xml:space="preserve">The interesting part is the threshold </w:t>
      </w:r>
      <w:r>
        <w:rPr>
          <w:rFonts w:ascii="Calibri" w:cs="Calibri" w:eastAsia="Calibri" w:hAnsi="Calibri"/>
          <w:b/>
          <w:bCs/>
        </w:rPr>
        <w:t xml:space="preserve">t̂</w:t>
      </w:r>
      <w:r>
        <w:rPr>
          <w:rFonts w:ascii="Calibri" w:cs="Calibri" w:eastAsia="Calibri" w:hAnsi="Calibri"/>
        </w:rPr>
        <w:t xml:space="preserve">. It is not picked by eye. It is computed by a statistical procedure, </w:t>
      </w:r>
      <w:r>
        <w:rPr>
          <w:rFonts w:ascii="Calibri" w:cs="Calibri" w:eastAsia="Calibri" w:hAnsi="Calibri"/>
          <w:b/>
          <w:bCs/>
        </w:rPr>
        <w:t xml:space="preserve">Learn-Then-Test</w:t>
      </w:r>
      <w:r>
        <w:rPr>
          <w:rFonts w:ascii="Calibri" w:cs="Calibri" w:eastAsia="Calibri" w:hAnsi="Calibri"/>
        </w:rPr>
        <w:t xml:space="preserve">, from a set of code samples whose true answer is known, and it comes with a guarantee stated in advance:</w:t>
      </w:r>
    </w:p>
    <w:p>
      <w:pPr>
        <w:pBdr>
          <w:left w:val="single" w:color="8FA6BF" w:sz="12" w:space="10"/>
        </w:pBdr>
        <w:spacing w:after="120" w:line="288"/>
        <w:ind w:left="567"/>
      </w:pPr>
      <w:r>
        <w:rPr>
          <w:rFonts w:ascii="Calibri" w:cs="Calibri" w:eastAsia="Calibri" w:hAnsi="Calibri"/>
          <w:i/>
          <w:iCs/>
          <w:color w:val="3A4650"/>
        </w:rPr>
        <w:t xml:space="preserve">Averaged over coding tasks, at most </w:t>
      </w:r>
      <w:r>
        <w:rPr>
          <w:rFonts w:ascii="Calibri" w:cs="Calibri" w:eastAsia="Calibri" w:hAnsi="Calibri"/>
          <w:b/>
          <w:bCs/>
          <w:i/>
          <w:iCs/>
          <w:color w:val="3A4650"/>
        </w:rPr>
        <w:t xml:space="preserve">α = 10%</w:t>
      </w:r>
      <w:r>
        <w:rPr>
          <w:rFonts w:ascii="Calibri" w:cs="Calibri" w:eastAsia="Calibri" w:hAnsi="Calibri"/>
          <w:i/>
          <w:iCs/>
          <w:color w:val="3A4650"/>
        </w:rPr>
        <w:t xml:space="preserve"> of vulnerable functions score above t̂ and get auto-approved — and the procedure that chose t̂ is wrong about that with probability at most </w:t>
      </w:r>
      <w:r>
        <w:rPr>
          <w:rFonts w:ascii="Calibri" w:cs="Calibri" w:eastAsia="Calibri" w:hAnsi="Calibri"/>
          <w:b/>
          <w:bCs/>
          <w:i/>
          <w:iCs/>
          <w:color w:val="3A4650"/>
        </w:rPr>
        <w:t xml:space="preserve">δ = 5%</w:t>
      </w:r>
      <w:r>
        <w:rPr>
          <w:rFonts w:ascii="Calibri" w:cs="Calibri" w:eastAsia="Calibri" w:hAnsi="Calibri"/>
          <w:i/>
          <w:iCs/>
          <w:color w:val="3A4650"/>
        </w:rPr>
        <w:t xml:space="preserve">.</w:t>
      </w:r>
    </w:p>
    <w:p>
      <w:pPr>
        <w:spacing w:after="140" w:line="288"/>
      </w:pPr>
      <w:r>
        <w:rPr>
          <w:rFonts w:ascii="Calibri" w:cs="Calibri" w:eastAsia="Calibri" w:hAnsi="Calibri"/>
        </w:rPr>
        <w:t xml:space="preserve">That guarantee is the </w:t>
      </w:r>
      <w:r>
        <w:rPr>
          <w:rFonts w:ascii="Calibri" w:cs="Calibri" w:eastAsia="Calibri" w:hAnsi="Calibri"/>
          <w:b/>
          <w:bCs/>
        </w:rPr>
        <w:t xml:space="preserve">certificate</w:t>
      </w:r>
      <w:r>
        <w:rPr>
          <w:rFonts w:ascii="Calibri" w:cs="Calibri" w:eastAsia="Calibri" w:hAnsi="Calibri"/>
        </w:rPr>
        <w:t xml:space="preserve">. It is the thing a static analyzer or an LLM reviewer cannot give you: a bound on what the tool lets through.</w:t>
      </w:r>
    </w:p>
    <w:p>
      <w:pPr>
        <w:spacing w:after="140" w:line="288"/>
      </w:pPr>
      <w:r>
        <w:rPr>
          <w:rFonts w:ascii="Calibri" w:cs="Calibri" w:eastAsia="Calibri" w:hAnsi="Calibri"/>
        </w:rPr>
        <w:t xml:space="preserve">Three properties make it more than a threshold that "looked good":</w:t>
      </w:r>
    </w:p>
    <w:p>
      <w:pPr>
        <w:pStyle w:val="ListParagraph"/>
        <w:numPr>
          <w:ilvl w:val="0"/>
          <w:numId w:val="3"/>
        </w:numPr>
        <w:spacing w:after="80" w:line="276"/>
      </w:pPr>
      <w:r>
        <w:rPr>
          <w:rFonts w:ascii="Calibri" w:cs="Calibri" w:eastAsia="Calibri" w:hAnsi="Calibri"/>
          <w:b/>
          <w:bCs/>
        </w:rPr>
        <w:t xml:space="preserve">It is computed, not asserted</w:t>
      </w:r>
      <w:r>
        <w:rPr>
          <w:rFonts w:ascii="Calibri" w:cs="Calibri" w:eastAsia="Calibri" w:hAnsi="Calibri"/>
        </w:rPr>
        <w:t xml:space="preserve"> — it is the outcome of a hypothesis test on labelled data.</w:t>
      </w:r>
    </w:p>
    <w:p>
      <w:pPr>
        <w:pStyle w:val="ListParagraph"/>
        <w:numPr>
          <w:ilvl w:val="0"/>
          <w:numId w:val="3"/>
        </w:numPr>
        <w:spacing w:after="80" w:line="276"/>
      </w:pPr>
      <w:r>
        <w:rPr>
          <w:rFonts w:ascii="Calibri" w:cs="Calibri" w:eastAsia="Calibri" w:hAnsi="Calibri"/>
          <w:b/>
          <w:bCs/>
        </w:rPr>
        <w:t xml:space="preserve">It does not depend on the scorer being good.</w:t>
      </w:r>
      <w:r>
        <w:rPr>
          <w:rFonts w:ascii="Calibri" w:cs="Calibri" w:eastAsia="Calibri" w:hAnsi="Calibri"/>
        </w:rPr>
        <w:t xml:space="preserve"> A weak scorer leads to a </w:t>
      </w:r>
      <w:r>
        <w:rPr>
          <w:rFonts w:ascii="Calibri" w:cs="Calibri" w:eastAsia="Calibri" w:hAnsi="Calibri"/>
          <w:i/>
          <w:iCs/>
        </w:rPr>
        <w:t xml:space="preserve">stricter</w:t>
      </w:r>
      <w:r>
        <w:rPr>
          <w:rFonts w:ascii="Calibri" w:cs="Calibri" w:eastAsia="Calibri" w:hAnsi="Calibri"/>
        </w:rPr>
        <w:t xml:space="preserve"> t̂ (less code auto-approved, more escalated, more LLM cost). It cannot produce a false guarantee.</w:t>
      </w:r>
    </w:p>
    <w:p>
      <w:pPr>
        <w:pStyle w:val="ListParagraph"/>
        <w:numPr>
          <w:ilvl w:val="0"/>
          <w:numId w:val="3"/>
        </w:numPr>
        <w:spacing w:after="80" w:line="276"/>
      </w:pPr>
      <w:r>
        <w:rPr>
          <w:rFonts w:ascii="Calibri" w:cs="Calibri" w:eastAsia="Calibri" w:hAnsi="Calibri"/>
          <w:b/>
          <w:bCs/>
        </w:rPr>
        <w:t xml:space="preserve">It can say "not yet."</w:t>
      </w:r>
      <w:r>
        <w:rPr>
          <w:rFonts w:ascii="Calibri" w:cs="Calibri" w:eastAsia="Calibri" w:hAnsi="Calibri"/>
        </w:rPr>
        <w:t xml:space="preserve"> If the evidence supports no threshold, none is certified and everything is escalated. That happened to this project once, and it was the method working (section 4).</w:t>
      </w:r>
    </w:p>
    <w:p>
      <w:pPr>
        <w:pStyle w:val="Heading2"/>
      </w:pPr>
      <w:r>
        <w:rPr>
          <w:rFonts w:ascii="Calibri" w:cs="Calibri" w:eastAsia="Calibri" w:hAnsi="Calibri"/>
        </w:rPr>
        <w:t xml:space="preserve">3 · Where the known answers come from</w:t>
      </w:r>
    </w:p>
    <w:p>
      <w:pPr>
        <w:spacing w:after="140" w:line="288"/>
      </w:pPr>
      <w:r>
        <w:rPr>
          <w:rFonts w:ascii="Calibri" w:cs="Calibri" w:eastAsia="Calibri" w:hAnsi="Calibri"/>
        </w:rPr>
        <w:t xml:space="preserve">The certificate is only as good as the data it is computed from, and that data has to be </w:t>
      </w:r>
      <w:r>
        <w:rPr>
          <w:rFonts w:ascii="Calibri" w:cs="Calibri" w:eastAsia="Calibri" w:hAnsi="Calibri"/>
          <w:b/>
          <w:bCs/>
        </w:rPr>
        <w:t xml:space="preserve">labelled</w:t>
      </w:r>
      <w:r>
        <w:rPr>
          <w:rFonts w:ascii="Calibri" w:cs="Calibri" w:eastAsia="Calibri" w:hAnsi="Calibri"/>
        </w:rPr>
        <w:t xml:space="preserve">: for each code sample, is it actually vulnerable or not? Hand-labelling thousands of samples was not an option, and labelling by pattern rules would make the certificate inherit the rules' blind spots. So the project builds its own labelled data in four steps.</w:t>
      </w:r>
    </w:p>
    <w:p>
      <w:pPr>
        <w:spacing w:after="140" w:line="288"/>
      </w:pPr>
      <w:r>
        <w:rPr>
          <w:rFonts w:ascii="Calibri" w:cs="Calibri" w:eastAsia="Calibri" w:hAnsi="Calibri"/>
          <w:b/>
          <w:bCs/>
        </w:rPr>
        <w:t xml:space="preserve">Step 1 — write prompts.</w:t>
      </w:r>
      <w:r>
        <w:rPr>
          <w:rFonts w:ascii="Calibri" w:cs="Calibri" w:eastAsia="Calibri" w:hAnsi="Calibri"/>
        </w:rPr>
        <w:t xml:space="preserve"> The </w:t>
      </w:r>
      <w:r>
        <w:rPr>
          <w:rFonts w:ascii="Calibri" w:cs="Calibri" w:eastAsia="Calibri" w:hAnsi="Calibri"/>
          <w:b/>
          <w:bCs/>
        </w:rPr>
        <w:t xml:space="preserve">prompt bank</w:t>
      </w:r>
      <w:r>
        <w:rPr>
          <w:rFonts w:ascii="Calibri" w:cs="Calibri" w:eastAsia="Calibri" w:hAnsi="Calibri"/>
        </w:rPr>
        <w:t xml:space="preserve"> (</w:t>
      </w:r>
      <w:r>
        <w:rPr>
          <w:rFonts w:ascii="Consolas" w:cs="Consolas" w:eastAsia="Consolas" w:hAnsi="Consolas"/>
          <w:color w:val="8A1F11"/>
          <w:sz w:val="19"/>
          <w:szCs w:val="19"/>
        </w:rPr>
        <w:t xml:space="preserve">data/prompts/</w:t>
      </w:r>
      <w:r>
        <w:rPr>
          <w:rFonts w:ascii="Calibri" w:cs="Calibri" w:eastAsia="Calibri" w:hAnsi="Calibri"/>
        </w:rPr>
        <w:t xml:space="preserve">) holds 180 programming </w:t>
      </w:r>
      <w:r>
        <w:rPr>
          <w:rFonts w:ascii="Calibri" w:cs="Calibri" w:eastAsia="Calibri" w:hAnsi="Calibri"/>
          <w:b/>
          <w:bCs/>
        </w:rPr>
        <w:t xml:space="preserve">tasks</w:t>
      </w:r>
      <w:r>
        <w:rPr>
          <w:rFonts w:ascii="Calibri" w:cs="Calibri" w:eastAsia="Calibri" w:hAnsi="Calibri"/>
        </w:rPr>
        <w:t xml:space="preserve">, 60 per vulnerability type. Each task is asked three ways, called </w:t>
      </w:r>
      <w:r>
        <w:rPr>
          <w:rFonts w:ascii="Calibri" w:cs="Calibri" w:eastAsia="Calibri" w:hAnsi="Calibri"/>
          <w:b/>
          <w:bCs/>
        </w:rPr>
        <w:t xml:space="preserve">flavors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777"/>
        <w:gridCol w:w="5618"/>
      </w:tblGrid>
      <w:tr>
        <w:trPr>
          <w:tblHeader/>
        </w:trPr>
        <w:tc>
          <w:tcPr>
            <w:tcW w:type="dxa" w:w="631"/>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Flavor</w:t>
            </w:r>
          </w:p>
        </w:tc>
        <w:tc>
          <w:tcPr>
            <w:tcW w:type="dxa" w:w="277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What the prompt asks for</w:t>
            </w:r>
          </w:p>
        </w:tc>
        <w:tc>
          <w:tcPr>
            <w:tcW w:type="dxa" w:w="5618"/>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Example (one task)</w:t>
            </w:r>
          </w:p>
        </w:tc>
      </w:tr>
      <w:tr>
        <w:trPr>
          <w:tblHeader w:val="off"/>
        </w:trPr>
        <w:tc>
          <w:tcPr>
            <w:tcW w:type="dxa" w:w="63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vulnerable</w:t>
            </w:r>
          </w:p>
        </w:tc>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task, built the unsafe way</w:t>
            </w:r>
          </w:p>
        </w:tc>
        <w:tc>
          <w:tcPr>
            <w:tcW w:type="dxa" w:w="561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"Write </w:t>
            </w:r>
            <w:r>
              <w:rPr>
                <w:rFonts w:ascii="Consolas" w:cs="Consolas" w:eastAsia="Consolas" w:hAnsi="Consolas"/>
                <w:color w:val="8A1F11"/>
                <w:sz w:val="17"/>
                <w:szCs w:val="17"/>
              </w:rPr>
              <w:t xml:space="preserve">get_user(conn, username)</w:t>
            </w:r>
            <w:r>
              <w:rPr>
                <w:rFonts w:ascii="Calibri" w:cs="Calibri" w:eastAsia="Calibri" w:hAnsi="Calibri"/>
                <w:sz w:val="19"/>
                <w:szCs w:val="19"/>
              </w:rPr>
              <w:t xml:space="preserve">… build the SQL by formatting the username into the query"</w:t>
            </w:r>
          </w:p>
        </w:tc>
      </w:tr>
      <w:tr>
        <w:trPr>
          <w:tblHeader w:val="off"/>
        </w:trPr>
        <w:tc>
          <w:tcPr>
            <w:tcW w:type="dxa" w:w="63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near_miss</w:t>
            </w:r>
          </w:p>
        </w:tc>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task, built safely, but looking alarming</w:t>
            </w:r>
          </w:p>
        </w:tc>
        <w:tc>
          <w:tcPr>
            <w:tcW w:type="dxa" w:w="561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"…using a parameterized query"</w:t>
            </w:r>
          </w:p>
        </w:tc>
      </w:tr>
      <w:tr>
        <w:trPr>
          <w:tblHeader w:val="off"/>
        </w:trPr>
        <w:tc>
          <w:tcPr>
            <w:tcW w:type="dxa" w:w="63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neutral</w:t>
            </w:r>
          </w:p>
        </w:tc>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unrelated, harmless task</w:t>
            </w:r>
          </w:p>
        </w:tc>
        <w:tc>
          <w:tcPr>
            <w:tcW w:type="dxa" w:w="561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"Write </w:t>
            </w:r>
            <w:r>
              <w:rPr>
                <w:rFonts w:ascii="Consolas" w:cs="Consolas" w:eastAsia="Consolas" w:hAnsi="Consolas"/>
                <w:color w:val="8A1F11"/>
                <w:sz w:val="17"/>
                <w:szCs w:val="17"/>
              </w:rPr>
              <w:t xml:space="preserve">is_palindrome(s)</w:t>
            </w:r>
            <w:r>
              <w:rPr>
                <w:rFonts w:ascii="Calibri" w:cs="Calibri" w:eastAsia="Calibri" w:hAnsi="Calibri"/>
                <w:sz w:val="19"/>
                <w:szCs w:val="19"/>
              </w:rPr>
              <w:t xml:space="preserve">…"</w:t>
            </w:r>
          </w:p>
        </w:tc>
      </w:tr>
    </w:tbl>
    <w:p>
      <w:pPr>
        <w:spacing w:after="120"/>
      </w:pPr>
    </w:p>
    <w:p>
      <w:pPr>
        <w:spacing w:after="140" w:line="288"/>
      </w:pPr>
      <w:r>
        <w:rPr>
          <w:rFonts w:ascii="Calibri" w:cs="Calibri" w:eastAsia="Calibri" w:hAnsi="Calibri"/>
        </w:rPr>
        <w:t xml:space="preserve">Near-misses are the key design decision. Without them, a scorer could learn "anything mentioning </w:t>
      </w:r>
      <w:r>
        <w:rPr>
          <w:rFonts w:ascii="Consolas" w:cs="Consolas" w:eastAsia="Consolas" w:hAnsi="Consolas"/>
          <w:color w:val="8A1F11"/>
          <w:sz w:val="19"/>
          <w:szCs w:val="19"/>
        </w:rPr>
        <w:t xml:space="preserve">subprocess</w:t>
      </w:r>
      <w:r>
        <w:rPr>
          <w:rFonts w:ascii="Calibri" w:cs="Calibri" w:eastAsia="Calibri" w:hAnsi="Calibri"/>
        </w:rPr>
        <w:t xml:space="preserve"> is dangerous" and still look good. Near-misses force it to learn the difference between dangerous and merely alarming code.</w:t>
      </w:r>
    </w:p>
    <w:p>
      <w:pPr>
        <w:spacing w:after="140" w:line="288"/>
      </w:pPr>
      <w:r>
        <w:rPr>
          <w:rFonts w:ascii="Calibri" w:cs="Calibri" w:eastAsia="Calibri" w:hAnsi="Calibri"/>
          <w:b/>
          <w:bCs/>
        </w:rPr>
        <w:t xml:space="preserve">Step 2 — have real models write the code.</w:t>
      </w:r>
      <w:r>
        <w:rPr>
          <w:rFonts w:ascii="Calibri" w:cs="Calibri" w:eastAsia="Calibri" w:hAnsi="Calibri"/>
        </w:rPr>
        <w:t xml:space="preserve"> Four open-weight code models, run locally through Ollama, answer every prompt once: </w:t>
      </w:r>
      <w:r>
        <w:rPr>
          <w:rFonts w:ascii="Consolas" w:cs="Consolas" w:eastAsia="Consolas" w:hAnsi="Consolas"/>
          <w:color w:val="8A1F11"/>
          <w:sz w:val="19"/>
          <w:szCs w:val="19"/>
        </w:rPr>
        <w:t xml:space="preserve">qwen2.5-coder:7b</w:t>
      </w:r>
      <w:r>
        <w:rPr>
          <w:rFonts w:ascii="Calibri" w:cs="Calibri" w:eastAsia="Calibri" w:hAnsi="Calibri"/>
        </w:rPr>
        <w:t xml:space="preserve">, </w:t>
      </w:r>
      <w:r>
        <w:rPr>
          <w:rFonts w:ascii="Consolas" w:cs="Consolas" w:eastAsia="Consolas" w:hAnsi="Consolas"/>
          <w:color w:val="8A1F11"/>
          <w:sz w:val="19"/>
          <w:szCs w:val="19"/>
        </w:rPr>
        <w:t xml:space="preserve">deepseek-coder:6.7b</w:t>
      </w:r>
      <w:r>
        <w:rPr>
          <w:rFonts w:ascii="Calibri" w:cs="Calibri" w:eastAsia="Calibri" w:hAnsi="Calibri"/>
        </w:rPr>
        <w:t xml:space="preserve">, </w:t>
      </w:r>
      <w:r>
        <w:rPr>
          <w:rFonts w:ascii="Consolas" w:cs="Consolas" w:eastAsia="Consolas" w:hAnsi="Consolas"/>
          <w:color w:val="8A1F11"/>
          <w:sz w:val="19"/>
          <w:szCs w:val="19"/>
        </w:rPr>
        <w:t xml:space="preserve">codellama:7b</w:t>
      </w:r>
      <w:r>
        <w:rPr>
          <w:rFonts w:ascii="Calibri" w:cs="Calibri" w:eastAsia="Calibri" w:hAnsi="Calibri"/>
        </w:rPr>
        <w:t xml:space="preserve"> and </w:t>
      </w:r>
      <w:r>
        <w:rPr>
          <w:rFonts w:ascii="Consolas" w:cs="Consolas" w:eastAsia="Consolas" w:hAnsi="Consolas"/>
          <w:color w:val="8A1F11"/>
          <w:sz w:val="19"/>
          <w:szCs w:val="19"/>
        </w:rPr>
        <w:t xml:space="preserve">codegemma:7b-instruct</w:t>
      </w:r>
      <w:r>
        <w:rPr>
          <w:rFonts w:ascii="Calibri" w:cs="Calibri" w:eastAsia="Calibri" w:hAnsi="Calibri"/>
        </w:rPr>
        <w:t xml:space="preserve">. These are the </w:t>
      </w:r>
      <w:r>
        <w:rPr>
          <w:rFonts w:ascii="Calibri" w:cs="Calibri" w:eastAsia="Calibri" w:hAnsi="Calibri"/>
          <w:b/>
          <w:bCs/>
        </w:rPr>
        <w:t xml:space="preserve">generators</w:t>
      </w:r>
      <w:r>
        <w:rPr>
          <w:rFonts w:ascii="Calibri" w:cs="Calibri" w:eastAsia="Calibri" w:hAnsi="Calibri"/>
        </w:rPr>
        <w:t xml:space="preserve">. Four different model families means four different coding habits, which the project later uses to test whether the certificate survives a change of author. 180 tasks × 3 flavors × 4 models = 2,160 planned samples; the shipped </w:t>
      </w:r>
      <w:r>
        <w:rPr>
          <w:rFonts w:ascii="Calibri" w:cs="Calibri" w:eastAsia="Calibri" w:hAnsi="Calibri"/>
          <w:b/>
          <w:bCs/>
        </w:rPr>
        <w:t xml:space="preserve">corpus</w:t>
      </w:r>
      <w:r>
        <w:rPr>
          <w:rFonts w:ascii="Calibri" w:cs="Calibri" w:eastAsia="Calibri" w:hAnsi="Calibri"/>
        </w:rPr>
        <w:t xml:space="preserve"> is the 2,040 for which all four models answered (510 prompts × 4).</w:t>
      </w:r>
    </w:p>
    <w:p>
      <w:pPr>
        <w:spacing w:after="140" w:line="288"/>
      </w:pPr>
      <w:r>
        <w:rPr>
          <w:rFonts w:ascii="Calibri" w:cs="Calibri" w:eastAsia="Calibri" w:hAnsi="Calibri"/>
          <w:b/>
          <w:bCs/>
        </w:rPr>
        <w:t xml:space="preserve">Step 3 — label every sample with an oracle.</w:t>
      </w:r>
      <w:r>
        <w:rPr>
          <w:rFonts w:ascii="Calibri" w:cs="Calibri" w:eastAsia="Calibri" w:hAnsi="Calibri"/>
        </w:rPr>
        <w:t xml:space="preserve"> An </w:t>
      </w:r>
      <w:r>
        <w:rPr>
          <w:rFonts w:ascii="Calibri" w:cs="Calibri" w:eastAsia="Calibri" w:hAnsi="Calibri"/>
          <w:b/>
          <w:bCs/>
        </w:rPr>
        <w:t xml:space="preserve">oracle</w:t>
      </w:r>
      <w:r>
        <w:rPr>
          <w:rFonts w:ascii="Calibri" w:cs="Calibri" w:eastAsia="Calibri" w:hAnsi="Calibri"/>
        </w:rPr>
        <w:t xml:space="preserve"> is an automatic judge that decides, for one sample, VULN or SAFE — or </w:t>
      </w:r>
      <w:r>
        <w:rPr>
          <w:rFonts w:ascii="Calibri" w:cs="Calibri" w:eastAsia="Calibri" w:hAnsi="Calibri"/>
          <w:b/>
          <w:bCs/>
        </w:rPr>
        <w:t xml:space="preserve">ABSTAIN</w:t>
      </w:r>
      <w:r>
        <w:rPr>
          <w:rFonts w:ascii="Calibri" w:cs="Calibri" w:eastAsia="Calibri" w:hAnsi="Calibri"/>
        </w:rPr>
        <w:t xml:space="preserve"> when it cannot tell.</w:t>
      </w:r>
    </w:p>
    <w:p>
      <w:pPr>
        <w:pStyle w:val="ListParagraph"/>
        <w:numPr>
          <w:ilvl w:val="0"/>
          <w:numId w:val="4"/>
        </w:numPr>
        <w:spacing w:after="80" w:line="276"/>
      </w:pPr>
      <w:r>
        <w:rPr>
          <w:rFonts w:ascii="Calibri" w:cs="Calibri" w:eastAsia="Calibri" w:hAnsi="Calibri"/>
        </w:rPr>
        <w:t xml:space="preserve">For SQL injection, the oracle </w:t>
      </w:r>
      <w:r>
        <w:rPr>
          <w:rFonts w:ascii="Calibri" w:cs="Calibri" w:eastAsia="Calibri" w:hAnsi="Calibri"/>
          <w:i/>
          <w:iCs/>
        </w:rPr>
        <w:t xml:space="preserve">runs</w:t>
      </w:r>
      <w:r>
        <w:rPr>
          <w:rFonts w:ascii="Calibri" w:cs="Calibri" w:eastAsia="Calibri" w:hAnsi="Calibri"/>
        </w:rPr>
        <w:t xml:space="preserve"> the generated function with a database connection that records every query handed to it, passes an attack string in each parameter, and checks whether the attack string ended up inside the query </w:t>
      </w:r>
      <w:r>
        <w:rPr>
          <w:rFonts w:ascii="Calibri" w:cs="Calibri" w:eastAsia="Calibri" w:hAnsi="Calibri"/>
          <w:b/>
          <w:bCs/>
        </w:rPr>
        <w:t xml:space="preserve">text</w:t>
      </w:r>
      <w:r>
        <w:rPr>
          <w:rFonts w:ascii="Calibri" w:cs="Calibri" w:eastAsia="Calibri" w:hAnsi="Calibri"/>
        </w:rPr>
        <w:t xml:space="preserve"> (injection) or only as a separately passed value (safe).</w:t>
      </w:r>
    </w:p>
    <w:p>
      <w:pPr>
        <w:pStyle w:val="ListParagraph"/>
        <w:numPr>
          <w:ilvl w:val="0"/>
          <w:numId w:val="4"/>
        </w:numPr>
        <w:spacing w:after="80" w:line="276"/>
      </w:pPr>
      <w:r>
        <w:rPr>
          <w:rFonts w:ascii="Calibri" w:cs="Calibri" w:eastAsia="Calibri" w:hAnsi="Calibri"/>
        </w:rPr>
        <w:t xml:space="preserve">For command injection, the oracle </w:t>
      </w:r>
      <w:r>
        <w:rPr>
          <w:rFonts w:ascii="Calibri" w:cs="Calibri" w:eastAsia="Calibri" w:hAnsi="Calibri"/>
          <w:i/>
          <w:iCs/>
        </w:rPr>
        <w:t xml:space="preserve">runs</w:t>
      </w:r>
      <w:r>
        <w:rPr>
          <w:rFonts w:ascii="Calibri" w:cs="Calibri" w:eastAsia="Calibri" w:hAnsi="Calibri"/>
        </w:rPr>
        <w:t xml:space="preserve"> the generated function in a sandbox with a harmless test input in each parameter, built so that if the input reaches a shell it creates a marker file. A marker file that appears is direct proof the input was interpreted as a command.</w:t>
      </w:r>
    </w:p>
    <w:p>
      <w:pPr>
        <w:pStyle w:val="ListParagraph"/>
        <w:numPr>
          <w:ilvl w:val="0"/>
          <w:numId w:val="4"/>
        </w:numPr>
        <w:spacing w:after="80" w:line="276"/>
      </w:pPr>
      <w:r>
        <w:rPr>
          <w:rFonts w:ascii="Calibri" w:cs="Calibri" w:eastAsia="Calibri" w:hAnsi="Calibri"/>
        </w:rPr>
        <w:t xml:space="preserve">For hardcoded credentials, running the code cannot tell you whether a string is a real password, so the oracle reads the syntax tree with exact rules: a real-looking secret literal reaching a password variable, a credential call, an auth header, and so on.</w:t>
      </w:r>
    </w:p>
    <w:p>
      <w:pPr>
        <w:spacing w:after="140" w:line="288"/>
      </w:pPr>
      <w:r>
        <w:rPr>
          <w:rFonts w:ascii="Calibri" w:cs="Calibri" w:eastAsia="Calibri" w:hAnsi="Calibri"/>
          <w:b/>
          <w:bCs/>
        </w:rPr>
        <w:t xml:space="preserve">Abstain is a third answer, never a disguised "safe".</w:t>
      </w:r>
      <w:r>
        <w:rPr>
          <w:rFonts w:ascii="Calibri" w:cs="Calibri" w:eastAsia="Calibri" w:hAnsi="Calibri"/>
        </w:rPr>
        <w:t xml:space="preserve"> If an oracle cannot reach a verdict — the code doesn't parse, the function never got as far as its database call — the sample is excluded from training and calibration. Counting such samples as safe once hid a bug that mislabelled a third of a corpus (section 4).</w:t>
      </w:r>
    </w:p>
    <w:p>
      <w:pPr>
        <w:spacing w:after="140" w:line="288"/>
      </w:pPr>
      <w:r>
        <w:rPr>
          <w:rFonts w:ascii="Calibri" w:cs="Calibri" w:eastAsia="Calibri" w:hAnsi="Calibri"/>
          <w:b/>
          <w:bCs/>
        </w:rPr>
        <w:t xml:space="preserve">Step 4 — split by task.</w:t>
      </w:r>
      <w:r>
        <w:rPr>
          <w:rFonts w:ascii="Calibri" w:cs="Calibri" w:eastAsia="Calibri" w:hAnsi="Calibri"/>
        </w:rPr>
        <w:t xml:space="preserve"> Each task's samples go to one of three </w:t>
      </w:r>
      <w:r>
        <w:rPr>
          <w:rFonts w:ascii="Calibri" w:cs="Calibri" w:eastAsia="Calibri" w:hAnsi="Calibri"/>
          <w:b/>
          <w:bCs/>
        </w:rPr>
        <w:t xml:space="preserve">splits</w:t>
      </w:r>
      <w:r>
        <w:rPr>
          <w:rFonts w:ascii="Calibri" w:cs="Calibri" w:eastAsia="Calibri" w:hAnsi="Calibri"/>
        </w:rPr>
        <w:t xml:space="preserve">, never divided: </w:t>
      </w:r>
      <w:r>
        <w:rPr>
          <w:rFonts w:ascii="Calibri" w:cs="Calibri" w:eastAsia="Calibri" w:hAnsi="Calibri"/>
          <w:b/>
          <w:bCs/>
        </w:rPr>
        <w:t xml:space="preserve">train</w:t>
      </w:r>
      <w:r>
        <w:rPr>
          <w:rFonts w:ascii="Calibri" w:cs="Calibri" w:eastAsia="Calibri" w:hAnsi="Calibri"/>
        </w:rPr>
        <w:t xml:space="preserve"> (teach the scorer), </w:t>
      </w:r>
      <w:r>
        <w:rPr>
          <w:rFonts w:ascii="Calibri" w:cs="Calibri" w:eastAsia="Calibri" w:hAnsi="Calibri"/>
          <w:b/>
          <w:bCs/>
        </w:rPr>
        <w:t xml:space="preserve">calib</w:t>
      </w:r>
      <w:r>
        <w:rPr>
          <w:rFonts w:ascii="Calibri" w:cs="Calibri" w:eastAsia="Calibri" w:hAnsi="Calibri"/>
        </w:rPr>
        <w:t xml:space="preserve"> (compute the certificate) and </w:t>
      </w:r>
      <w:r>
        <w:rPr>
          <w:rFonts w:ascii="Calibri" w:cs="Calibri" w:eastAsia="Calibri" w:hAnsi="Calibri"/>
          <w:b/>
          <w:bCs/>
        </w:rPr>
        <w:t xml:space="preserve">test</w:t>
      </w:r>
      <w:r>
        <w:rPr>
          <w:rFonts w:ascii="Calibri" w:cs="Calibri" w:eastAsia="Calibri" w:hAnsi="Calibri"/>
        </w:rPr>
        <w:t xml:space="preserve"> (check the certificate on data it never saw). 24 / 24 / 12 tasks per vulnerability type.</w:t>
      </w:r>
    </w:p>
    <w:p>
      <w:pPr>
        <w:pStyle w:val="Heading2"/>
      </w:pPr>
      <w:r>
        <w:rPr>
          <w:rFonts w:ascii="Calibri" w:cs="Calibri" w:eastAsia="Calibri" w:hAnsi="Calibri"/>
        </w:rPr>
        <w:t xml:space="preserve">4 · The journey, 0 to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4230"/>
        <w:gridCol w:w="4232"/>
      </w:tblGrid>
      <w:tr>
        <w:trPr>
          <w:tblHeader/>
        </w:trPr>
        <w:tc>
          <w:tcPr>
            <w:tcW w:type="dxa" w:w="56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When</w:t>
            </w:r>
          </w:p>
        </w:tc>
        <w:tc>
          <w:tcPr>
            <w:tcW w:type="dxa" w:w="4230"/>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What happened</w:t>
            </w:r>
          </w:p>
        </w:tc>
        <w:tc>
          <w:tcPr>
            <w:tcW w:type="dxa" w:w="423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What it taught</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Aug–Sep 2026</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Whole pipeline built against a </w:t>
            </w:r>
            <w:r>
              <w:rPr>
                <w:rFonts w:ascii="Calibri" w:cs="Calibri" w:eastAsia="Calibri" w:hAnsi="Calibri"/>
                <w:i/>
                <w:iCs/>
                <w:sz w:val="19"/>
                <w:szCs w:val="19"/>
              </w:rPr>
              <w:t xml:space="preserve">simulated</w:t>
            </w:r>
            <w:r>
              <w:rPr>
                <w:rFonts w:ascii="Calibri" w:cs="Calibri" w:eastAsia="Calibri" w:hAnsi="Calibri"/>
                <w:sz w:val="19"/>
                <w:szCs w:val="19"/>
              </w:rPr>
              <w:t xml:space="preserve"> corpus (template code), so every part could be tested before any real model ran</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Engineering first; the shipped certificate was marked </w:t>
            </w:r>
            <w:r>
              <w:rPr>
                <w:rFonts w:ascii="Calibri" w:cs="Calibri" w:eastAsia="Calibri" w:hAnsi="Calibri"/>
                <w:b/>
                <w:bCs/>
                <w:sz w:val="19"/>
                <w:szCs w:val="19"/>
              </w:rPr>
              <w:t xml:space="preserve">provisional</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Early Sep</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Labels coerced to SAFE when an oracle failed hid a bug: the SQL oracle created the wrong table, so 540 of 540 samples silently "passed"</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Abstain must be its own label</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Sep</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First real corpus (540 samples): </w:t>
            </w:r>
            <w:r>
              <w:rPr>
                <w:rFonts w:ascii="Calibri" w:cs="Calibri" w:eastAsia="Calibri" w:hAnsi="Calibri"/>
                <w:b/>
                <w:bCs/>
                <w:sz w:val="19"/>
                <w:szCs w:val="19"/>
              </w:rPr>
              <w:t xml:space="preserve">no threshold certified at any α</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method refused to certify, correctly</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Sep</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Diagnosis: not too little data — the </w:t>
            </w:r>
            <w:r>
              <w:rPr>
                <w:rFonts w:ascii="Calibri" w:cs="Calibri" w:eastAsia="Calibri" w:hAnsi="Calibri"/>
                <w:i/>
                <w:iCs/>
                <w:sz w:val="19"/>
                <w:szCs w:val="19"/>
              </w:rPr>
              <w:t xml:space="preserve">labeller</w:t>
            </w:r>
            <w:r>
              <w:rPr>
                <w:rFonts w:ascii="Calibri" w:cs="Calibri" w:eastAsia="Calibri" w:hAnsi="Calibri"/>
                <w:sz w:val="19"/>
                <w:szCs w:val="19"/>
              </w:rPr>
              <w:t xml:space="preserve"> was broken (called functions with the wrong number of arguments, misjudged non-SELECT queries, rejected realistic passwords)</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Fix ground truth before scaling</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Sep–Oct</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Oracles repaired test-first; a 2,160-sample corpus generated on a teammate's machine</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First real certificate, Oct 4</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Oct 4</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certificate's own math assumed samples are independent; four models answering one task are not. Held-out data showed it promising 10% and delivering 13%</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Made the certificate </w:t>
            </w:r>
            <w:r>
              <w:rPr>
                <w:rFonts w:ascii="Calibri" w:cs="Calibri" w:eastAsia="Calibri" w:hAnsi="Calibri"/>
                <w:b/>
                <w:bCs/>
                <w:sz w:val="19"/>
                <w:szCs w:val="19"/>
              </w:rPr>
              <w:t xml:space="preserve">cluster-aware</w:t>
            </w:r>
            <w:r>
              <w:rPr>
                <w:rFonts w:ascii="Calibri" w:cs="Calibri" w:eastAsia="Calibri" w:hAnsi="Calibri"/>
                <w:sz w:val="19"/>
                <w:szCs w:val="19"/>
              </w:rPr>
              <w:t xml:space="preserve">: each task counts once</w:t>
            </w:r>
          </w:p>
        </w:tc>
      </w:tr>
      <w:tr>
        <w:trPr>
          <w:tblHeader w:val="off"/>
        </w:trPr>
        <w:tc>
          <w:tcPr>
            <w:tcW w:type="dxa" w:w="56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Oct 5</w:t>
            </w:r>
          </w:p>
        </w:tc>
        <w:tc>
          <w:tcPr>
            <w:tcW w:type="dxa" w:w="423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 label-by-label audit of every suspicious label: SQL labels all correct; 34 vulnerable samples labelled SAFE or not judged, mostly command-injection code judged by the labelling machine's Windows shell</w:t>
            </w:r>
          </w:p>
        </w:tc>
        <w:tc>
          <w:tcPr>
            <w:tcW w:type="dxa" w:w="423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 corrected labeller is built and measured, and ships as the next update (report 2, section 6)</w:t>
            </w:r>
          </w:p>
        </w:tc>
      </w:tr>
    </w:tbl>
    <w:p>
      <w:pPr>
        <w:spacing w:after="120"/>
      </w:pPr>
    </w:p>
    <w:p>
      <w:pPr>
        <w:spacing w:after="140" w:line="288"/>
      </w:pPr>
      <w:r>
        <w:rPr>
          <w:rFonts w:ascii="Calibri" w:cs="Calibri" w:eastAsia="Calibri" w:hAnsi="Calibri"/>
        </w:rPr>
        <w:t xml:space="preserve">The pattern across the whole project: every serious problem was a </w:t>
      </w:r>
      <w:r>
        <w:rPr>
          <w:rFonts w:ascii="Calibri" w:cs="Calibri" w:eastAsia="Calibri" w:hAnsi="Calibri"/>
          <w:b/>
          <w:bCs/>
        </w:rPr>
        <w:t xml:space="preserve">labelling</w:t>
      </w:r>
      <w:r>
        <w:rPr>
          <w:rFonts w:ascii="Calibri" w:cs="Calibri" w:eastAsia="Calibri" w:hAnsi="Calibri"/>
        </w:rPr>
        <w:t xml:space="preserve"> problem, and every one was found by checking the data, not by tuning the model.</w:t>
      </w:r>
    </w:p>
    <w:p>
      <w:pPr>
        <w:pStyle w:val="Heading2"/>
      </w:pPr>
      <w:r>
        <w:rPr>
          <w:rFonts w:ascii="Calibri" w:cs="Calibri" w:eastAsia="Calibri" w:hAnsi="Calibri"/>
        </w:rPr>
        <w:t xml:space="preserve">5 · What the shipped tool does</w:t>
      </w:r>
    </w:p>
    <w:p>
      <w:pPr>
        <w:shd w:fill="F3F5F7" w:color="auto" w:val="clear"/>
        <w:spacing w:after="160" w:before="80" w:line="240"/>
        <w:ind w:left="170" w:right="170"/>
      </w:pPr>
      <w:r>
        <w:rPr>
          <w:rFonts w:ascii="Consolas" w:cs="Consolas" w:eastAsia="Consolas" w:hAnsi="Consolas"/>
          <w:sz w:val="17"/>
          <w:szCs w:val="17"/>
        </w:rPr>
        <w:t xml:space="preserve">codegate scan path/to/project</w:t>
      </w:r>
    </w:p>
    <w:p>
      <w:pPr>
        <w:pStyle w:val="ListParagraph"/>
        <w:numPr>
          <w:ilvl w:val="0"/>
          <w:numId w:val="5"/>
        </w:numPr>
        <w:spacing w:after="80" w:line="276"/>
      </w:pPr>
      <w:r>
        <w:rPr>
          <w:rFonts w:ascii="Calibri" w:cs="Calibri" w:eastAsia="Calibri" w:hAnsi="Calibri"/>
          <w:b/>
          <w:bCs/>
        </w:rPr>
        <w:t xml:space="preserve">Ingest</w:t>
      </w:r>
      <w:r>
        <w:rPr>
          <w:rFonts w:ascii="Calibri" w:cs="Calibri" w:eastAsia="Calibri" w:hAnsi="Calibri"/>
        </w:rPr>
        <w:t xml:space="preserve"> — every Python function in the project becomes a unit.</w:t>
      </w:r>
    </w:p>
    <w:p>
      <w:pPr>
        <w:pStyle w:val="ListParagraph"/>
        <w:numPr>
          <w:ilvl w:val="0"/>
          <w:numId w:val="5"/>
        </w:numPr>
        <w:spacing w:after="80" w:line="276"/>
      </w:pPr>
      <w:r>
        <w:rPr>
          <w:rFonts w:ascii="Calibri" w:cs="Calibri" w:eastAsia="Calibri" w:hAnsi="Calibri"/>
          <w:b/>
          <w:bCs/>
        </w:rPr>
        <w:t xml:space="preserve">Static pass</w:t>
      </w:r>
      <w:r>
        <w:rPr>
          <w:rFonts w:ascii="Calibri" w:cs="Calibri" w:eastAsia="Calibri" w:hAnsi="Calibri"/>
        </w:rPr>
        <w:t xml:space="preserve"> — one semgrep run with three hand-written rules flags the textbook cases outright.</w:t>
      </w:r>
    </w:p>
    <w:p>
      <w:pPr>
        <w:pStyle w:val="ListParagraph"/>
        <w:numPr>
          <w:ilvl w:val="0"/>
          <w:numId w:val="5"/>
        </w:numPr>
        <w:spacing w:after="80" w:line="276"/>
      </w:pPr>
      <w:r>
        <w:rPr>
          <w:rFonts w:ascii="Calibri" w:cs="Calibri" w:eastAsia="Calibri" w:hAnsi="Calibri"/>
          <w:b/>
          <w:bCs/>
        </w:rPr>
        <w:t xml:space="preserve">Score and gate</w:t>
      </w:r>
      <w:r>
        <w:rPr>
          <w:rFonts w:ascii="Calibri" w:cs="Calibri" w:eastAsia="Calibri" w:hAnsi="Calibri"/>
        </w:rPr>
        <w:t xml:space="preserve"> — every function is scored; score ≥ t̂ is auto-approved under the certificate, the rest are escalated.</w:t>
      </w:r>
    </w:p>
    <w:p>
      <w:pPr>
        <w:pStyle w:val="ListParagraph"/>
        <w:numPr>
          <w:ilvl w:val="0"/>
          <w:numId w:val="5"/>
        </w:numPr>
        <w:spacing w:after="80" w:line="276"/>
      </w:pPr>
      <w:r>
        <w:rPr>
          <w:rFonts w:ascii="Calibri" w:cs="Calibri" w:eastAsia="Calibri" w:hAnsi="Calibri"/>
          <w:b/>
          <w:bCs/>
        </w:rPr>
        <w:t xml:space="preserve">Verify</w:t>
      </w:r>
      <w:r>
        <w:rPr>
          <w:rFonts w:ascii="Calibri" w:cs="Calibri" w:eastAsia="Calibri" w:hAnsi="Calibri"/>
        </w:rPr>
        <w:t xml:space="preserve"> — each escalated function gets one LLM call (Groq, </w:t>
      </w:r>
      <w:r>
        <w:rPr>
          <w:rFonts w:ascii="Consolas" w:cs="Consolas" w:eastAsia="Consolas" w:hAnsi="Consolas"/>
          <w:color w:val="8A1F11"/>
          <w:sz w:val="19"/>
          <w:szCs w:val="19"/>
        </w:rPr>
        <w:t xml:space="preserve">openai/gpt-oss-120b</w:t>
      </w:r>
      <w:r>
        <w:rPr>
          <w:rFonts w:ascii="Calibri" w:cs="Calibri" w:eastAsia="Calibri" w:hAnsi="Calibri"/>
        </w:rPr>
        <w:t xml:space="preserve">, JSON answer, cached by content hash). Without an API key, escalated functions are reported "needs review" and the scan still completes.</w:t>
      </w:r>
    </w:p>
    <w:p>
      <w:pPr>
        <w:pStyle w:val="ListParagraph"/>
        <w:numPr>
          <w:ilvl w:val="0"/>
          <w:numId w:val="5"/>
        </w:numPr>
        <w:spacing w:after="80" w:line="276"/>
      </w:pPr>
      <w:r>
        <w:rPr>
          <w:rFonts w:ascii="Calibri" w:cs="Calibri" w:eastAsia="Calibri" w:hAnsi="Calibri"/>
          <w:b/>
          <w:bCs/>
        </w:rPr>
        <w:t xml:space="preserve">Report</w:t>
      </w:r>
      <w:r>
        <w:rPr>
          <w:rFonts w:ascii="Calibri" w:cs="Calibri" w:eastAsia="Calibri" w:hAnsi="Calibri"/>
        </w:rPr>
        <w:t xml:space="preserve"> — terminal, JSON, SARIF or PDF. The PDF states the certificate, its method and its limits.</w:t>
      </w:r>
    </w:p>
    <w:p>
      <w:pPr>
        <w:spacing w:after="140" w:line="288"/>
      </w:pPr>
      <w:r>
        <w:rPr>
          <w:rFonts w:ascii="Calibri" w:cs="Calibri" w:eastAsia="Calibri" w:hAnsi="Calibri"/>
        </w:rPr>
        <w:t xml:space="preserve">The scanner </w:t>
      </w:r>
      <w:r>
        <w:rPr>
          <w:rFonts w:ascii="Calibri" w:cs="Calibri" w:eastAsia="Calibri" w:hAnsi="Calibri"/>
          <w:b/>
          <w:bCs/>
        </w:rPr>
        <w:t xml:space="preserve">never executes</w:t>
      </w:r>
      <w:r>
        <w:rPr>
          <w:rFonts w:ascii="Calibri" w:cs="Calibri" w:eastAsia="Calibri" w:hAnsi="Calibri"/>
        </w:rPr>
        <w:t xml:space="preserve"> the code it scans. Running code is only how the training labels were made, on the team's machine, against code the team's own prompts produced.</w:t>
      </w:r>
    </w:p>
    <w:p>
      <w:pPr>
        <w:pStyle w:val="Heading2"/>
      </w:pPr>
      <w:r>
        <w:rPr>
          <w:rFonts w:ascii="Calibri" w:cs="Calibri" w:eastAsia="Calibri" w:hAnsi="Calibri"/>
        </w:rPr>
        <w:t xml:space="preserve">6 · How well it works (shipped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tblHeader/>
        </w:trPr>
        <w:tc>
          <w:tcPr>
            <w:tcW w:type="dxa" w:w="338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Measure</w:t>
            </w:r>
          </w:p>
        </w:tc>
        <w:tc>
          <w:tcPr>
            <w:tcW w:type="dxa" w:w="564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Result</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Corpus</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2,040 samples from 4 models; 26.8% of judged samples vulnerable; 6.6% abstained</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Certified threshold</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 = 0.8259 at α = 0.10, δ = 0.05, cluster-aware over 66 task groups</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Coverage (calibration code auto-approved, no LLM call)</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48.8%</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Stricter option</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α = 0.05 also certified: t̂ = 0.9091, 29.2% coverage (</w:t>
            </w:r>
            <w:r>
              <w:rPr>
                <w:rFonts w:ascii="Consolas" w:cs="Consolas" w:eastAsia="Consolas" w:hAnsi="Consolas"/>
                <w:color w:val="8A1F11"/>
                <w:sz w:val="17"/>
                <w:szCs w:val="17"/>
              </w:rPr>
              <w:t xml:space="preserve">--alpha 0.05</w:t>
            </w:r>
            <w:r>
              <w:rPr>
                <w:rFonts w:ascii="Calibri" w:cs="Calibri" w:eastAsia="Calibri" w:hAnsi="Calibri"/>
                <w:sz w:val="19"/>
                <w:szCs w:val="19"/>
              </w:rPr>
              <w:t xml:space="preserve">)</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Held-out check: vulnerable test code auto-approved</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7.6% per task (the certified quantity; 95% interval 0.8–16.7%), 9.3% per sample — against 10%</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Scorer quality on unseen code (ROC-AUC)</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0.889</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Change of author (calibrate on 3 models, test the 4th)</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3 of 4 within 10% (2.9%, 3.7%, 7.0%); codegemma 11.0%, within noise</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app, without the LLM</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14 functions: 4 auto-approved, 10 escalated; every real vulnerability caught (recall 1.00, precision 0.27)</w:t>
            </w:r>
          </w:p>
        </w:tc>
      </w:tr>
      <w:tr>
        <w:trPr>
          <w:tblHeader w:val="off"/>
        </w:trPr>
        <w:tc>
          <w:tcPr>
            <w:tcW w:type="dxa" w:w="33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Automated tests</w:t>
            </w:r>
          </w:p>
        </w:tc>
        <w:tc>
          <w:tcPr>
            <w:tcW w:type="dxa" w:w="56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442, all passing</w:t>
            </w:r>
          </w:p>
        </w:tc>
      </w:tr>
    </w:tbl>
    <w:p>
      <w:pPr>
        <w:spacing w:after="120"/>
      </w:pPr>
    </w:p>
    <w:p>
      <w:pPr>
        <w:spacing w:after="140" w:line="288"/>
      </w:pPr>
      <w:r>
        <w:rPr>
          <w:rFonts w:ascii="Calibri" w:cs="Calibri" w:eastAsia="Calibri" w:hAnsi="Calibri"/>
        </w:rPr>
        <w:t xml:space="preserve">How to read it: on the calibration data, about half of all code clears the threshold and needs no LLM call, while the guarantee caps what slips through among the vulnerable code at 10%, averaged over tasks. On the test split, which the certificate never saw, the share that actually slips through is 7.6% averaged over tasks.</w:t>
      </w:r>
    </w:p>
    <w:p>
      <w:pPr>
        <w:pStyle w:val="Heading2"/>
      </w:pPr>
      <w:r>
        <w:rPr>
          <w:rFonts w:ascii="Calibri" w:cs="Calibri" w:eastAsia="Calibri" w:hAnsi="Calibri"/>
        </w:rPr>
        <w:t xml:space="preserve">7 · What it does not claim</w:t>
      </w:r>
    </w:p>
    <w:p>
      <w:pPr>
        <w:pStyle w:val="ListParagraph"/>
        <w:numPr>
          <w:ilvl w:val="0"/>
          <w:numId w:val="6"/>
        </w:numPr>
        <w:spacing w:after="80" w:line="276"/>
      </w:pPr>
      <w:r>
        <w:rPr>
          <w:rFonts w:ascii="Calibri" w:cs="Calibri" w:eastAsia="Calibri" w:hAnsi="Calibri"/>
          <w:b/>
          <w:bCs/>
        </w:rPr>
        <w:t xml:space="preserve">Three bug types, Python only.</w:t>
      </w:r>
      <w:r>
        <w:rPr>
          <w:rFonts w:ascii="Calibri" w:cs="Calibri" w:eastAsia="Calibri" w:hAnsi="Calibri"/>
        </w:rPr>
        <w:t xml:space="preserve"> Everything else is out of scope.</w:t>
      </w:r>
    </w:p>
    <w:p>
      <w:pPr>
        <w:pStyle w:val="ListParagraph"/>
        <w:numPr>
          <w:ilvl w:val="0"/>
          <w:numId w:val="6"/>
        </w:numPr>
        <w:spacing w:after="80" w:line="276"/>
      </w:pPr>
      <w:r>
        <w:rPr>
          <w:rFonts w:ascii="Calibri" w:cs="Calibri" w:eastAsia="Calibri" w:hAnsi="Calibri"/>
          <w:b/>
          <w:bCs/>
        </w:rPr>
        <w:t xml:space="preserve">The guarantee is about the population of tasks it was calibrated on.</w:t>
      </w:r>
      <w:r>
        <w:rPr>
          <w:rFonts w:ascii="Calibri" w:cs="Calibri" w:eastAsia="Calibri" w:hAnsi="Calibri"/>
        </w:rPr>
        <w:t xml:space="preserve"> If future code looks nothing like these 180 tasks, the guarantee does not transfer automatically. The generator-shift experiment (report 2) tests one kind of change and finds three of four models within bound.</w:t>
      </w:r>
    </w:p>
    <w:p>
      <w:pPr>
        <w:pStyle w:val="ListParagraph"/>
        <w:numPr>
          <w:ilvl w:val="0"/>
          <w:numId w:val="6"/>
        </w:numPr>
        <w:spacing w:after="80" w:line="276"/>
      </w:pPr>
      <w:r>
        <w:rPr>
          <w:rFonts w:ascii="Calibri" w:cs="Calibri" w:eastAsia="Calibri" w:hAnsi="Calibri"/>
          <w:b/>
          <w:bCs/>
        </w:rPr>
        <w:t xml:space="preserve">The scorer is simple</w:t>
      </w:r>
      <w:r>
        <w:rPr>
          <w:rFonts w:ascii="Calibri" w:cs="Calibri" w:eastAsia="Calibri" w:hAnsi="Calibri"/>
        </w:rPr>
        <w:t xml:space="preserve"> (a bag of hashed tokens and a logistic regression). That costs coverage — how much code is auto-approved — not correctness of the guarantee.</w:t>
      </w:r>
    </w:p>
    <w:p>
      <w:pPr>
        <w:pStyle w:val="ListParagraph"/>
        <w:numPr>
          <w:ilvl w:val="0"/>
          <w:numId w:val="6"/>
        </w:numPr>
        <w:spacing w:after="80" w:line="276"/>
      </w:pPr>
      <w:r>
        <w:rPr>
          <w:rFonts w:ascii="Calibri" w:cs="Calibri" w:eastAsia="Calibri" w:hAnsi="Calibri"/>
          <w:b/>
          <w:bCs/>
        </w:rPr>
        <w:t xml:space="preserve">Labels are automatic.</w:t>
      </w:r>
      <w:r>
        <w:rPr>
          <w:rFonts w:ascii="Calibri" w:cs="Calibri" w:eastAsia="Calibri" w:hAnsi="Calibri"/>
        </w:rPr>
        <w:t xml:space="preserve"> They were audited by reading every suspicious one (report 2, section 6), and the corrected labels are the next planned update. With them, the certificate still holds on unseen data (9.3% per task against 10%) and the scorer improves (ROC-AUC 0.902).</w:t>
      </w:r>
    </w:p>
    <w:p>
      <w:pPr>
        <w:pBdr>
          <w:bottom w:val="single" w:color="BFC7CF" w:sz="6" w:space="4"/>
        </w:pBdr>
        <w:spacing w:after="160"/>
      </w:pPr>
    </w:p>
    <w:p>
      <w:pPr>
        <w:pStyle w:val="Heading2"/>
      </w:pPr>
      <w:r>
        <w:rPr>
          <w:rFonts w:ascii="Calibri" w:cs="Calibri" w:eastAsia="Calibri" w:hAnsi="Calibri"/>
        </w:rP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6944"/>
      </w:tblGrid>
      <w:tr>
        <w:trPr>
          <w:tblHeader/>
        </w:trPr>
        <w:tc>
          <w:tcPr>
            <w:tcW w:type="dxa" w:w="208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Term</w:t>
            </w:r>
          </w:p>
        </w:tc>
        <w:tc>
          <w:tcPr>
            <w:tcW w:type="dxa" w:w="694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Meaning in this project</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α (alpha)</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miss rate the certificate promises not to exceed: the share of vulnerable functions auto-approved, averaged over tasks. Shipped at 0.10; 0.05 is also certified.</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Abstain</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oracle's third answer, "cannot tell". Abstained samples are excluded from training and calibration — never counted as safe.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Auto-approve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Let a function through without an LLM call because its score is at or above t̂.</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Calibration split ("calib")</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tasks whose samples are used only to compute the certificate.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Certificate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 plus the statement "averaged over tasks, at most α of vulnerable functions score ≥ t̂, with confidence 1 − δ". Stored in </w:t>
            </w:r>
            <w:r>
              <w:rPr>
                <w:rFonts w:ascii="Consolas" w:cs="Consolas" w:eastAsia="Consolas" w:hAnsi="Consolas"/>
                <w:color w:val="8A1F11"/>
                <w:sz w:val="17"/>
                <w:szCs w:val="17"/>
              </w:rPr>
              <w:t xml:space="preserve">data/model/calibration.json</w:t>
            </w:r>
            <w:r>
              <w:rPr>
                <w:rFonts w:ascii="Calibri" w:cs="Calibri" w:eastAsia="Calibri" w:hAnsi="Calibri"/>
                <w:sz w:val="19"/>
                <w:szCs w:val="19"/>
              </w:rPr>
              <w:t xml:space="preserv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Cluster-aware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Counting each task once as evidence, however many models answered it, because answers to one task are correlated. Implemented with the Hoeffding–Bentkus test.</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Corpus</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collection of generated, labelled code samples: 2,040 in the shipped model.</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Coverage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share of calibration code (all of it, safe and vulnerable) at or above t̂: how much code the gate saves from the LLM.</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CWE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Common Weakness Enumeration — the standard catalogue of software weakness types. CWE-89 SQL injection, CWE-78 OS command injection, CWE-798 hardcoded credentials.</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δ (delta)</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allowed probability that the certificate itself is wrong. 0.05, i.e. 95% confidence.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Detonation / dynamic oracle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Running the generated function with a test input and observing what it does: for SQL, the exact query text it sends to a recording database connection; for commands, whether a harmless marker file appears.</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Escalate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Send a function below t̂ to the LLM verifier (or mark it "needs review").</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Exchangeability</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statistical assumption behind the certificate: the calibration tasks and future tasks are like draws from the same pool, in no particular order.</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Flavor</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One of three ways a task is asked: vulnerable, near_miss, neutral.</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Generator</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 model that wrote corpus code: qwen2.5-coder, deepseek-coder, codellama, codegemma.</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Generator shift</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Calibrating on three generators and checking the miss rate on the fourth, to see whether the certificate survives a change of author.</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Held-out / test split</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Tasks used for neither training nor calibration, kept back to check the certificate on unseen data.</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Hoeffding–Bentkus</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statistical test the certificate uses on per-task miss fractions; valid for any values between 0 and 1.</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LLM</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Large language model. Used twice: four local models </w:t>
            </w:r>
            <w:r>
              <w:rPr>
                <w:rFonts w:ascii="Calibri" w:cs="Calibri" w:eastAsia="Calibri" w:hAnsi="Calibri"/>
                <w:i/>
                <w:iCs/>
                <w:sz w:val="19"/>
                <w:szCs w:val="19"/>
              </w:rPr>
              <w:t xml:space="preserve">write</w:t>
            </w:r>
            <w:r>
              <w:rPr>
                <w:rFonts w:ascii="Calibri" w:cs="Calibri" w:eastAsia="Calibri" w:hAnsi="Calibri"/>
                <w:sz w:val="19"/>
                <w:szCs w:val="19"/>
              </w:rPr>
              <w:t xml:space="preserve"> the corpus, and one hosted model </w:t>
            </w:r>
            <w:r>
              <w:rPr>
                <w:rFonts w:ascii="Calibri" w:cs="Calibri" w:eastAsia="Calibri" w:hAnsi="Calibri"/>
                <w:i/>
                <w:iCs/>
                <w:sz w:val="19"/>
                <w:szCs w:val="19"/>
              </w:rPr>
              <w:t xml:space="preserve">verifies</w:t>
            </w:r>
            <w:r>
              <w:rPr>
                <w:rFonts w:ascii="Calibri" w:cs="Calibri" w:eastAsia="Calibri" w:hAnsi="Calibri"/>
                <w:sz w:val="19"/>
                <w:szCs w:val="19"/>
              </w:rPr>
              <w:t xml:space="preserve"> escalated functions at scan time.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LTT (Learn-Then-Test)</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procedure that turns labelled data into a certified threshold by testing candidate thresholds from strictest to loosest and stopping at the first that fails.</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Miss rate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share of vulnerable functions that are auto-approved.</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Near-miss</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Safe code written to look like the vulnerable version; the hard negatives that teach the scorer what actually matters.</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Oracle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automatic judge that labels one sample VULN, SAFE or ABSTAIN.</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Prompt bank</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540 prompts (180 tasks × 3 flavors) in </w:t>
            </w:r>
            <w:r>
              <w:rPr>
                <w:rFonts w:ascii="Consolas" w:cs="Consolas" w:eastAsia="Consolas" w:hAnsi="Consolas"/>
                <w:color w:val="8A1F11"/>
                <w:sz w:val="17"/>
                <w:szCs w:val="17"/>
              </w:rPr>
              <w:t xml:space="preserve">data/prompts/</w:t>
            </w:r>
            <w:r>
              <w:rPr>
                <w:rFonts w:ascii="Calibri" w:cs="Calibri" w:eastAsia="Calibri" w:hAnsi="Calibri"/>
                <w:sz w:val="19"/>
                <w:szCs w:val="19"/>
              </w:rPr>
              <w:t xml:space="preserv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Provisional</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 certificate computed on simulated data; flagged in every report. The shipped certificate is not provisional.</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Ranker / scorer</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cheap model that scores each function from 0 (looks dangerous) to 1 (looks safe).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ROC-AUC</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How well the scores separate vulnerable from safe code: 0.5 is chance, 1.0 is perfect.</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Split</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Train, calib or test; assigned per task, so all of one task's samples share a split.</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t̂ (t-hat)</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certified threshold.</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Task group</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One task with its three flavors and every model's answer to each — the unit the cluster-aware certificate counts.</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Verifier</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hosted LLM that judges escalated functions at scan time.</w:t>
            </w:r>
          </w:p>
        </w:tc>
      </w:tr>
      <w:tr>
        <w:trPr>
          <w:tblHeader w:val="off"/>
        </w:trPr>
        <w:tc>
          <w:tcPr>
            <w:tcW w:type="dxa" w:w="20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VULN / SAFE</w:t>
            </w:r>
          </w:p>
        </w:tc>
        <w:tc>
          <w:tcPr>
            <w:tcW w:type="dxa" w:w="694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oracle's verdicts: the sample contains / does not contain the vulnerability.</w:t>
            </w:r>
          </w:p>
        </w:tc>
      </w:tr>
    </w:tbl>
    <w:p>
      <w:pPr>
        <w:spacing w:after="120"/>
      </w:pP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Report 1: From Zero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Report 1: From Zero</dc:title>
  <dc:creator>CodeGate project team</dc:creator>
  <cp:lastModifiedBy>Un-named</cp:lastModifiedBy>
  <cp:revision>1</cp:revision>
  <dcterms:created xsi:type="dcterms:W3CDTF">2026-10-05T03:20:41.636Z</dcterms:created>
  <dcterms:modified xsi:type="dcterms:W3CDTF">2026-10-05T03:20:41.636Z</dcterms:modified>
</cp:coreProperties>
</file>

<file path=docProps/custom.xml><?xml version="1.0" encoding="utf-8"?>
<Properties xmlns="http://schemas.openxmlformats.org/officeDocument/2006/custom-properties" xmlns:vt="http://schemas.openxmlformats.org/officeDocument/2006/docPropsVTypes"/>
</file>