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mbria" w:cs="Cambria" w:eastAsia="Cambria" w:hAnsi="Cambria"/>
          <w:color w:val="5B6770"/>
          <w:sz w:val="30"/>
          <w:szCs w:val="30"/>
        </w:rPr>
        <w:t xml:space="preserve">CodeGate</w:t>
      </w:r>
    </w:p>
    <w:p>
      <w:pPr>
        <w:spacing w:after="240"/>
      </w:pPr>
      <w:r>
        <w:rPr>
          <w:rFonts w:ascii="Cambria" w:cs="Cambria" w:eastAsia="Cambria" w:hAnsi="Cambria"/>
          <w:b/>
          <w:bCs/>
          <w:color w:val="1F3A5F"/>
          <w:sz w:val="56"/>
          <w:szCs w:val="56"/>
        </w:rPr>
        <w:t xml:space="preserve">Report 2: How It Works</w:t>
      </w:r>
    </w:p>
    <w:p>
      <w:pPr>
        <w:spacing w:after="600"/>
      </w:pPr>
      <w:r>
        <w:rPr>
          <w:rFonts w:ascii="Calibri" w:cs="Calibri" w:eastAsia="Calibri" w:hAnsi="Calibri"/>
          <w:color w:val="3A4650"/>
          <w:sz w:val="26"/>
          <w:szCs w:val="26"/>
        </w:rPr>
        <w:t xml:space="preserve">Explain the project: every component, in the order data flows through it</w:t>
      </w:r>
    </w:p>
    <w:p>
      <w:pPr>
        <w:pBdr>
          <w:top w:val="single" w:color="1F3A5F" w:sz="8" w:space="8"/>
        </w:pBdr>
      </w:pPr>
      <w:r>
        <w:rPr>
          <w:rFonts w:ascii="Calibri" w:cs="Calibri" w:eastAsia="Calibri" w:hAnsi="Calibri"/>
          <w:color w:val="5B6770"/>
          <w:sz w:val="22"/>
          <w:szCs w:val="22"/>
        </w:rPr>
        <w:t xml:space="preserve">BCSE 497J — Project I, VIT</w:t>
      </w:r>
    </w:p>
    <w:p>
      <w:r>
        <w:rPr>
          <w:rFonts w:ascii="Calibri" w:cs="Calibri" w:eastAsia="Calibri" w:hAnsi="Calibri"/>
          <w:color w:val="5B6770"/>
          <w:sz w:val="20"/>
          <w:szCs w:val="20"/>
        </w:rPr>
        <w:t xml:space="preserve">Generated 2026-10-05 from the project repository</w:t>
      </w:r>
    </w:p>
    <w:p>
      <w:r>
        <w:br w:type="page"/>
      </w:r>
    </w:p>
    <w:p>
      <w:pPr>
        <w:spacing w:after="200"/>
      </w:pPr>
      <w:r>
        <w:rPr>
          <w:rFonts w:ascii="Cambria" w:cs="Cambria" w:eastAsia="Cambria" w:hAnsi="Cambria"/>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770"/>
          <w:sz w:val="18"/>
          <w:szCs w:val="18"/>
        </w:rPr>
        <w:t xml:space="preserve">If the contents list is empty, right-click it in Word and choose Update Field.</w:t>
      </w:r>
    </w:p>
    <w:p>
      <w:r>
        <w:br w:type="page"/>
      </w:r>
    </w:p>
    <w:p>
      <w:pPr>
        <w:spacing w:after="140" w:line="288"/>
      </w:pPr>
      <w:r>
        <w:rPr>
          <w:rFonts w:ascii="Calibri" w:cs="Calibri" w:eastAsia="Calibri" w:hAnsi="Calibri"/>
          <w:i/>
          <w:iCs/>
        </w:rPr>
        <w:t xml:space="preserve">Report 2 of 3 — explain the project.</w:t>
      </w:r>
      <w:r>
        <w:rPr>
          <w:rFonts w:ascii="Calibri" w:cs="Calibri" w:eastAsia="Calibri" w:hAnsi="Calibri"/>
        </w:rPr>
        <w:t xml:space="preserve"> Report 1 builds the ideas from zero; report 3 defends them. This report walks through every component in the order data flows through it, with the reasoning behind each design choice and the numbers that come out. It is written to be presented from: each section ends with the one sentence to say if time is short.</w:t>
      </w:r>
    </w:p>
    <w:p>
      <w:pPr>
        <w:spacing w:after="140" w:line="288"/>
      </w:pPr>
      <w:r>
        <w:rPr>
          <w:rFonts w:ascii="Calibri" w:cs="Calibri" w:eastAsia="Calibri" w:hAnsi="Calibri"/>
        </w:rPr>
        <w:t xml:space="preserve">Numbers are for the shipped model (</w:t>
      </w:r>
      <w:r>
        <w:rPr>
          <w:rFonts w:ascii="Consolas" w:cs="Consolas" w:eastAsia="Consolas" w:hAnsi="Consolas"/>
          <w:color w:val="8A1F11"/>
          <w:sz w:val="19"/>
          <w:szCs w:val="19"/>
        </w:rPr>
        <w:t xml:space="preserve">data/model/</w:t>
      </w:r>
      <w:r>
        <w:rPr>
          <w:rFonts w:ascii="Calibri" w:cs="Calibri" w:eastAsia="Calibri" w:hAnsi="Calibri"/>
        </w:rPr>
        <w:t xml:space="preserve">, corpus </w:t>
      </w:r>
      <w:r>
        <w:rPr>
          <w:rFonts w:ascii="Consolas" w:cs="Consolas" w:eastAsia="Consolas" w:hAnsi="Consolas"/>
          <w:color w:val="8A1F11"/>
          <w:sz w:val="19"/>
          <w:szCs w:val="19"/>
        </w:rPr>
        <w:t xml:space="preserve">real-2040-sym</w:t>
      </w:r>
      <w:r>
        <w:rPr>
          <w:rFonts w:ascii="Calibri" w:cs="Calibri" w:eastAsia="Calibri" w:hAnsi="Calibri"/>
        </w:rPr>
        <w:t xml:space="preserve">, certificate method </w:t>
      </w:r>
      <w:r>
        <w:rPr>
          <w:rFonts w:ascii="Consolas" w:cs="Consolas" w:eastAsia="Consolas" w:hAnsi="Consolas"/>
          <w:color w:val="8A1F11"/>
          <w:sz w:val="19"/>
          <w:szCs w:val="19"/>
        </w:rPr>
        <w:t xml:space="preserve">cluster-hb</w:t>
      </w:r>
      <w:r>
        <w:rPr>
          <w:rFonts w:ascii="Calibri" w:cs="Calibri" w:eastAsia="Calibri" w:hAnsi="Calibri"/>
        </w:rPr>
        <w:t xml:space="preserve">) unless marked otherwise, and come from the committed artifacts or </w:t>
      </w:r>
      <w:r>
        <w:rPr>
          <w:rFonts w:ascii="Consolas" w:cs="Consolas" w:eastAsia="Consolas" w:hAnsi="Consolas"/>
          <w:color w:val="8A1F11"/>
          <w:sz w:val="19"/>
          <w:szCs w:val="19"/>
        </w:rPr>
        <w:t xml:space="preserve">docs/ENGINEERING_LOG.md</w:t>
      </w:r>
      <w:r>
        <w:rPr>
          <w:rFonts w:ascii="Calibri" w:cs="Calibri" w:eastAsia="Calibri" w:hAnsi="Calibri"/>
        </w:rPr>
        <w:t xml:space="preserve">.</w:t>
      </w:r>
    </w:p>
    <w:p>
      <w:pPr>
        <w:pBdr>
          <w:bottom w:val="single" w:color="BFC7CF" w:sz="6" w:space="4"/>
        </w:pBdr>
        <w:spacing w:after="160"/>
      </w:pPr>
    </w:p>
    <w:p>
      <w:pPr>
        <w:pStyle w:val="Heading2"/>
      </w:pPr>
      <w:r>
        <w:rPr>
          <w:rFonts w:ascii="Calibri" w:cs="Calibri" w:eastAsia="Calibri" w:hAnsi="Calibri"/>
        </w:rPr>
        <w:t xml:space="preserve">1 · Architecture: two halves, one contract</w:t>
      </w:r>
    </w:p>
    <w:p>
      <w:pPr>
        <w:shd w:fill="F3F5F7" w:color="auto" w:val="clear"/>
        <w:spacing w:after="0" w:before="80" w:line="240"/>
        <w:ind w:left="170" w:right="170"/>
      </w:pPr>
      <w:r>
        <w:rPr>
          <w:rFonts w:ascii="Consolas" w:cs="Consolas" w:eastAsia="Consolas" w:hAnsi="Consolas"/>
          <w:sz w:val="17"/>
          <w:szCs w:val="17"/>
        </w:rPr>
        <w:t xml:space="preserve">OFFLINE research pipeline (rare; on the team's machine)</w:t>
      </w:r>
    </w:p>
    <w:p>
      <w:pPr>
        <w:shd w:fill="F3F5F7" w:color="auto" w:val="clear"/>
        <w:spacing w:after="0" w:before="0" w:line="240"/>
        <w:ind w:left="170" w:right="170"/>
      </w:pPr>
      <w:r>
        <w:rPr>
          <w:rFonts w:ascii="Consolas" w:cs="Consolas" w:eastAsia="Consolas" w:hAnsi="Consolas"/>
          <w:sz w:val="17"/>
          <w:szCs w:val="17"/>
        </w:rPr>
        <w:t xml:space="preserve">  prompt bank ─► 4 local LLMs write code ─► extract code ─► oracles label it</w:t>
      </w:r>
    </w:p>
    <w:p>
      <w:pPr>
        <w:shd w:fill="F3F5F7" w:color="auto" w:val="clear"/>
        <w:spacing w:after="0" w:before="0" w:line="240"/>
        <w:ind w:left="170" w:right="170"/>
      </w:pPr>
      <w:r>
        <w:rPr>
          <w:rFonts w:ascii="Consolas" w:cs="Consolas" w:eastAsia="Consolas" w:hAnsi="Consolas"/>
          <w:sz w:val="17"/>
          <w:szCs w:val="17"/>
        </w:rPr>
        <w:t xml:space="preserve">     ─► train the ranker (train split) ─► LTT certifies t̂ (calib split)</w:t>
      </w:r>
    </w:p>
    <w:p>
      <w:pPr>
        <w:shd w:fill="F3F5F7" w:color="auto" w:val="clear"/>
        <w:spacing w:after="0" w:before="0" w:line="240"/>
        <w:ind w:left="170" w:right="170"/>
      </w:pPr>
      <w:r>
        <w:rPr>
          <w:rFonts w:ascii="Consolas" w:cs="Consolas" w:eastAsia="Consolas" w:hAnsi="Consolas"/>
          <w:sz w:val="17"/>
          <w:szCs w:val="17"/>
        </w:rPr>
        <w:t xml:space="preserve">     ─► data/model/model.joblib  +  data/model/calibration.json</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ONLINE scanner (what a user runs; never executes scanned code)</w:t>
      </w:r>
    </w:p>
    <w:p>
      <w:pPr>
        <w:shd w:fill="F3F5F7" w:color="auto" w:val="clear"/>
        <w:spacing w:after="0" w:before="0" w:line="240"/>
        <w:ind w:left="170" w:right="170"/>
      </w:pPr>
      <w:r>
        <w:rPr>
          <w:rFonts w:ascii="Consolas" w:cs="Consolas" w:eastAsia="Consolas" w:hAnsi="Consolas"/>
          <w:sz w:val="17"/>
          <w:szCs w:val="17"/>
        </w:rPr>
        <w:t xml:space="preserve">  target ─► functions (ast) ─► semgrep pass ─► score every function</w:t>
      </w:r>
    </w:p>
    <w:p>
      <w:pPr>
        <w:shd w:fill="F3F5F7" w:color="auto" w:val="clear"/>
        <w:spacing w:after="0" w:before="0" w:line="240"/>
        <w:ind w:left="170" w:right="170"/>
      </w:pPr>
      <w:r>
        <w:rPr>
          <w:rFonts w:ascii="Consolas" w:cs="Consolas" w:eastAsia="Consolas" w:hAnsi="Consolas"/>
          <w:sz w:val="17"/>
          <w:szCs w:val="17"/>
        </w:rPr>
        <w:t xml:space="preserve">     ─► score ≥ t̂ ? auto-approve : escalate ─► LLM verifier (cached)</w:t>
      </w:r>
    </w:p>
    <w:p>
      <w:pPr>
        <w:shd w:fill="F3F5F7" w:color="auto" w:val="clear"/>
        <w:spacing w:after="160" w:before="0" w:line="240"/>
        <w:ind w:left="170" w:right="170"/>
      </w:pPr>
      <w:r>
        <w:rPr>
          <w:rFonts w:ascii="Consolas" w:cs="Consolas" w:eastAsia="Consolas" w:hAnsi="Consolas"/>
          <w:sz w:val="17"/>
          <w:szCs w:val="17"/>
        </w:rPr>
        <w:t xml:space="preserve">     ─► report: terminal / JSON / SARIF / PDF</w:t>
      </w:r>
    </w:p>
    <w:p>
      <w:pPr>
        <w:spacing w:after="140" w:line="288"/>
      </w:pPr>
      <w:r>
        <w:rPr>
          <w:rFonts w:ascii="Calibri" w:cs="Calibri" w:eastAsia="Calibri" w:hAnsi="Calibri"/>
        </w:rPr>
        <w:t xml:space="preserve">The two halves share exactly two files. </w:t>
      </w:r>
      <w:r>
        <w:rPr>
          <w:rFonts w:ascii="Consolas" w:cs="Consolas" w:eastAsia="Consolas" w:hAnsi="Consolas"/>
          <w:color w:val="8A1F11"/>
          <w:sz w:val="19"/>
          <w:szCs w:val="19"/>
        </w:rPr>
        <w:t xml:space="preserve">model.joblib</w:t>
      </w:r>
      <w:r>
        <w:rPr>
          <w:rFonts w:ascii="Calibri" w:cs="Calibri" w:eastAsia="Calibri" w:hAnsi="Calibri"/>
        </w:rPr>
        <w:t xml:space="preserve"> is the trained ranker; </w:t>
      </w:r>
      <w:r>
        <w:rPr>
          <w:rFonts w:ascii="Consolas" w:cs="Consolas" w:eastAsia="Consolas" w:hAnsi="Consolas"/>
          <w:color w:val="8A1F11"/>
          <w:sz w:val="19"/>
          <w:szCs w:val="19"/>
        </w:rPr>
        <w:t xml:space="preserve">calibration.json</w:t>
      </w:r>
      <w:r>
        <w:rPr>
          <w:rFonts w:ascii="Calibri" w:cs="Calibri" w:eastAsia="Calibri" w:hAnsi="Calibri"/>
        </w:rPr>
        <w:t xml:space="preserve"> is the certificate (t̂, α, δ, the method, the number of vulnerable calibration samples and task groups, the whole frontier of certified α values, and whether it is provisional). Retraining changes numbers in those files and never a line of scanner code. The certificate records the ranker's id, and the scanner refuses to pair a model with a certificate computed for a different one.</w:t>
      </w:r>
    </w:p>
    <w:p>
      <w:pPr>
        <w:spacing w:after="140" w:line="288"/>
      </w:pPr>
      <w:r>
        <w:rPr>
          <w:rFonts w:ascii="Calibri" w:cs="Calibri" w:eastAsia="Calibri" w:hAnsi="Calibri"/>
          <w:i/>
          <w:iCs/>
        </w:rPr>
        <w:t xml:space="preserve">Say this:</w:t>
      </w:r>
      <w:r>
        <w:rPr>
          <w:rFonts w:ascii="Calibri" w:cs="Calibri" w:eastAsia="Calibri" w:hAnsi="Calibri"/>
        </w:rPr>
        <w:t xml:space="preserve"> "Research produces a model and a certificate; the scanner only reads them."</w:t>
      </w:r>
    </w:p>
    <w:p>
      <w:pPr>
        <w:pStyle w:val="Heading2"/>
      </w:pPr>
      <w:r>
        <w:rPr>
          <w:rFonts w:ascii="Calibri" w:cs="Calibri" w:eastAsia="Calibri" w:hAnsi="Calibri"/>
        </w:rPr>
        <w:t xml:space="preserve">2 · The prompt bank</w:t>
      </w:r>
    </w:p>
    <w:p>
      <w:pPr>
        <w:spacing w:after="140" w:line="288"/>
      </w:pPr>
      <w:r>
        <w:rPr>
          <w:rFonts w:ascii="Consolas" w:cs="Consolas" w:eastAsia="Consolas" w:hAnsi="Consolas"/>
          <w:color w:val="8A1F11"/>
          <w:sz w:val="19"/>
          <w:szCs w:val="19"/>
        </w:rPr>
        <w:t xml:space="preserve">data/prompts/{sqli,cmdi,creds}.yaml</w:t>
      </w:r>
      <w:r>
        <w:rPr>
          <w:rFonts w:ascii="Calibri" w:cs="Calibri" w:eastAsia="Calibri" w:hAnsi="Calibri"/>
        </w:rPr>
        <w:t xml:space="preserve">: 60 </w:t>
      </w:r>
      <w:r>
        <w:rPr>
          <w:rFonts w:ascii="Calibri" w:cs="Calibri" w:eastAsia="Calibri" w:hAnsi="Calibri"/>
          <w:b/>
          <w:bCs/>
        </w:rPr>
        <w:t xml:space="preserve">task groups</w:t>
      </w:r>
      <w:r>
        <w:rPr>
          <w:rFonts w:ascii="Calibri" w:cs="Calibri" w:eastAsia="Calibri" w:hAnsi="Calibri"/>
        </w:rPr>
        <w:t xml:space="preserve"> per vulnerability type, 180 in all. Each task is written in three </w:t>
      </w:r>
      <w:r>
        <w:rPr>
          <w:rFonts w:ascii="Calibri" w:cs="Calibri" w:eastAsia="Calibri" w:hAnsi="Calibri"/>
          <w:b/>
          <w:bCs/>
        </w:rPr>
        <w:t xml:space="preserve">flavors</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vulnerable</w:t>
      </w:r>
      <w:r>
        <w:rPr>
          <w:rFonts w:ascii="Calibri" w:cs="Calibri" w:eastAsia="Calibri" w:hAnsi="Calibri"/>
        </w:rPr>
        <w:t xml:space="preserve"> — the task, built the unsafe way;</w:t>
      </w:r>
    </w:p>
    <w:p>
      <w:pPr>
        <w:pStyle w:val="ListParagraph"/>
        <w:numPr>
          <w:ilvl w:val="0"/>
          <w:numId w:val="2"/>
        </w:numPr>
        <w:spacing w:after="80" w:line="276"/>
      </w:pPr>
      <w:r>
        <w:rPr>
          <w:rFonts w:ascii="Calibri" w:cs="Calibri" w:eastAsia="Calibri" w:hAnsi="Calibri"/>
          <w:b/>
          <w:bCs/>
        </w:rPr>
        <w:t xml:space="preserve">near_miss</w:t>
      </w:r>
      <w:r>
        <w:rPr>
          <w:rFonts w:ascii="Calibri" w:cs="Calibri" w:eastAsia="Calibri" w:hAnsi="Calibri"/>
        </w:rPr>
        <w:t xml:space="preserve"> — the same task, built safely, but looking alarming (parameterized query beside a validated table name, an argument list instead of a shell string, a secret read from the environment);</w:t>
      </w:r>
    </w:p>
    <w:p>
      <w:pPr>
        <w:pStyle w:val="ListParagraph"/>
        <w:numPr>
          <w:ilvl w:val="0"/>
          <w:numId w:val="2"/>
        </w:numPr>
        <w:spacing w:after="80" w:line="276"/>
      </w:pPr>
      <w:r>
        <w:rPr>
          <w:rFonts w:ascii="Calibri" w:cs="Calibri" w:eastAsia="Calibri" w:hAnsi="Calibri"/>
          <w:b/>
          <w:bCs/>
        </w:rPr>
        <w:t xml:space="preserve">neutral</w:t>
      </w:r>
      <w:r>
        <w:rPr>
          <w:rFonts w:ascii="Calibri" w:cs="Calibri" w:eastAsia="Calibri" w:hAnsi="Calibri"/>
        </w:rPr>
        <w:t xml:space="preserve"> — an unrelated, always-safe task.</w:t>
      </w:r>
    </w:p>
    <w:p>
      <w:pPr>
        <w:spacing w:after="140" w:line="288"/>
      </w:pPr>
      <w:r>
        <w:rPr>
          <w:rFonts w:ascii="Calibri" w:cs="Calibri" w:eastAsia="Calibri" w:hAnsi="Calibri"/>
        </w:rPr>
        <w:t xml:space="preserve">Rules, each learned from a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42"/>
        <w:gridCol w:w="4984"/>
      </w:tblGrid>
      <w:tr>
        <w:trPr>
          <w:tblHeader/>
        </w:trPr>
        <w:tc>
          <w:tcPr>
            <w:tcW w:type="dxa" w:w="404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Rule</w:t>
            </w:r>
          </w:p>
        </w:tc>
        <w:tc>
          <w:tcPr>
            <w:tcW w:type="dxa" w:w="498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Why</w:t>
            </w:r>
          </w:p>
        </w:tc>
      </w:tr>
      <w:tr>
        <w:trPr>
          <w:tblHeader w:val="off"/>
        </w:trPr>
        <w:tc>
          <w:tcPr>
            <w:tcW w:type="dxa" w:w="40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Every prompt pins an exact function signature in backticks</w:t>
            </w:r>
          </w:p>
        </w:tc>
        <w:tc>
          <w:tcPr>
            <w:tcW w:type="dxa" w:w="49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oracles call the function by signature</w:t>
            </w:r>
          </w:p>
        </w:tc>
      </w:tr>
      <w:tr>
        <w:trPr>
          <w:tblHeader w:val="off"/>
        </w:trPr>
        <w:tc>
          <w:tcPr>
            <w:tcW w:type="dxa" w:w="40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Arity varies on purpose (1 to 4 parameters)</w:t>
            </w:r>
          </w:p>
        </w:tc>
        <w:tc>
          <w:tcPr>
            <w:tcW w:type="dxa" w:w="49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early harness called every function with a fixed number of arguments and silently dropped ~44% of the bank</w:t>
            </w:r>
          </w:p>
        </w:tc>
      </w:tr>
      <w:tr>
        <w:trPr>
          <w:tblHeader w:val="off"/>
        </w:trPr>
        <w:tc>
          <w:tcPr>
            <w:tcW w:type="dxa" w:w="40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SQL prompts cover every statement type</w:t>
            </w:r>
          </w:p>
        </w:tc>
        <w:tc>
          <w:tcPr>
            <w:tcW w:type="dxa" w:w="49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early oracle could only see SELECT injections</w:t>
            </w:r>
          </w:p>
        </w:tc>
      </w:tr>
      <w:tr>
        <w:trPr>
          <w:tblHeader w:val="off"/>
        </w:trPr>
        <w:tc>
          <w:tcPr>
            <w:tcW w:type="dxa" w:w="40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Credential prompts pin a concrete secret literal</w:t>
            </w:r>
          </w:p>
        </w:tc>
        <w:tc>
          <w:tcPr>
            <w:tcW w:type="dxa" w:w="49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asked merely to "hardcode the password", models write placeholders, which are correctly safe</w:t>
            </w:r>
          </w:p>
        </w:tc>
      </w:tr>
      <w:tr>
        <w:trPr>
          <w:tblHeader w:val="off"/>
        </w:trPr>
        <w:tc>
          <w:tcPr>
            <w:tcW w:type="dxa" w:w="40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Splits are assigned per task group: </w:t>
            </w:r>
            <w:r>
              <w:rPr>
                <w:rFonts w:ascii="Consolas" w:cs="Consolas" w:eastAsia="Consolas" w:hAnsi="Consolas"/>
                <w:color w:val="8A1F11"/>
                <w:sz w:val="17"/>
                <w:szCs w:val="17"/>
              </w:rPr>
              <w:t xml:space="preserve">id % 5</w:t>
            </w:r>
            <w:r>
              <w:rPr>
                <w:rFonts w:ascii="Calibri" w:cs="Calibri" w:eastAsia="Calibri" w:hAnsi="Calibri"/>
                <w:sz w:val="19"/>
                <w:szCs w:val="19"/>
              </w:rPr>
              <w:t xml:space="preserve"> → 1,2 train; 3,4 calib; 0 test</w:t>
            </w:r>
          </w:p>
        </w:tc>
        <w:tc>
          <w:tcPr>
            <w:tcW w:type="dxa" w:w="49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all three flavors of a task share a split, so no task leaks from training into calibration</w:t>
            </w:r>
          </w:p>
        </w:tc>
      </w:tr>
      <w:tr>
        <w:trPr>
          <w:tblHeader w:val="off"/>
        </w:trPr>
        <w:tc>
          <w:tcPr>
            <w:tcW w:type="dxa" w:w="40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One sample per prompt per model</w:t>
            </w:r>
          </w:p>
        </w:tc>
        <w:tc>
          <w:tcPr>
            <w:tcW w:type="dxa" w:w="49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three answers from one model to one prompt are near-copies and would inflate the evidence</w:t>
            </w:r>
          </w:p>
        </w:tc>
      </w:tr>
    </w:tbl>
    <w:p>
      <w:pPr>
        <w:spacing w:after="120"/>
      </w:pPr>
    </w:p>
    <w:p>
      <w:pPr>
        <w:spacing w:after="140" w:line="288"/>
      </w:pPr>
      <w:r>
        <w:rPr>
          <w:rFonts w:ascii="Calibri" w:cs="Calibri" w:eastAsia="Calibri" w:hAnsi="Calibri"/>
        </w:rPr>
        <w:t xml:space="preserve">180 tasks × 3 flavors = 540 prompts.</w:t>
      </w:r>
    </w:p>
    <w:p>
      <w:pPr>
        <w:spacing w:after="140" w:line="288"/>
      </w:pPr>
      <w:r>
        <w:rPr>
          <w:rFonts w:ascii="Calibri" w:cs="Calibri" w:eastAsia="Calibri" w:hAnsi="Calibri"/>
          <w:i/>
          <w:iCs/>
        </w:rPr>
        <w:t xml:space="preserve">Say this:</w:t>
      </w:r>
      <w:r>
        <w:rPr>
          <w:rFonts w:ascii="Calibri" w:cs="Calibri" w:eastAsia="Calibri" w:hAnsi="Calibri"/>
        </w:rPr>
        <w:t xml:space="preserve"> "180 tasks, each asked three ways, so the scorer must learn the difference between dangerous and merely alarming."</w:t>
      </w:r>
    </w:p>
    <w:p>
      <w:pPr>
        <w:pStyle w:val="Heading2"/>
      </w:pPr>
      <w:r>
        <w:rPr>
          <w:rFonts w:ascii="Calibri" w:cs="Calibri" w:eastAsia="Calibri" w:hAnsi="Calibri"/>
        </w:rPr>
        <w:t xml:space="preserve">3 · Generation</w:t>
      </w:r>
    </w:p>
    <w:p>
      <w:pPr>
        <w:spacing w:after="140" w:line="288"/>
      </w:pPr>
      <w:r>
        <w:rPr>
          <w:rFonts w:ascii="Calibri" w:cs="Calibri" w:eastAsia="Calibri" w:hAnsi="Calibri"/>
        </w:rPr>
        <w:t xml:space="preserve">Four open-weight code models run locally through Ollama: </w:t>
      </w:r>
      <w:r>
        <w:rPr>
          <w:rFonts w:ascii="Consolas" w:cs="Consolas" w:eastAsia="Consolas" w:hAnsi="Consolas"/>
          <w:color w:val="8A1F11"/>
          <w:sz w:val="19"/>
          <w:szCs w:val="19"/>
        </w:rPr>
        <w:t xml:space="preserve">qwen2.5-coder:7b</w:t>
      </w:r>
      <w:r>
        <w:rPr>
          <w:rFonts w:ascii="Calibri" w:cs="Calibri" w:eastAsia="Calibri" w:hAnsi="Calibri"/>
        </w:rPr>
        <w:t xml:space="preserve">, </w:t>
      </w:r>
      <w:r>
        <w:rPr>
          <w:rFonts w:ascii="Consolas" w:cs="Consolas" w:eastAsia="Consolas" w:hAnsi="Consolas"/>
          <w:color w:val="8A1F11"/>
          <w:sz w:val="19"/>
          <w:szCs w:val="19"/>
        </w:rPr>
        <w:t xml:space="preserve">deepseek-coder:6.7b</w:t>
      </w:r>
      <w:r>
        <w:rPr>
          <w:rFonts w:ascii="Calibri" w:cs="Calibri" w:eastAsia="Calibri" w:hAnsi="Calibri"/>
        </w:rPr>
        <w:t xml:space="preserve">, </w:t>
      </w:r>
      <w:r>
        <w:rPr>
          <w:rFonts w:ascii="Consolas" w:cs="Consolas" w:eastAsia="Consolas" w:hAnsi="Consolas"/>
          <w:color w:val="8A1F11"/>
          <w:sz w:val="19"/>
          <w:szCs w:val="19"/>
        </w:rPr>
        <w:t xml:space="preserve">codellama:7b</w:t>
      </w:r>
      <w:r>
        <w:rPr>
          <w:rFonts w:ascii="Calibri" w:cs="Calibri" w:eastAsia="Calibri" w:hAnsi="Calibri"/>
        </w:rPr>
        <w:t xml:space="preserve">, </w:t>
      </w:r>
      <w:r>
        <w:rPr>
          <w:rFonts w:ascii="Consolas" w:cs="Consolas" w:eastAsia="Consolas" w:hAnsi="Consolas"/>
          <w:color w:val="8A1F11"/>
          <w:sz w:val="19"/>
          <w:szCs w:val="19"/>
        </w:rPr>
        <w:t xml:space="preserve">codegemma:7b-instruct</w:t>
      </w:r>
      <w:r>
        <w:rPr>
          <w:rFonts w:ascii="Calibri" w:cs="Calibri" w:eastAsia="Calibri" w:hAnsi="Calibri"/>
        </w:rPr>
        <w:t xml:space="preserve">. Local models need no API key or budget for an hours-long run, are not safety-filtered against writing the deliberately vulnerable code the vulnerable flavor needs, and four </w:t>
      </w:r>
      <w:r>
        <w:rPr>
          <w:rFonts w:ascii="Calibri" w:cs="Calibri" w:eastAsia="Calibri" w:hAnsi="Calibri"/>
          <w:i/>
          <w:iCs/>
        </w:rPr>
        <w:t xml:space="preserve">families</w:t>
      </w:r>
      <w:r>
        <w:rPr>
          <w:rFonts w:ascii="Calibri" w:cs="Calibri" w:eastAsia="Calibri" w:hAnsi="Calibri"/>
        </w:rPr>
        <w:t xml:space="preserve"> give four different coding habits for the generator-shift experiment (section 8). </w:t>
      </w:r>
      <w:r>
        <w:rPr>
          <w:rFonts w:ascii="Consolas" w:cs="Consolas" w:eastAsia="Consolas" w:hAnsi="Consolas"/>
          <w:color w:val="8A1F11"/>
          <w:sz w:val="19"/>
          <w:szCs w:val="19"/>
        </w:rPr>
        <w:t xml:space="preserve">starcoder2:7b</w:t>
      </w:r>
      <w:r>
        <w:rPr>
          <w:rFonts w:ascii="Calibri" w:cs="Calibri" w:eastAsia="Calibri" w:hAnsi="Calibri"/>
        </w:rPr>
        <w:t xml:space="preserve"> was dropped: a base model, it produced no vulnerable code in 163 attempts.</w:t>
      </w:r>
    </w:p>
    <w:p>
      <w:pPr>
        <w:spacing w:after="140" w:line="288"/>
      </w:pPr>
      <w:r>
        <w:rPr>
          <w:rFonts w:ascii="Calibri" w:cs="Calibri" w:eastAsia="Calibri" w:hAnsi="Calibri"/>
        </w:rPr>
        <w:t xml:space="preserve">Engineering details that mattered:</w:t>
      </w:r>
    </w:p>
    <w:p>
      <w:pPr>
        <w:pStyle w:val="ListParagraph"/>
        <w:numPr>
          <w:ilvl w:val="0"/>
          <w:numId w:val="3"/>
        </w:numPr>
        <w:spacing w:after="80" w:line="276"/>
      </w:pPr>
      <w:r>
        <w:rPr>
          <w:rFonts w:ascii="Calibri" w:cs="Calibri" w:eastAsia="Calibri" w:hAnsi="Calibri"/>
          <w:b/>
          <w:bCs/>
        </w:rPr>
        <w:t xml:space="preserve">Deterministic and resumable.</w:t>
      </w:r>
      <w:r>
        <w:rPr>
          <w:rFonts w:ascii="Calibri" w:cs="Calibri" w:eastAsia="Calibri" w:hAnsi="Calibri"/>
        </w:rPr>
        <w:t xml:space="preserve"> Each sample id is a SHA-256 of (prompt, model, replicate). Every finished sample is appended to a checkpoint at once, and each record stores a fingerprint of the prompt's wording, so a resumed run never reuses an answer to a prompt that has since changed.</w:t>
      </w:r>
    </w:p>
    <w:p>
      <w:pPr>
        <w:pStyle w:val="ListParagraph"/>
        <w:numPr>
          <w:ilvl w:val="0"/>
          <w:numId w:val="3"/>
        </w:numPr>
        <w:spacing w:after="80" w:line="276"/>
      </w:pPr>
      <w:r>
        <w:rPr>
          <w:rFonts w:ascii="Calibri" w:cs="Calibri" w:eastAsia="Calibri" w:hAnsi="Calibri"/>
          <w:b/>
          <w:bCs/>
        </w:rPr>
        <w:t xml:space="preserve">Two machines.</w:t>
      </w:r>
      <w:r>
        <w:rPr>
          <w:rFonts w:ascii="Calibri" w:cs="Calibri" w:eastAsia="Calibri" w:hAnsi="Calibri"/>
        </w:rPr>
        <w:t xml:space="preserve"> A teammate's machine generated (</w:t>
      </w:r>
      <w:r>
        <w:rPr>
          <w:rFonts w:ascii="Consolas" w:cs="Consolas" w:eastAsia="Consolas" w:hAnsi="Consolas"/>
          <w:color w:val="8A1F11"/>
          <w:sz w:val="19"/>
          <w:szCs w:val="19"/>
        </w:rPr>
        <w:t xml:space="preserve">scripts/run_real.py --generate-only</w:t>
      </w:r>
      <w:r>
        <w:rPr>
          <w:rFonts w:ascii="Calibri" w:cs="Calibri" w:eastAsia="Calibri" w:hAnsi="Calibri"/>
        </w:rPr>
        <w:t xml:space="preserve">) and shipped back one file. It never executed generated code; execution happened only on the research machine.</w:t>
      </w:r>
    </w:p>
    <w:p>
      <w:pPr>
        <w:pStyle w:val="ListParagraph"/>
        <w:numPr>
          <w:ilvl w:val="0"/>
          <w:numId w:val="3"/>
        </w:numPr>
        <w:spacing w:after="80" w:line="276"/>
      </w:pPr>
      <w:r>
        <w:rPr>
          <w:rFonts w:ascii="Calibri" w:cs="Calibri" w:eastAsia="Calibri" w:hAnsi="Calibri"/>
          <w:b/>
          <w:bCs/>
        </w:rPr>
        <w:t xml:space="preserve">Pilot first.</w:t>
      </w:r>
      <w:r>
        <w:rPr>
          <w:rFonts w:ascii="Calibri" w:cs="Calibri" w:eastAsia="Calibri" w:hAnsi="Calibri"/>
        </w:rPr>
        <w:t xml:space="preserve"> 108 samples had to pass quality gates (yield, abstention, no vulnerable labels on safe flavors) before the full run started.</w:t>
      </w:r>
    </w:p>
    <w:p>
      <w:pPr>
        <w:spacing w:after="140" w:line="288"/>
      </w:pPr>
      <w:r>
        <w:rPr>
          <w:rFonts w:ascii="Calibri" w:cs="Calibri" w:eastAsia="Calibri" w:hAnsi="Calibri"/>
        </w:rPr>
        <w:t xml:space="preserve">The shipped corpus is the 2,040 samples for which all four models answered (510 prompts × 4), so every model contributes equally.</w:t>
      </w:r>
    </w:p>
    <w:p>
      <w:pPr>
        <w:spacing w:after="140" w:line="288"/>
      </w:pPr>
      <w:r>
        <w:rPr>
          <w:rFonts w:ascii="Calibri" w:cs="Calibri" w:eastAsia="Calibri" w:hAnsi="Calibri"/>
          <w:i/>
          <w:iCs/>
        </w:rPr>
        <w:t xml:space="preserve">Say this:</w:t>
      </w:r>
      <w:r>
        <w:rPr>
          <w:rFonts w:ascii="Calibri" w:cs="Calibri" w:eastAsia="Calibri" w:hAnsi="Calibri"/>
        </w:rPr>
        <w:t xml:space="preserve"> "Four model families wrote 2,040 samples on a teammate's machine; nothing they wrote ran there."</w:t>
      </w:r>
    </w:p>
    <w:p>
      <w:pPr>
        <w:pStyle w:val="Heading2"/>
      </w:pPr>
      <w:r>
        <w:rPr>
          <w:rFonts w:ascii="Calibri" w:cs="Calibri" w:eastAsia="Calibri" w:hAnsi="Calibri"/>
        </w:rPr>
        <w:t xml:space="preserve">4 · Extracting the code</w:t>
      </w:r>
    </w:p>
    <w:p>
      <w:pPr>
        <w:spacing w:after="140" w:line="288"/>
      </w:pPr>
      <w:r>
        <w:rPr>
          <w:rFonts w:ascii="Calibri" w:cs="Calibri" w:eastAsia="Calibri" w:hAnsi="Calibri"/>
        </w:rPr>
        <w:t xml:space="preserve">Chat models wrap code in prose and delimiters. </w:t>
      </w:r>
      <w:r>
        <w:rPr>
          <w:rFonts w:ascii="Consolas" w:cs="Consolas" w:eastAsia="Consolas" w:hAnsi="Consolas"/>
          <w:color w:val="8A1F11"/>
          <w:sz w:val="19"/>
          <w:szCs w:val="19"/>
        </w:rPr>
        <w:t xml:space="preserve">research/pipeline.py::extract_code</w:t>
      </w:r>
      <w:r>
        <w:rPr>
          <w:rFonts w:ascii="Calibri" w:cs="Calibri" w:eastAsia="Calibri" w:hAnsi="Calibri"/>
        </w:rPr>
        <w:t xml:space="preserve"> takes the first delimited block that contains a function definition (markdown fences, </w:t>
      </w:r>
      <w:r>
        <w:rPr>
          <w:rFonts w:ascii="Consolas" w:cs="Consolas" w:eastAsia="Consolas" w:hAnsi="Consolas"/>
          <w:color w:val="8A1F11"/>
          <w:sz w:val="19"/>
          <w:szCs w:val="19"/>
        </w:rPr>
        <w:t xml:space="preserve">[PYTHON]</w:t>
      </w:r>
      <w:r>
        <w:rPr>
          <w:rFonts w:ascii="Calibri" w:cs="Calibri" w:eastAsia="Calibri" w:hAnsi="Calibri"/>
        </w:rPr>
        <w:t xml:space="preserve"> tags, </w:t>
      </w:r>
      <w:r>
        <w:rPr>
          <w:rFonts w:ascii="Consolas" w:cs="Consolas" w:eastAsia="Consolas" w:hAnsi="Consolas"/>
          <w:color w:val="8A1F11"/>
          <w:sz w:val="19"/>
          <w:szCs w:val="19"/>
        </w:rPr>
        <w:t xml:space="preserve">&lt;pre&gt;</w:t>
      </w:r>
      <w:r>
        <w:rPr>
          <w:rFonts w:ascii="Calibri" w:cs="Calibri" w:eastAsia="Calibri" w:hAnsi="Calibri"/>
        </w:rPr>
        <w:t xml:space="preserve"> tags, and two codellama-specific shapes), skipping usage-example blocks. A genuine non-answer is left as is, and the oracle abstains on it. On the first real corpus, extraction alone cut abstention from 40.7% to 20.3%.</w:t>
      </w:r>
    </w:p>
    <w:p>
      <w:pPr>
        <w:pStyle w:val="Heading2"/>
      </w:pPr>
      <w:r>
        <w:rPr>
          <w:rFonts w:ascii="Calibri" w:cs="Calibri" w:eastAsia="Calibri" w:hAnsi="Calibri"/>
        </w:rPr>
        <w:t xml:space="preserve">5 · Labelling: the oracles</w:t>
      </w:r>
    </w:p>
    <w:p>
      <w:pPr>
        <w:spacing w:after="140" w:line="288"/>
      </w:pPr>
      <w:r>
        <w:rPr>
          <w:rFonts w:ascii="Calibri" w:cs="Calibri" w:eastAsia="Calibri" w:hAnsi="Calibri"/>
        </w:rPr>
        <w:t xml:space="preserve">Two rules govern everything:</w:t>
      </w:r>
    </w:p>
    <w:p>
      <w:pPr>
        <w:pStyle w:val="ListParagraph"/>
        <w:numPr>
          <w:ilvl w:val="0"/>
          <w:numId w:val="4"/>
        </w:numPr>
        <w:spacing w:after="80" w:line="276"/>
      </w:pPr>
      <w:r>
        <w:rPr>
          <w:rFonts w:ascii="Calibri" w:cs="Calibri" w:eastAsia="Calibri" w:hAnsi="Calibri"/>
          <w:b/>
          <w:bCs/>
        </w:rPr>
        <w:t xml:space="preserve">Abstain is a third label</w:t>
      </w:r>
      <w:r>
        <w:rPr>
          <w:rFonts w:ascii="Calibri" w:cs="Calibri" w:eastAsia="Calibri" w:hAnsi="Calibri"/>
        </w:rPr>
        <w:t xml:space="preserve">, never a disguised "safe". Abstained samples are excluded from training and calibration. Coercing failures to "safe" once hid a bug that mislabelled a whole corpus.</w:t>
      </w:r>
    </w:p>
    <w:p>
      <w:pPr>
        <w:pStyle w:val="ListParagraph"/>
        <w:numPr>
          <w:ilvl w:val="0"/>
          <w:numId w:val="4"/>
        </w:numPr>
        <w:spacing w:after="80" w:line="276"/>
      </w:pPr>
      <w:r>
        <w:rPr>
          <w:rFonts w:ascii="Calibri" w:cs="Calibri" w:eastAsia="Calibri" w:hAnsi="Calibri"/>
          <w:b/>
          <w:bCs/>
        </w:rPr>
        <w:t xml:space="preserve">SAFE needs positive evidence</w:t>
      </w:r>
      <w:r>
        <w:rPr>
          <w:rFonts w:ascii="Calibri" w:cs="Calibri" w:eastAsia="Calibri" w:hAnsi="Calibri"/>
        </w:rPr>
        <w:t xml:space="preserve">: the function must be observed doing its job without the attack succeeding.</w:t>
      </w:r>
    </w:p>
    <w:p>
      <w:pPr>
        <w:spacing w:after="140" w:line="288"/>
      </w:pPr>
      <w:r>
        <w:rPr>
          <w:rFonts w:ascii="Calibri" w:cs="Calibri" w:eastAsia="Calibri" w:hAnsi="Calibri"/>
        </w:rPr>
        <w:t xml:space="preserve">Shared machinery:</w:t>
      </w:r>
    </w:p>
    <w:p>
      <w:pPr>
        <w:pStyle w:val="ListParagraph"/>
        <w:numPr>
          <w:ilvl w:val="0"/>
          <w:numId w:val="5"/>
        </w:numPr>
        <w:spacing w:after="80" w:line="276"/>
      </w:pPr>
      <w:r>
        <w:rPr>
          <w:rFonts w:ascii="Calibri" w:cs="Calibri" w:eastAsia="Calibri" w:hAnsi="Calibri"/>
          <w:b/>
          <w:bCs/>
        </w:rPr>
        <w:t xml:space="preserve">Sandbox</w:t>
      </w:r>
      <w:r>
        <w:rPr>
          <w:rFonts w:ascii="Calibri" w:cs="Calibri" w:eastAsia="Calibri" w:hAnsi="Calibri"/>
        </w:rPr>
        <w:t xml:space="preserve"> (</w:t>
      </w:r>
      <w:r>
        <w:rPr>
          <w:rFonts w:ascii="Consolas" w:cs="Consolas" w:eastAsia="Consolas" w:hAnsi="Consolas"/>
          <w:color w:val="8A1F11"/>
          <w:sz w:val="19"/>
          <w:szCs w:val="19"/>
        </w:rPr>
        <w:t xml:space="preserve">oracles/sandbox.py</w:t>
      </w:r>
      <w:r>
        <w:rPr>
          <w:rFonts w:ascii="Calibri" w:cs="Calibri" w:eastAsia="Calibri" w:hAnsi="Calibri"/>
        </w:rPr>
        <w:t xml:space="preserve">): a fresh Python process with a timeout, in its own process group, whose whole process tree is killed on timeout (that fixed a real 56-minute hang).</w:t>
      </w:r>
    </w:p>
    <w:p>
      <w:pPr>
        <w:pStyle w:val="ListParagraph"/>
        <w:numPr>
          <w:ilvl w:val="0"/>
          <w:numId w:val="5"/>
        </w:numPr>
        <w:spacing w:after="80" w:line="276"/>
      </w:pPr>
      <w:r>
        <w:rPr>
          <w:rFonts w:ascii="Calibri" w:cs="Calibri" w:eastAsia="Calibri" w:hAnsi="Calibri"/>
          <w:b/>
          <w:bCs/>
        </w:rPr>
        <w:t xml:space="preserve">Signature-aware invocation</w:t>
      </w:r>
      <w:r>
        <w:rPr>
          <w:rFonts w:ascii="Calibri" w:cs="Calibri" w:eastAsia="Calibri" w:hAnsi="Calibri"/>
        </w:rPr>
        <w:t xml:space="preserve"> (</w:t>
      </w:r>
      <w:r>
        <w:rPr>
          <w:rFonts w:ascii="Consolas" w:cs="Consolas" w:eastAsia="Consolas" w:hAnsi="Consolas"/>
          <w:color w:val="8A1F11"/>
          <w:sz w:val="19"/>
          <w:szCs w:val="19"/>
        </w:rPr>
        <w:t xml:space="preserve">oracles/invocation.py</w:t>
      </w:r>
      <w:r>
        <w:rPr>
          <w:rFonts w:ascii="Calibri" w:cs="Calibri" w:eastAsia="Calibri" w:hAnsi="Calibri"/>
        </w:rPr>
        <w:t xml:space="preserve">): reads the function's real signature, fills each parameter with a plausible value chosen from its name, and puts the test input into each parameter in turn. A </w:t>
      </w:r>
      <w:r>
        <w:rPr>
          <w:rFonts w:ascii="Calibri" w:cs="Calibri" w:eastAsia="Calibri" w:hAnsi="Calibri"/>
          <w:b/>
          <w:bCs/>
        </w:rPr>
        <w:t xml:space="preserve">control run</w:t>
      </w:r>
      <w:r>
        <w:rPr>
          <w:rFonts w:ascii="Calibri" w:cs="Calibri" w:eastAsia="Calibri" w:hAnsi="Calibri"/>
        </w:rPr>
        <w:t xml:space="preserve"> with harmless values first establishes that the function reaches its database or process call at all; values harvested from the code's own allowlists and suffix checks help validated code get there. Missing third-party imports (such as </w:t>
      </w:r>
      <w:r>
        <w:rPr>
          <w:rFonts w:ascii="Consolas" w:cs="Consolas" w:eastAsia="Consolas" w:hAnsi="Consolas"/>
          <w:color w:val="8A1F11"/>
          <w:sz w:val="19"/>
          <w:szCs w:val="19"/>
        </w:rPr>
        <w:t xml:space="preserve">psycopg2</w:t>
      </w:r>
      <w:r>
        <w:rPr>
          <w:rFonts w:ascii="Calibri" w:cs="Calibri" w:eastAsia="Calibri" w:hAnsi="Calibri"/>
        </w:rPr>
        <w:t xml:space="preserve">) are stubbed so the module loads; standard-library modules never are.</w:t>
      </w:r>
    </w:p>
    <w:p>
      <w:pPr>
        <w:spacing w:after="140" w:line="288"/>
      </w:pPr>
      <w:r>
        <w:rPr>
          <w:rFonts w:ascii="Calibri" w:cs="Calibri" w:eastAsia="Calibri" w:hAnsi="Calibri"/>
        </w:rPr>
        <w:t xml:space="preserve">The three oracles: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2"/>
        <w:gridCol w:w="3019"/>
        <w:gridCol w:w="3019"/>
        <w:gridCol w:w="2116"/>
      </w:tblGrid>
      <w:tr>
        <w:trPr>
          <w:tblHeader/>
        </w:trPr>
        <w:tc>
          <w:tcPr>
            <w:tcW w:type="dxa" w:w="87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CWE</w:t>
            </w:r>
          </w:p>
        </w:tc>
        <w:tc>
          <w:tcPr>
            <w:tcW w:type="dxa" w:w="3019"/>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Oracle</w:t>
            </w:r>
          </w:p>
        </w:tc>
        <w:tc>
          <w:tcPr>
            <w:tcW w:type="dxa" w:w="3019"/>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VULN when</w:t>
            </w:r>
          </w:p>
        </w:tc>
        <w:tc>
          <w:tcPr>
            <w:tcW w:type="dxa" w:w="2116"/>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SAFE when</w:t>
            </w:r>
          </w:p>
        </w:tc>
      </w:tr>
      <w:tr>
        <w:trPr>
          <w:tblHeader w:val="off"/>
        </w:trPr>
        <w:tc>
          <w:tcPr>
            <w:tcW w:type="dxa" w:w="87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89, SQL injection</w:t>
            </w:r>
          </w:p>
        </w:tc>
        <w:tc>
          <w:tcPr>
            <w:tcW w:type="dxa" w:w="301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dynamic: a recording database connection captures the exact SQL string handed to </w:t>
            </w:r>
            <w:r>
              <w:rPr>
                <w:rFonts w:ascii="Consolas" w:cs="Consolas" w:eastAsia="Consolas" w:hAnsi="Consolas"/>
                <w:color w:val="8A1F11"/>
                <w:sz w:val="17"/>
                <w:szCs w:val="17"/>
              </w:rPr>
              <w:t xml:space="preserve">execute()</w:t>
            </w:r>
          </w:p>
        </w:tc>
        <w:tc>
          <w:tcPr>
            <w:tcW w:type="dxa" w:w="301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test input appears in the SQL </w:t>
            </w:r>
            <w:r>
              <w:rPr>
                <w:rFonts w:ascii="Calibri" w:cs="Calibri" w:eastAsia="Calibri" w:hAnsi="Calibri"/>
                <w:b/>
                <w:bCs/>
                <w:sz w:val="19"/>
                <w:szCs w:val="19"/>
              </w:rPr>
              <w:t xml:space="preserve">text</w:t>
            </w:r>
          </w:p>
        </w:tc>
        <w:tc>
          <w:tcPr>
            <w:tcW w:type="dxa" w:w="211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SQL ran and the input only ever arrived as a bound parameter</w:t>
            </w:r>
          </w:p>
        </w:tc>
      </w:tr>
      <w:tr>
        <w:trPr>
          <w:tblHeader w:val="off"/>
        </w:trPr>
        <w:tc>
          <w:tcPr>
            <w:tcW w:type="dxa" w:w="87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78, command injection</w:t>
            </w:r>
          </w:p>
        </w:tc>
        <w:tc>
          <w:tcPr>
            <w:tcW w:type="dxa" w:w="301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dynamic: runs the function with a harmless test input in each parameter, built to create a marker file if it reaches a shell</w:t>
            </w:r>
          </w:p>
        </w:tc>
        <w:tc>
          <w:tcPr>
            <w:tcW w:type="dxa" w:w="301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marker file appears</w:t>
            </w:r>
          </w:p>
        </w:tc>
        <w:tc>
          <w:tcPr>
            <w:tcW w:type="dxa" w:w="211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function reached a process call and no marker appeared</w:t>
            </w:r>
          </w:p>
        </w:tc>
      </w:tr>
      <w:tr>
        <w:trPr>
          <w:tblHeader w:val="off"/>
        </w:trPr>
        <w:tc>
          <w:tcPr>
            <w:tcW w:type="dxa" w:w="87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798, hardcoded credentials</w:t>
            </w:r>
          </w:p>
        </w:tc>
        <w:tc>
          <w:tcPr>
            <w:tcW w:type="dxa" w:w="301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static: exact rules over the syntax tree (running code cannot tell a real password from a placeholder)</w:t>
            </w:r>
          </w:p>
        </w:tc>
        <w:tc>
          <w:tcPr>
            <w:tcW w:type="dxa" w:w="301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 real-looking secret literal reaches a password variable, credential call, auth header, connection string, or matches a known key shape</w:t>
            </w:r>
          </w:p>
        </w:tc>
        <w:tc>
          <w:tcPr>
            <w:tcW w:type="dxa" w:w="211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otherwise (placeholders and environment variables do not count)</w:t>
            </w:r>
          </w:p>
        </w:tc>
      </w:tr>
    </w:tbl>
    <w:p>
      <w:pPr>
        <w:spacing w:after="120"/>
      </w:pPr>
    </w:p>
    <w:p>
      <w:pPr>
        <w:spacing w:after="140" w:line="288"/>
      </w:pPr>
      <w:r>
        <w:rPr>
          <w:rFonts w:ascii="Calibri" w:cs="Calibri" w:eastAsia="Calibri" w:hAnsi="Calibri"/>
        </w:rPr>
        <w:t xml:space="preserve">No entropy test is used for passwords: real passwords are low-entropy, which is what makes them bad, not safe.</w:t>
      </w:r>
    </w:p>
    <w:p>
      <w:pPr>
        <w:spacing w:after="140" w:line="288"/>
      </w:pPr>
      <w:r>
        <w:rPr>
          <w:rFonts w:ascii="Calibri" w:cs="Calibri" w:eastAsia="Calibri" w:hAnsi="Calibri"/>
          <w:i/>
          <w:iCs/>
        </w:rPr>
        <w:t xml:space="preserve">Say this:</w:t>
      </w:r>
      <w:r>
        <w:rPr>
          <w:rFonts w:ascii="Calibri" w:cs="Calibri" w:eastAsia="Calibri" w:hAnsi="Calibri"/>
        </w:rPr>
        <w:t xml:space="preserve"> "Two of the three labels come from running the code, not from pattern matching, and 'could not tell' is never counted as safe."</w:t>
      </w:r>
    </w:p>
    <w:p>
      <w:pPr>
        <w:pStyle w:val="Heading2"/>
      </w:pPr>
      <w:r>
        <w:rPr>
          <w:rFonts w:ascii="Calibri" w:cs="Calibri" w:eastAsia="Calibri" w:hAnsi="Calibri"/>
        </w:rPr>
        <w:t xml:space="preserve">6 · The label audit, and the planned label update</w:t>
      </w:r>
    </w:p>
    <w:p>
      <w:pPr>
        <w:spacing w:after="140" w:line="288"/>
      </w:pPr>
      <w:r>
        <w:rPr>
          <w:rFonts w:ascii="Calibri" w:cs="Calibri" w:eastAsia="Calibri" w:hAnsi="Calibri"/>
        </w:rPr>
        <w:t xml:space="preserve">On 2026-10-05 every suspicious label was read by hand (three reviewers, every disagreement re-checked):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69"/>
        <w:gridCol w:w="5857"/>
      </w:tblGrid>
      <w:tr>
        <w:trPr>
          <w:tblHeader/>
        </w:trPr>
        <w:tc>
          <w:tcPr>
            <w:tcW w:type="dxa" w:w="3169"/>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Group</w:t>
            </w:r>
          </w:p>
        </w:tc>
        <w:tc>
          <w:tcPr>
            <w:tcW w:type="dxa" w:w="5857"/>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Result</w:t>
            </w:r>
          </w:p>
        </w:tc>
      </w:tr>
      <w:tr>
        <w:trPr>
          <w:tblHeader w:val="off"/>
        </w:trPr>
        <w:tc>
          <w:tcPr>
            <w:tcW w:type="dxa" w:w="316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76 SQL vulnerable-prompt samples labelled SAFE</w:t>
            </w:r>
          </w:p>
        </w:tc>
        <w:tc>
          <w:tcPr>
            <w:tcW w:type="dxa" w:w="585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all correct: the models wrote safe code despite the prompt</w:t>
            </w:r>
          </w:p>
        </w:tc>
      </w:tr>
      <w:tr>
        <w:trPr>
          <w:tblHeader w:val="off"/>
        </w:trPr>
        <w:tc>
          <w:tcPr>
            <w:tcW w:type="dxa" w:w="316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45 command-injection / credentials mismatches</w:t>
            </w:r>
          </w:p>
        </w:tc>
        <w:tc>
          <w:tcPr>
            <w:tcW w:type="dxa" w:w="585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23 mislabelled, 22 correct</w:t>
            </w:r>
          </w:p>
        </w:tc>
      </w:tr>
      <w:tr>
        <w:trPr>
          <w:tblHeader w:val="off"/>
        </w:trPr>
        <w:tc>
          <w:tcPr>
            <w:tcW w:type="dxa" w:w="316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135 abstentions</w:t>
            </w:r>
          </w:p>
        </w:tc>
        <w:tc>
          <w:tcPr>
            <w:tcW w:type="dxa" w:w="585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mostly safe near-miss code whose input validation the harness's values could not pass</w:t>
            </w:r>
          </w:p>
        </w:tc>
      </w:tr>
    </w:tbl>
    <w:p>
      <w:pPr>
        <w:spacing w:after="120"/>
      </w:pPr>
    </w:p>
    <w:p>
      <w:pPr>
        <w:spacing w:after="140" w:line="288"/>
      </w:pPr>
      <w:r>
        <w:rPr>
          <w:rFonts w:ascii="Calibri" w:cs="Calibri" w:eastAsia="Calibri" w:hAnsi="Calibri"/>
        </w:rPr>
        <w:t xml:space="preserve">The main finding: the command-injection oracle runs commands on the labelling machine, and the corpus was labelled on Windows, whose shell treats quoting differently from a POSIX shell. Some code that is injectable on Linux therefore looked safe. In all, 34 vulnerable samples are labelled SAFE or not judged in the shipped corpus.</w:t>
      </w:r>
    </w:p>
    <w:p>
      <w:pPr>
        <w:spacing w:after="140" w:line="288"/>
      </w:pPr>
      <w:r>
        <w:rPr>
          <w:rFonts w:ascii="Calibri" w:cs="Calibri" w:eastAsia="Calibri" w:hAnsi="Calibri"/>
        </w:rPr>
        <w:t xml:space="preserve">A corrected labeller, which judges commands by POSIX shell rules on every platform, is built and measured on branch </w:t>
      </w:r>
      <w:r>
        <w:rPr>
          <w:rFonts w:ascii="Consolas" w:cs="Consolas" w:eastAsia="Consolas" w:hAnsi="Consolas"/>
          <w:color w:val="8A1F11"/>
          <w:sz w:val="19"/>
          <w:szCs w:val="19"/>
        </w:rPr>
        <w:t xml:space="preserve">wip/label-audit-2026-10-05</w:t>
      </w:r>
      <w:r>
        <w:rPr>
          <w:rFonts w:ascii="Calibri" w:cs="Calibri" w:eastAsia="Calibri" w:hAnsi="Calibri"/>
        </w:rPr>
        <w:t xml:space="preserve">. It is the next planned update: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15"/>
        <w:gridCol w:w="1404"/>
        <w:gridCol w:w="2307"/>
      </w:tblGrid>
      <w:tr>
        <w:trPr>
          <w:tblHeader/>
        </w:trPr>
        <w:tc>
          <w:tcPr>
            <w:tcW w:type="dxa" w:w="5315"/>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p>
        </w:tc>
        <w:tc>
          <w:tcPr>
            <w:tcW w:type="dxa" w:w="140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shipped</w:t>
            </w:r>
          </w:p>
        </w:tc>
        <w:tc>
          <w:tcPr>
            <w:tcW w:type="dxa" w:w="2307"/>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with the planned labels</w:t>
            </w:r>
          </w:p>
        </w:tc>
      </w:tr>
      <w:tr>
        <w:trPr>
          <w:tblHeader w:val="off"/>
        </w:trPr>
        <w:tc>
          <w:tcPr>
            <w:tcW w:type="dxa" w:w="531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abstention</w:t>
            </w:r>
          </w:p>
        </w:tc>
        <w:tc>
          <w:tcPr>
            <w:tcW w:type="dxa" w:w="140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6.6%</w:t>
            </w:r>
          </w:p>
        </w:tc>
        <w:tc>
          <w:tcPr>
            <w:tcW w:type="dxa" w:w="230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5.5%</w:t>
            </w:r>
          </w:p>
        </w:tc>
      </w:tr>
      <w:tr>
        <w:trPr>
          <w:tblHeader w:val="off"/>
        </w:trPr>
        <w:tc>
          <w:tcPr>
            <w:tcW w:type="dxa" w:w="531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vulnerable calibration samples</w:t>
            </w:r>
          </w:p>
        </w:tc>
        <w:tc>
          <w:tcPr>
            <w:tcW w:type="dxa" w:w="140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206</w:t>
            </w:r>
          </w:p>
        </w:tc>
        <w:tc>
          <w:tcPr>
            <w:tcW w:type="dxa" w:w="230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218</w:t>
            </w:r>
          </w:p>
        </w:tc>
      </w:tr>
      <w:tr>
        <w:trPr>
          <w:tblHeader w:val="off"/>
        </w:trPr>
        <w:tc>
          <w:tcPr>
            <w:tcW w:type="dxa" w:w="531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 / coverage at α = 0.10</w:t>
            </w:r>
          </w:p>
        </w:tc>
        <w:tc>
          <w:tcPr>
            <w:tcW w:type="dxa" w:w="140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0.8259 / 48.8%</w:t>
            </w:r>
          </w:p>
        </w:tc>
        <w:tc>
          <w:tcPr>
            <w:tcW w:type="dxa" w:w="230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0.8043 / 49.9%</w:t>
            </w:r>
          </w:p>
        </w:tc>
      </w:tr>
      <w:tr>
        <w:trPr>
          <w:tblHeader w:val="off"/>
        </w:trPr>
        <w:tc>
          <w:tcPr>
            <w:tcW w:type="dxa" w:w="531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held-out miss rate, per task</w:t>
            </w:r>
          </w:p>
        </w:tc>
        <w:tc>
          <w:tcPr>
            <w:tcW w:type="dxa" w:w="140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7.6%</w:t>
            </w:r>
          </w:p>
        </w:tc>
        <w:tc>
          <w:tcPr>
            <w:tcW w:type="dxa" w:w="230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9.3%</w:t>
            </w:r>
          </w:p>
        </w:tc>
      </w:tr>
      <w:tr>
        <w:trPr>
          <w:tblHeader w:val="off"/>
        </w:trPr>
        <w:tc>
          <w:tcPr>
            <w:tcW w:type="dxa" w:w="531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held-out ROC-AUC</w:t>
            </w:r>
          </w:p>
        </w:tc>
        <w:tc>
          <w:tcPr>
            <w:tcW w:type="dxa" w:w="140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0.889</w:t>
            </w:r>
          </w:p>
        </w:tc>
        <w:tc>
          <w:tcPr>
            <w:tcW w:type="dxa" w:w="230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0.902</w:t>
            </w:r>
          </w:p>
        </w:tc>
      </w:tr>
      <w:tr>
        <w:trPr>
          <w:tblHeader w:val="off"/>
        </w:trPr>
        <w:tc>
          <w:tcPr>
            <w:tcW w:type="dxa" w:w="531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safe-prompt samples newly labelled VULN, four corpora</w:t>
            </w:r>
          </w:p>
        </w:tc>
        <w:tc>
          <w:tcPr>
            <w:tcW w:type="dxa" w:w="140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w:t>
            </w:r>
          </w:p>
        </w:tc>
        <w:tc>
          <w:tcPr>
            <w:tcW w:type="dxa" w:w="230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w:t>
            </w:r>
          </w:p>
        </w:tc>
      </w:tr>
    </w:tbl>
    <w:p>
      <w:pPr>
        <w:spacing w:after="120"/>
      </w:pPr>
    </w:p>
    <w:p>
      <w:pPr>
        <w:spacing w:after="140" w:line="288"/>
      </w:pPr>
      <w:r>
        <w:rPr>
          <w:rFonts w:ascii="Calibri" w:cs="Calibri" w:eastAsia="Calibri" w:hAnsi="Calibri"/>
          <w:i/>
          <w:iCs/>
        </w:rPr>
        <w:t xml:space="preserve">Say this:</w:t>
      </w:r>
      <w:r>
        <w:rPr>
          <w:rFonts w:ascii="Calibri" w:cs="Calibri" w:eastAsia="Calibri" w:hAnsi="Calibri"/>
        </w:rPr>
        <w:t xml:space="preserve"> "We audited our own labels by hand. The fix is measured: the certificate still holds and the scorer gets better. It ships next."</w:t>
      </w:r>
    </w:p>
    <w:p>
      <w:pPr>
        <w:pStyle w:val="Heading2"/>
      </w:pPr>
      <w:r>
        <w:rPr>
          <w:rFonts w:ascii="Calibri" w:cs="Calibri" w:eastAsia="Calibri" w:hAnsi="Calibri"/>
        </w:rPr>
        <w:t xml:space="preserve">7 · The ranker</w:t>
      </w:r>
    </w:p>
    <w:p>
      <w:pPr>
        <w:spacing w:after="140" w:line="288"/>
      </w:pPr>
      <w:r>
        <w:rPr>
          <w:rFonts w:ascii="Consolas" w:cs="Consolas" w:eastAsia="Consolas" w:hAnsi="Consolas"/>
          <w:color w:val="8A1F11"/>
          <w:sz w:val="19"/>
          <w:szCs w:val="19"/>
        </w:rPr>
        <w:t xml:space="preserve">ranker/r2_embedding_lr.py</w:t>
      </w:r>
      <w:r>
        <w:rPr>
          <w:rFonts w:ascii="Calibri" w:cs="Calibri" w:eastAsia="Calibri" w:hAnsi="Calibri"/>
        </w:rPr>
        <w:t xml:space="preserve">: a </w:t>
      </w:r>
      <w:r>
        <w:rPr>
          <w:rFonts w:ascii="Consolas" w:cs="Consolas" w:eastAsia="Consolas" w:hAnsi="Consolas"/>
          <w:color w:val="8A1F11"/>
          <w:sz w:val="19"/>
          <w:szCs w:val="19"/>
        </w:rPr>
        <w:t xml:space="preserve">HashingVectorizer</w:t>
      </w:r>
      <w:r>
        <w:rPr>
          <w:rFonts w:ascii="Calibri" w:cs="Calibri" w:eastAsia="Calibri" w:hAnsi="Calibri"/>
        </w:rPr>
        <w:t xml:space="preserve"> (512 hashed token features of the function's source) feeding a </w:t>
      </w:r>
      <w:r>
        <w:rPr>
          <w:rFonts w:ascii="Consolas" w:cs="Consolas" w:eastAsia="Consolas" w:hAnsi="Consolas"/>
          <w:color w:val="8A1F11"/>
          <w:sz w:val="19"/>
          <w:szCs w:val="19"/>
        </w:rPr>
        <w:t xml:space="preserve">LogisticRegression</w:t>
      </w:r>
      <w:r>
        <w:rPr>
          <w:rFonts w:ascii="Calibri" w:cs="Calibri" w:eastAsia="Calibri" w:hAnsi="Calibri"/>
        </w:rPr>
        <w:t xml:space="preserve">; the score is the probability of "safe". Trained on the train split only. Held-out ROC-AUC 0.889 (0.925 including its own training data).</w:t>
      </w:r>
    </w:p>
    <w:p>
      <w:pPr>
        <w:spacing w:after="140" w:line="288"/>
      </w:pPr>
      <w:r>
        <w:rPr>
          <w:rFonts w:ascii="Calibri" w:cs="Calibri" w:eastAsia="Calibri" w:hAnsi="Calibri"/>
        </w:rPr>
        <w:t xml:space="preserve">It is deliberately simple: the scanner scores every function in a target, so scoring must be cheap and deterministic, and the certificate does not care what produces the score. A better ranker buys coverage (more code auto-approved at the same guarantee); it never changes whether the guarantee holds.</w:t>
      </w:r>
    </w:p>
    <w:p>
      <w:pPr>
        <w:pStyle w:val="Heading2"/>
      </w:pPr>
      <w:r>
        <w:rPr>
          <w:rFonts w:ascii="Calibri" w:cs="Calibri" w:eastAsia="Calibri" w:hAnsi="Calibri"/>
        </w:rPr>
        <w:t xml:space="preserve">8 · The certificate</w:t>
      </w:r>
    </w:p>
    <w:p>
      <w:pPr>
        <w:spacing w:after="140" w:line="288"/>
      </w:pPr>
      <w:r>
        <w:rPr>
          <w:rFonts w:ascii="Calibri" w:cs="Calibri" w:eastAsia="Calibri" w:hAnsi="Calibri"/>
          <w:b/>
          <w:bCs/>
        </w:rPr>
        <w:t xml:space="preserve">The quantity.</w:t>
      </w:r>
      <w:r>
        <w:rPr>
          <w:rFonts w:ascii="Calibri" w:cs="Calibri" w:eastAsia="Calibri" w:hAnsi="Calibri"/>
        </w:rPr>
        <w:t xml:space="preserve"> Auto-approve when score ≥ t. The </w:t>
      </w:r>
      <w:r>
        <w:rPr>
          <w:rFonts w:ascii="Calibri" w:cs="Calibri" w:eastAsia="Calibri" w:hAnsi="Calibri"/>
          <w:b/>
          <w:bCs/>
        </w:rPr>
        <w:t xml:space="preserve">risk</w:t>
      </w:r>
      <w:r>
        <w:rPr>
          <w:rFonts w:ascii="Calibri" w:cs="Calibri" w:eastAsia="Calibri" w:hAnsi="Calibri"/>
        </w:rPr>
        <w:t xml:space="preserve"> of a threshold is the miss rate: the share of vulnerable functions that score ≥ t. We want the most permissive t whose risk is at most α = 0.10, with confidence 1 − δ = 95%.</w:t>
      </w:r>
    </w:p>
    <w:p>
      <w:pPr>
        <w:spacing w:after="140" w:line="288"/>
      </w:pPr>
      <w:r>
        <w:rPr>
          <w:rFonts w:ascii="Calibri" w:cs="Calibri" w:eastAsia="Calibri" w:hAnsi="Calibri"/>
          <w:b/>
          <w:bCs/>
        </w:rPr>
        <w:t xml:space="preserve">Learn-Then-Test.</w:t>
      </w:r>
      <w:r>
        <w:rPr>
          <w:rFonts w:ascii="Calibri" w:cs="Calibri" w:eastAsia="Calibri" w:hAnsi="Calibri"/>
        </w:rPr>
        <w:t xml:space="preserve"> Walk candidate thresholds from strictest to loosest. At each, test the null hypothesis "the risk here is at least α"; if the p-value is ≤ δ, certify and continue; </w:t>
      </w:r>
      <w:r>
        <w:rPr>
          <w:rFonts w:ascii="Calibri" w:cs="Calibri" w:eastAsia="Calibri" w:hAnsi="Calibri"/>
          <w:b/>
          <w:bCs/>
        </w:rPr>
        <w:t xml:space="preserve">stop at the first failure</w:t>
      </w:r>
      <w:r>
        <w:rPr>
          <w:rFonts w:ascii="Calibri" w:cs="Calibri" w:eastAsia="Calibri" w:hAnsi="Calibri"/>
        </w:rPr>
        <w:t xml:space="preserve">. Stopping is what keeps testing hundreds of thresholds valid.</w:t>
      </w:r>
    </w:p>
    <w:p>
      <w:pPr>
        <w:spacing w:after="140" w:line="288"/>
      </w:pPr>
      <w:r>
        <w:rPr>
          <w:rFonts w:ascii="Calibri" w:cs="Calibri" w:eastAsia="Calibri" w:hAnsi="Calibri"/>
          <w:b/>
          <w:bCs/>
        </w:rPr>
        <w:t xml:space="preserve">Cluster-aware.</w:t>
      </w:r>
      <w:r>
        <w:rPr>
          <w:rFonts w:ascii="Calibri" w:cs="Calibri" w:eastAsia="Calibri" w:hAnsi="Calibri"/>
        </w:rPr>
        <w:t xml:space="preserve"> Four models answer each task, so answers to one task are correlated: within-task correlation of scores (ICC) is 0.57, so the 206 vulnerable calibration samples carry about 94 independent samples' worth of evidence. Treating them as 206 independent draws makes the test optimistic: in simulation it certified thresholds that really missed more than α in 8.5–12% of runs, against the 5% allowed. So each </w:t>
      </w:r>
      <w:r>
        <w:rPr>
          <w:rFonts w:ascii="Calibri" w:cs="Calibri" w:eastAsia="Calibri" w:hAnsi="Calibri"/>
          <w:b/>
          <w:bCs/>
        </w:rPr>
        <w:t xml:space="preserve">task group</w:t>
      </w:r>
      <w:r>
        <w:rPr>
          <w:rFonts w:ascii="Calibri" w:cs="Calibri" w:eastAsia="Calibri" w:hAnsi="Calibri"/>
        </w:rPr>
        <w:t xml:space="preserve"> counts once: a task's loss is the fraction of its vulnerable samples scoring ≥ t, the risk is the average over the 66 tasks, and each threshold is tested with the </w:t>
      </w:r>
      <w:r>
        <w:rPr>
          <w:rFonts w:ascii="Calibri" w:cs="Calibri" w:eastAsia="Calibri" w:hAnsi="Calibri"/>
          <w:b/>
          <w:bCs/>
        </w:rPr>
        <w:t xml:space="preserve">Hoeffding–Bentkus</w:t>
      </w:r>
      <w:r>
        <w:rPr>
          <w:rFonts w:ascii="Calibri" w:cs="Calibri" w:eastAsia="Calibri" w:hAnsi="Calibri"/>
        </w:rPr>
        <w:t xml:space="preserve"> p-value for bounded losses (the one the LTT paper uses). In the same simulation it never broke its promise.</w:t>
      </w:r>
    </w:p>
    <w:p>
      <w:pPr>
        <w:spacing w:after="140" w:line="288"/>
      </w:pPr>
      <w:r>
        <w:rPr>
          <w:rFonts w:ascii="Calibri" w:cs="Calibri" w:eastAsia="Calibri" w:hAnsi="Calibri"/>
          <w:b/>
          <w:bCs/>
        </w:rPr>
        <w:t xml:space="preserve">Worked example, from the shipped trace (</w:t>
      </w:r>
      <w:r>
        <w:rPr>
          <w:rFonts w:ascii="Consolas" w:cs="Consolas" w:eastAsia="Consolas" w:hAnsi="Consolas"/>
          <w:b/>
          <w:bCs/>
          <w:color w:val="8A1F11"/>
          <w:sz w:val="19"/>
          <w:szCs w:val="19"/>
        </w:rPr>
        <w:t xml:space="preserve">data/model/ltt_trace.csv</w:t>
      </w:r>
      <w:r>
        <w:rPr>
          <w:rFonts w:ascii="Calibri" w:cs="Calibri" w:eastAsia="Calibri" w:hAnsi="Calibri"/>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3282"/>
        <w:gridCol w:w="1276"/>
        <w:gridCol w:w="1914"/>
        <w:gridCol w:w="729"/>
        <w:gridCol w:w="823"/>
      </w:tblGrid>
      <w:tr>
        <w:trPr>
          <w:tblHeader/>
        </w:trPr>
        <w:tc>
          <w:tcPr>
            <w:tcW w:type="dxa" w:w="100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threshold</w:t>
            </w:r>
          </w:p>
        </w:tc>
        <w:tc>
          <w:tcPr>
            <w:tcW w:type="dxa" w:w="328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vulnerable calibration samples above</w:t>
            </w:r>
          </w:p>
        </w:tc>
        <w:tc>
          <w:tcPr>
            <w:tcW w:type="dxa" w:w="1276"/>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tasks affected</w:t>
            </w:r>
          </w:p>
        </w:tc>
        <w:tc>
          <w:tcPr>
            <w:tcW w:type="dxa" w:w="191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average per-task miss</w:t>
            </w:r>
          </w:p>
        </w:tc>
        <w:tc>
          <w:tcPr>
            <w:tcW w:type="dxa" w:w="729"/>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p-value</w:t>
            </w:r>
          </w:p>
        </w:tc>
        <w:tc>
          <w:tcPr>
            <w:tcW w:type="dxa" w:w="823"/>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verdict</w:t>
            </w:r>
          </w:p>
        </w:tc>
      </w:tr>
      <w:tr>
        <w:trPr>
          <w:tblHeader w:val="off"/>
        </w:trPr>
        <w:tc>
          <w:tcPr>
            <w:tcW w:type="dxa" w:w="100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0.8259 (t̂)</w:t>
            </w:r>
          </w:p>
        </w:tc>
        <w:tc>
          <w:tcPr>
            <w:tcW w:type="dxa" w:w="32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 of 206</w:t>
            </w:r>
          </w:p>
        </w:tc>
        <w:tc>
          <w:tcPr>
            <w:tcW w:type="dxa" w:w="127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3 of 66</w:t>
            </w:r>
          </w:p>
        </w:tc>
        <w:tc>
          <w:tcPr>
            <w:tcW w:type="dxa" w:w="191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2.27%</w:t>
            </w:r>
          </w:p>
        </w:tc>
        <w:tc>
          <w:tcPr>
            <w:tcW w:type="dxa" w:w="72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0.045</w:t>
            </w:r>
          </w:p>
        </w:tc>
        <w:tc>
          <w:tcPr>
            <w:tcW w:type="dxa" w:w="8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certified</w:t>
            </w:r>
          </w:p>
        </w:tc>
      </w:tr>
      <w:tr>
        <w:trPr>
          <w:tblHeader w:val="off"/>
        </w:trPr>
        <w:tc>
          <w:tcPr>
            <w:tcW w:type="dxa" w:w="100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0.8250</w:t>
            </w:r>
          </w:p>
        </w:tc>
        <w:tc>
          <w:tcPr>
            <w:tcW w:type="dxa" w:w="328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5</w:t>
            </w:r>
          </w:p>
        </w:tc>
        <w:tc>
          <w:tcPr>
            <w:tcW w:type="dxa" w:w="127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w:t>
            </w:r>
          </w:p>
        </w:tc>
        <w:tc>
          <w:tcPr>
            <w:tcW w:type="dxa" w:w="191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2.65%</w:t>
            </w:r>
          </w:p>
        </w:tc>
        <w:tc>
          <w:tcPr>
            <w:tcW w:type="dxa" w:w="72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0.066</w:t>
            </w:r>
          </w:p>
        </w:tc>
        <w:tc>
          <w:tcPr>
            <w:tcW w:type="dxa" w:w="8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stop</w:t>
            </w:r>
          </w:p>
        </w:tc>
      </w:tr>
    </w:tbl>
    <w:p>
      <w:pPr>
        <w:spacing w:after="120"/>
      </w:pPr>
    </w:p>
    <w:p>
      <w:pPr>
        <w:spacing w:after="140" w:line="288"/>
      </w:pPr>
      <w:r>
        <w:rPr>
          <w:rFonts w:ascii="Calibri" w:cs="Calibri" w:eastAsia="Calibri" w:hAnsi="Calibri"/>
        </w:rPr>
        <w:t xml:space="preserve">The observed miss rate is only about 2%, yet the certificate promises 10%. That gap is the price of having 66 tasks of evidence and wanting 95% confidence: more tasks would let the certified threshold move closer to what is observed.</w:t>
      </w:r>
    </w:p>
    <w:p>
      <w:pPr>
        <w:spacing w:after="140" w:line="288"/>
      </w:pPr>
      <w:r>
        <w:rPr>
          <w:rFonts w:ascii="Calibri" w:cs="Calibri" w:eastAsia="Calibri" w:hAnsi="Calibri"/>
          <w:b/>
          <w:bCs/>
        </w:rPr>
        <w:t xml:space="preserve">What it certifies, exactly:</w:t>
      </w:r>
      <w:r>
        <w:rPr>
          <w:rFonts w:ascii="Calibri" w:cs="Calibri" w:eastAsia="Calibri" w:hAnsi="Calibri"/>
        </w:rPr>
        <w:t xml:space="preserve"> averaged over coding tasks, at most α of vulnerable functions score ≥ t̂, with probability at least 1 − δ over the draw of calibration tasks. A bound on the pooled per-function rate was also tried; with these task sizes it certifies nothing at any α.</w:t>
      </w:r>
    </w:p>
    <w:p>
      <w:pPr>
        <w:spacing w:after="140" w:line="288"/>
      </w:pPr>
      <w:r>
        <w:rPr>
          <w:rFonts w:ascii="Calibri" w:cs="Calibri" w:eastAsia="Calibri" w:hAnsi="Calibri"/>
          <w:b/>
          <w:bCs/>
        </w:rPr>
        <w:t xml:space="preserve">Frontier and </w:t>
      </w:r>
      <w:r>
        <w:rPr>
          <w:rFonts w:ascii="Consolas" w:cs="Consolas" w:eastAsia="Consolas" w:hAnsi="Consolas"/>
          <w:b/>
          <w:bCs/>
          <w:color w:val="8A1F11"/>
          <w:sz w:val="19"/>
          <w:szCs w:val="19"/>
        </w:rPr>
        <w:t xml:space="preserve">--alpha</w:t>
      </w:r>
      <w:r>
        <w:rPr>
          <w:rFonts w:ascii="Calibri" w:cs="Calibri" w:eastAsia="Calibri" w:hAnsi="Calibri"/>
          <w:b/>
          <w:bCs/>
        </w:rPr>
        <w:t xml:space="preserve">.</w:t>
      </w:r>
      <w:r>
        <w:rPr>
          <w:rFonts w:ascii="Calibri" w:cs="Calibri" w:eastAsia="Calibri" w:hAnsi="Calibri"/>
        </w:rPr>
        <w:t xml:space="preserve"> The same calibration certifies a threshold for each α in a frontier: α = 0.05 → t̂ 0.9091, 29.2% coverage; 0.10 → 0.8259, 48.8%; 0.20 → 0.7634, 60.3%; 0.30 → 0.7440, 63.7%. </w:t>
      </w:r>
      <w:r>
        <w:rPr>
          <w:rFonts w:ascii="Consolas" w:cs="Consolas" w:eastAsia="Consolas" w:hAnsi="Consolas"/>
          <w:color w:val="8A1F11"/>
          <w:sz w:val="19"/>
          <w:szCs w:val="19"/>
        </w:rPr>
        <w:t xml:space="preserve">codegate scan --alpha 0.05</w:t>
      </w:r>
      <w:r>
        <w:rPr>
          <w:rFonts w:ascii="Calibri" w:cs="Calibri" w:eastAsia="Calibri" w:hAnsi="Calibri"/>
        </w:rPr>
        <w:t xml:space="preserve"> uses a certified row; an α not on the frontier is refused, and thresholds are never interpolated (an interpolated threshold carries no certificate).</w:t>
      </w:r>
    </w:p>
    <w:p>
      <w:pPr>
        <w:spacing w:after="140" w:line="288"/>
      </w:pPr>
      <w:r>
        <w:rPr>
          <w:rFonts w:ascii="Calibri" w:cs="Calibri" w:eastAsia="Calibri" w:hAnsi="Calibri"/>
          <w:b/>
          <w:bCs/>
        </w:rPr>
        <w:t xml:space="preserve">Checks on data the certificate never saw.</w:t>
      </w:r>
    </w:p>
    <w:p>
      <w:pPr>
        <w:pStyle w:val="ListParagraph"/>
        <w:numPr>
          <w:ilvl w:val="0"/>
          <w:numId w:val="6"/>
        </w:numPr>
        <w:spacing w:after="80" w:line="276"/>
      </w:pPr>
      <w:r>
        <w:rPr>
          <w:rFonts w:ascii="Calibri" w:cs="Calibri" w:eastAsia="Calibri" w:hAnsi="Calibri"/>
          <w:i/>
          <w:iCs/>
        </w:rPr>
        <w:t xml:space="preserve">Held-out split:</w:t>
      </w:r>
      <w:r>
        <w:rPr>
          <w:rFonts w:ascii="Calibri" w:cs="Calibri" w:eastAsia="Calibri" w:hAnsi="Calibri"/>
        </w:rPr>
        <w:t xml:space="preserve"> 7.6% of vulnerable test code auto-approved per task (95% cluster bootstrap 0.8–16.7%), 9.3% per sample — within 10%.</w:t>
      </w:r>
    </w:p>
    <w:p>
      <w:pPr>
        <w:pStyle w:val="ListParagraph"/>
        <w:numPr>
          <w:ilvl w:val="0"/>
          <w:numId w:val="6"/>
        </w:numPr>
        <w:spacing w:after="80" w:line="276"/>
      </w:pPr>
      <w:r>
        <w:rPr>
          <w:rFonts w:ascii="Calibri" w:cs="Calibri" w:eastAsia="Calibri" w:hAnsi="Calibri"/>
          <w:i/>
          <w:iCs/>
        </w:rPr>
        <w:t xml:space="preserve">Generator shift:</w:t>
      </w:r>
      <w:r>
        <w:rPr>
          <w:rFonts w:ascii="Calibri" w:cs="Calibri" w:eastAsia="Calibri" w:hAnsi="Calibri"/>
        </w:rPr>
        <w:t xml:space="preserve"> calibrate on three models, test the fourth on its unseen samples: 2.9% (codellama), 3.7% (deepseek), 7.0% (qwen), and 11.0% for codegemma (10 of 91; a true 10% rate gives 10 or more 43% of the time). The guarantee does not formally cover a new author, but in practice it held for three of four and was within noise for the fourth.</w:t>
      </w:r>
    </w:p>
    <w:p>
      <w:pPr>
        <w:pStyle w:val="ListParagraph"/>
        <w:numPr>
          <w:ilvl w:val="0"/>
          <w:numId w:val="6"/>
        </w:numPr>
        <w:spacing w:after="80" w:line="276"/>
      </w:pPr>
      <w:r>
        <w:rPr>
          <w:rFonts w:ascii="Calibri" w:cs="Calibri" w:eastAsia="Calibri" w:hAnsi="Calibri"/>
          <w:i/>
          <w:iCs/>
        </w:rPr>
        <w:t xml:space="preserve">Alternatives tried and rejected:</w:t>
      </w:r>
      <w:r>
        <w:rPr>
          <w:rFonts w:ascii="Calibri" w:cs="Calibri" w:eastAsia="Calibri" w:hAnsi="Calibri"/>
        </w:rPr>
        <w:t xml:space="preserve"> a betting-style p-value certified a looser threshold that missed 13.1% on held-out data; the old per-sample test's threshold missed 13.1% too.</w:t>
      </w:r>
    </w:p>
    <w:p>
      <w:pPr>
        <w:spacing w:after="140" w:line="288"/>
      </w:pPr>
      <w:r>
        <w:rPr>
          <w:rFonts w:ascii="Calibri" w:cs="Calibri" w:eastAsia="Calibri" w:hAnsi="Calibri"/>
          <w:i/>
          <w:iCs/>
        </w:rPr>
        <w:t xml:space="preserve">Say this:</w:t>
      </w:r>
      <w:r>
        <w:rPr>
          <w:rFonts w:ascii="Calibri" w:cs="Calibri" w:eastAsia="Calibri" w:hAnsi="Calibri"/>
        </w:rPr>
        <w:t xml:space="preserve"> "The threshold comes with a 95%-confidence bound of 10% on what slips through, each task counts once, and it held on data it never saw."</w:t>
      </w:r>
    </w:p>
    <w:p>
      <w:pPr>
        <w:pStyle w:val="Heading2"/>
      </w:pPr>
      <w:r>
        <w:rPr>
          <w:rFonts w:ascii="Calibri" w:cs="Calibri" w:eastAsia="Calibri" w:hAnsi="Calibri"/>
        </w:rPr>
        <w:t xml:space="preserve">9 · The scanner</w:t>
      </w:r>
    </w:p>
    <w:p>
      <w:pPr>
        <w:pStyle w:val="ListParagraph"/>
        <w:numPr>
          <w:ilvl w:val="0"/>
          <w:numId w:val="7"/>
        </w:numPr>
        <w:spacing w:after="80" w:line="276"/>
      </w:pPr>
      <w:r>
        <w:rPr>
          <w:rFonts w:ascii="Calibri" w:cs="Calibri" w:eastAsia="Calibri" w:hAnsi="Calibri"/>
          <w:b/>
          <w:bCs/>
        </w:rPr>
        <w:t xml:space="preserve">Ingest</w:t>
      </w:r>
      <w:r>
        <w:rPr>
          <w:rFonts w:ascii="Calibri" w:cs="Calibri" w:eastAsia="Calibri" w:hAnsi="Calibri"/>
        </w:rPr>
        <w:t xml:space="preserve"> (</w:t>
      </w:r>
      <w:r>
        <w:rPr>
          <w:rFonts w:ascii="Consolas" w:cs="Consolas" w:eastAsia="Consolas" w:hAnsi="Consolas"/>
          <w:color w:val="8A1F11"/>
          <w:sz w:val="19"/>
          <w:szCs w:val="19"/>
        </w:rPr>
        <w:t xml:space="preserve">scan/ingest.py</w:t>
      </w:r>
      <w:r>
        <w:rPr>
          <w:rFonts w:ascii="Calibri" w:cs="Calibri" w:eastAsia="Calibri" w:hAnsi="Calibri"/>
        </w:rPr>
        <w:t xml:space="preserve">): every function, method and nested function becomes a unit, with source, line, content hash and token estimate. </w:t>
      </w:r>
      <w:r>
        <w:rPr>
          <w:rFonts w:ascii="Consolas" w:cs="Consolas" w:eastAsia="Consolas" w:hAnsi="Consolas"/>
          <w:color w:val="8A1F11"/>
          <w:sz w:val="19"/>
          <w:szCs w:val="19"/>
        </w:rPr>
        <w:t xml:space="preserve">venv</w:t>
      </w:r>
      <w:r>
        <w:rPr>
          <w:rFonts w:ascii="Calibri" w:cs="Calibri" w:eastAsia="Calibri" w:hAnsi="Calibri"/>
        </w:rPr>
        <w:t xml:space="preserve">, </w:t>
      </w:r>
      <w:r>
        <w:rPr>
          <w:rFonts w:ascii="Consolas" w:cs="Consolas" w:eastAsia="Consolas" w:hAnsi="Consolas"/>
          <w:color w:val="8A1F11"/>
          <w:sz w:val="19"/>
          <w:szCs w:val="19"/>
        </w:rPr>
        <w:t xml:space="preserve">.git</w:t>
      </w:r>
      <w:r>
        <w:rPr>
          <w:rFonts w:ascii="Calibri" w:cs="Calibri" w:eastAsia="Calibri" w:hAnsi="Calibri"/>
        </w:rPr>
        <w:t xml:space="preserve">, </w:t>
      </w:r>
      <w:r>
        <w:rPr>
          <w:rFonts w:ascii="Consolas" w:cs="Consolas" w:eastAsia="Consolas" w:hAnsi="Consolas"/>
          <w:color w:val="8A1F11"/>
          <w:sz w:val="19"/>
          <w:szCs w:val="19"/>
        </w:rPr>
        <w:t xml:space="preserve">site-packages</w:t>
      </w:r>
      <w:r>
        <w:rPr>
          <w:rFonts w:ascii="Calibri" w:cs="Calibri" w:eastAsia="Calibri" w:hAnsi="Calibri"/>
        </w:rPr>
        <w:t xml:space="preserve"> and simple </w:t>
      </w:r>
      <w:r>
        <w:rPr>
          <w:rFonts w:ascii="Consolas" w:cs="Consolas" w:eastAsia="Consolas" w:hAnsi="Consolas"/>
          <w:color w:val="8A1F11"/>
          <w:sz w:val="19"/>
          <w:szCs w:val="19"/>
        </w:rPr>
        <w:t xml:space="preserve">.gitignore</w:t>
      </w:r>
      <w:r>
        <w:rPr>
          <w:rFonts w:ascii="Calibri" w:cs="Calibri" w:eastAsia="Calibri" w:hAnsi="Calibri"/>
        </w:rPr>
        <w:t xml:space="preserve"> patterns are skipped; syntax errors are reported, not crashed on.</w:t>
      </w:r>
    </w:p>
    <w:p>
      <w:pPr>
        <w:pStyle w:val="ListParagraph"/>
        <w:numPr>
          <w:ilvl w:val="0"/>
          <w:numId w:val="7"/>
        </w:numPr>
        <w:spacing w:after="80" w:line="276"/>
      </w:pPr>
      <w:r>
        <w:rPr>
          <w:rFonts w:ascii="Calibri" w:cs="Calibri" w:eastAsia="Calibri" w:hAnsi="Calibri"/>
          <w:b/>
          <w:bCs/>
        </w:rPr>
        <w:t xml:space="preserve">Static pass</w:t>
      </w:r>
      <w:r>
        <w:rPr>
          <w:rFonts w:ascii="Calibri" w:cs="Calibri" w:eastAsia="Calibri" w:hAnsi="Calibri"/>
        </w:rPr>
        <w:t xml:space="preserve">: one semgrep run with three local rules (</w:t>
      </w:r>
      <w:r>
        <w:rPr>
          <w:rFonts w:ascii="Consolas" w:cs="Consolas" w:eastAsia="Consolas" w:hAnsi="Consolas"/>
          <w:color w:val="8A1F11"/>
          <w:sz w:val="19"/>
          <w:szCs w:val="19"/>
        </w:rPr>
        <w:t xml:space="preserve">data/semgrep_rules/codegate_rules.yaml</w:t>
      </w:r>
      <w:r>
        <w:rPr>
          <w:rFonts w:ascii="Calibri" w:cs="Calibri" w:eastAsia="Calibri" w:hAnsi="Calibri"/>
        </w:rPr>
        <w:t xml:space="preserve">), mapped back to functions.</w:t>
      </w:r>
    </w:p>
    <w:p>
      <w:pPr>
        <w:pStyle w:val="ListParagraph"/>
        <w:numPr>
          <w:ilvl w:val="0"/>
          <w:numId w:val="7"/>
        </w:numPr>
        <w:spacing w:after="80" w:line="276"/>
      </w:pPr>
      <w:r>
        <w:rPr>
          <w:rFonts w:ascii="Calibri" w:cs="Calibri" w:eastAsia="Calibri" w:hAnsi="Calibri"/>
          <w:b/>
          <w:bCs/>
        </w:rPr>
        <w:t xml:space="preserve">Gate</w:t>
      </w:r>
      <w:r>
        <w:rPr>
          <w:rFonts w:ascii="Calibri" w:cs="Calibri" w:eastAsia="Calibri" w:hAnsi="Calibri"/>
        </w:rPr>
        <w:t xml:space="preserve">: score ≥ t̂ → auto-approved, no LLM call; otherwise escalated.</w:t>
      </w:r>
    </w:p>
    <w:p>
      <w:pPr>
        <w:pStyle w:val="ListParagraph"/>
        <w:numPr>
          <w:ilvl w:val="0"/>
          <w:numId w:val="7"/>
        </w:numPr>
        <w:spacing w:after="80" w:line="276"/>
      </w:pPr>
      <w:r>
        <w:rPr>
          <w:rFonts w:ascii="Calibri" w:cs="Calibri" w:eastAsia="Calibri" w:hAnsi="Calibri"/>
          <w:b/>
          <w:bCs/>
        </w:rPr>
        <w:t xml:space="preserve">Verifier</w:t>
      </w:r>
      <w:r>
        <w:rPr>
          <w:rFonts w:ascii="Calibri" w:cs="Calibri" w:eastAsia="Calibri" w:hAnsi="Calibri"/>
        </w:rPr>
        <w:t xml:space="preserve"> (</w:t>
      </w:r>
      <w:r>
        <w:rPr>
          <w:rFonts w:ascii="Consolas" w:cs="Consolas" w:eastAsia="Consolas" w:hAnsi="Consolas"/>
          <w:color w:val="8A1F11"/>
          <w:sz w:val="19"/>
          <w:szCs w:val="19"/>
        </w:rPr>
        <w:t xml:space="preserve">scan/verifier.py</w:t>
      </w:r>
      <w:r>
        <w:rPr>
          <w:rFonts w:ascii="Calibri" w:cs="Calibri" w:eastAsia="Calibri" w:hAnsi="Calibri"/>
        </w:rPr>
        <w:t xml:space="preserve">): one call per escalated unit to Groq (</w:t>
      </w:r>
      <w:r>
        <w:rPr>
          <w:rFonts w:ascii="Consolas" w:cs="Consolas" w:eastAsia="Consolas" w:hAnsi="Consolas"/>
          <w:color w:val="8A1F11"/>
          <w:sz w:val="19"/>
          <w:szCs w:val="19"/>
        </w:rPr>
        <w:t xml:space="preserve">openai/gpt-oss-120b</w:t>
      </w:r>
      <w:r>
        <w:rPr>
          <w:rFonts w:ascii="Calibri" w:cs="Calibri" w:eastAsia="Calibri" w:hAnsi="Calibri"/>
        </w:rPr>
        <w:t xml:space="preserve">), temperature 0, a JSON answer (</w:t>
      </w:r>
      <w:r>
        <w:rPr>
          <w:rFonts w:ascii="Consolas" w:cs="Consolas" w:eastAsia="Consolas" w:hAnsi="Consolas"/>
          <w:color w:val="8A1F11"/>
          <w:sz w:val="19"/>
          <w:szCs w:val="19"/>
        </w:rPr>
        <w:t xml:space="preserve">vulnerable</w:t>
      </w:r>
      <w:r>
        <w:rPr>
          <w:rFonts w:ascii="Calibri" w:cs="Calibri" w:eastAsia="Calibri" w:hAnsi="Calibri"/>
        </w:rPr>
        <w:t xml:space="preserve">, </w:t>
      </w:r>
      <w:r>
        <w:rPr>
          <w:rFonts w:ascii="Consolas" w:cs="Consolas" w:eastAsia="Consolas" w:hAnsi="Consolas"/>
          <w:color w:val="8A1F11"/>
          <w:sz w:val="19"/>
          <w:szCs w:val="19"/>
        </w:rPr>
        <w:t xml:space="preserve">cwe</w:t>
      </w:r>
      <w:r>
        <w:rPr>
          <w:rFonts w:ascii="Calibri" w:cs="Calibri" w:eastAsia="Calibri" w:hAnsi="Calibri"/>
        </w:rPr>
        <w:t xml:space="preserve">, </w:t>
      </w:r>
      <w:r>
        <w:rPr>
          <w:rFonts w:ascii="Consolas" w:cs="Consolas" w:eastAsia="Consolas" w:hAnsi="Consolas"/>
          <w:color w:val="8A1F11"/>
          <w:sz w:val="19"/>
          <w:szCs w:val="19"/>
        </w:rPr>
        <w:t xml:space="preserve">line</w:t>
      </w:r>
      <w:r>
        <w:rPr>
          <w:rFonts w:ascii="Calibri" w:cs="Calibri" w:eastAsia="Calibri" w:hAnsi="Calibri"/>
        </w:rPr>
        <w:t xml:space="preserve">, </w:t>
      </w:r>
      <w:r>
        <w:rPr>
          <w:rFonts w:ascii="Consolas" w:cs="Consolas" w:eastAsia="Consolas" w:hAnsi="Consolas"/>
          <w:color w:val="8A1F11"/>
          <w:sz w:val="19"/>
          <w:szCs w:val="19"/>
        </w:rPr>
        <w:t xml:space="preserve">reason</w:t>
      </w:r>
      <w:r>
        <w:rPr>
          <w:rFonts w:ascii="Calibri" w:cs="Calibri" w:eastAsia="Calibri" w:hAnsi="Calibri"/>
        </w:rPr>
        <w:t xml:space="preserve">, </w:t>
      </w:r>
      <w:r>
        <w:rPr>
          <w:rFonts w:ascii="Consolas" w:cs="Consolas" w:eastAsia="Consolas" w:hAnsi="Consolas"/>
          <w:color w:val="8A1F11"/>
          <w:sz w:val="19"/>
          <w:szCs w:val="19"/>
        </w:rPr>
        <w:t xml:space="preserve">fix_hint</w:t>
      </w:r>
      <w:r>
        <w:rPr>
          <w:rFonts w:ascii="Calibri" w:cs="Calibri" w:eastAsia="Calibri" w:hAnsi="Calibri"/>
        </w:rPr>
        <w:t xml:space="preserve">), cached on disk by content hash. No key or an API error: "needs review", and the scan still completes.</w:t>
      </w:r>
    </w:p>
    <w:p>
      <w:pPr>
        <w:pStyle w:val="ListParagraph"/>
        <w:numPr>
          <w:ilvl w:val="0"/>
          <w:numId w:val="7"/>
        </w:numPr>
        <w:spacing w:after="80" w:line="276"/>
      </w:pPr>
      <w:r>
        <w:rPr>
          <w:rFonts w:ascii="Calibri" w:cs="Calibri" w:eastAsia="Calibri" w:hAnsi="Calibri"/>
          <w:b/>
          <w:bCs/>
        </w:rPr>
        <w:t xml:space="preserve">Reports</w:t>
      </w:r>
      <w:r>
        <w:rPr>
          <w:rFonts w:ascii="Calibri" w:cs="Calibri" w:eastAsia="Calibri" w:hAnsi="Calibri"/>
        </w:rPr>
        <w:t xml:space="preserve">: terminal (</w:t>
      </w:r>
      <w:r>
        <w:rPr>
          <w:rFonts w:ascii="Consolas" w:cs="Consolas" w:eastAsia="Consolas" w:hAnsi="Consolas"/>
          <w:color w:val="8A1F11"/>
          <w:sz w:val="19"/>
          <w:szCs w:val="19"/>
        </w:rPr>
        <w:t xml:space="preserve">rich</w:t>
      </w:r>
      <w:r>
        <w:rPr>
          <w:rFonts w:ascii="Calibri" w:cs="Calibri" w:eastAsia="Calibri" w:hAnsi="Calibri"/>
        </w:rPr>
        <w:t xml:space="preserve">), JSON, SARIF 2.1.0, and PDF (</w:t>
      </w:r>
      <w:r>
        <w:rPr>
          <w:rFonts w:ascii="Consolas" w:cs="Consolas" w:eastAsia="Consolas" w:hAnsi="Consolas"/>
          <w:color w:val="8A1F11"/>
          <w:sz w:val="19"/>
          <w:szCs w:val="19"/>
        </w:rPr>
        <w:t xml:space="preserve">reportlab</w:t>
      </w:r>
      <w:r>
        <w:rPr>
          <w:rFonts w:ascii="Calibri" w:cs="Calibri" w:eastAsia="Calibri" w:hAnsi="Calibri"/>
        </w:rPr>
        <w:t xml:space="preserve">; cover, attribution, executive summary, cost and token accounting, findings with highlighted excerpts and fixes, the certificate, methodology). No LLM writes report prose. Costs are labelled estimates.</w:t>
      </w:r>
    </w:p>
    <w:p>
      <w:pPr>
        <w:spacing w:after="140" w:line="288"/>
      </w:pPr>
      <w:r>
        <w:rPr>
          <w:rFonts w:ascii="Calibri" w:cs="Calibri" w:eastAsia="Calibri" w:hAnsi="Calibri"/>
        </w:rPr>
        <w:t xml:space="preserve">The scanner never executes the code it scans; a test proves it.</w:t>
      </w:r>
    </w:p>
    <w:p>
      <w:pPr>
        <w:spacing w:after="140" w:line="288"/>
      </w:pPr>
      <w:r>
        <w:rPr>
          <w:rFonts w:ascii="Calibri" w:cs="Calibri" w:eastAsia="Calibri" w:hAnsi="Calibri"/>
        </w:rPr>
        <w:t xml:space="preserve">On the demo app (</w:t>
      </w:r>
      <w:r>
        <w:rPr>
          <w:rFonts w:ascii="Consolas" w:cs="Consolas" w:eastAsia="Consolas" w:hAnsi="Consolas"/>
          <w:color w:val="8A1F11"/>
          <w:sz w:val="19"/>
          <w:szCs w:val="19"/>
        </w:rPr>
        <w:t xml:space="preserve">examples/vulnerable_app/</w:t>
      </w:r>
      <w:r>
        <w:rPr>
          <w:rFonts w:ascii="Calibri" w:cs="Calibri" w:eastAsia="Calibri" w:hAnsi="Calibri"/>
        </w:rPr>
        <w:t xml:space="preserve">, 14 functions with known ground truth), static pass + gate auto-approves 4, escalates 10, and catches every real vulnerability (recall 1.00, precision 0.27 before the verifier).</w:t>
      </w:r>
    </w:p>
    <w:p>
      <w:pPr>
        <w:pStyle w:val="Heading2"/>
      </w:pPr>
      <w:r>
        <w:rPr>
          <w:rFonts w:ascii="Calibri" w:cs="Calibri" w:eastAsia="Calibri" w:hAnsi="Calibri"/>
        </w:rPr>
        <w:t xml:space="preserve">10 · Engineering practice</w:t>
      </w:r>
    </w:p>
    <w:p>
      <w:pPr>
        <w:pStyle w:val="ListParagraph"/>
        <w:numPr>
          <w:ilvl w:val="0"/>
          <w:numId w:val="8"/>
        </w:numPr>
        <w:spacing w:after="80" w:line="276"/>
      </w:pPr>
      <w:r>
        <w:rPr>
          <w:rFonts w:ascii="Calibri" w:cs="Calibri" w:eastAsia="Calibri" w:hAnsi="Calibri"/>
        </w:rPr>
        <w:t xml:space="preserve">442 automated tests; every oracle fix began as a failing test built from a real sample, and most detection tests have a deliberately safe twin.</w:t>
      </w:r>
    </w:p>
    <w:p>
      <w:pPr>
        <w:pStyle w:val="ListParagraph"/>
        <w:numPr>
          <w:ilvl w:val="0"/>
          <w:numId w:val="8"/>
        </w:numPr>
        <w:spacing w:after="80" w:line="276"/>
      </w:pPr>
      <w:r>
        <w:rPr>
          <w:rFonts w:ascii="Calibri" w:cs="Calibri" w:eastAsia="Calibri" w:hAnsi="Calibri"/>
        </w:rPr>
        <w:t xml:space="preserve">Tests assert structure, never model values, so a retrain cannot turn the suite red.</w:t>
      </w:r>
    </w:p>
    <w:p>
      <w:pPr>
        <w:pStyle w:val="ListParagraph"/>
        <w:numPr>
          <w:ilvl w:val="0"/>
          <w:numId w:val="8"/>
        </w:numPr>
        <w:spacing w:after="80" w:line="276"/>
      </w:pPr>
      <w:r>
        <w:rPr>
          <w:rFonts w:ascii="Calibri" w:cs="Calibri" w:eastAsia="Calibri" w:hAnsi="Calibri"/>
        </w:rPr>
        <w:t xml:space="preserve">CI on Linux, Python 3.11 and 3.13, plus a clean-install smoke test.</w:t>
      </w:r>
    </w:p>
    <w:p>
      <w:pPr>
        <w:pStyle w:val="ListParagraph"/>
        <w:numPr>
          <w:ilvl w:val="0"/>
          <w:numId w:val="8"/>
        </w:numPr>
        <w:spacing w:after="80" w:line="276"/>
      </w:pPr>
      <w:r>
        <w:rPr>
          <w:rFonts w:ascii="Calibri" w:cs="Calibri" w:eastAsia="Calibri" w:hAnsi="Calibri"/>
        </w:rPr>
        <w:t xml:space="preserve">Training never writes to </w:t>
      </w:r>
      <w:r>
        <w:rPr>
          <w:rFonts w:ascii="Consolas" w:cs="Consolas" w:eastAsia="Consolas" w:hAnsi="Consolas"/>
          <w:color w:val="8A1F11"/>
          <w:sz w:val="19"/>
          <w:szCs w:val="19"/>
        </w:rPr>
        <w:t xml:space="preserve">data/model/</w:t>
      </w:r>
      <w:r>
        <w:rPr>
          <w:rFonts w:ascii="Calibri" w:cs="Calibri" w:eastAsia="Calibri" w:hAnsi="Calibri"/>
        </w:rPr>
        <w:t xml:space="preserve">; promotion is a deliberate copy.</w:t>
      </w:r>
    </w:p>
    <w:p>
      <w:pPr>
        <w:pStyle w:val="ListParagraph"/>
        <w:numPr>
          <w:ilvl w:val="0"/>
          <w:numId w:val="8"/>
        </w:numPr>
        <w:spacing w:after="80" w:line="276"/>
      </w:pPr>
      <w:r>
        <w:rPr>
          <w:rFonts w:ascii="Calibri" w:cs="Calibri" w:eastAsia="Calibri" w:hAnsi="Calibri"/>
        </w:rPr>
        <w:t xml:space="preserve">Reproduce the shipped model:</w:t>
      </w:r>
    </w:p>
    <w:p>
      <w:pPr>
        <w:shd w:fill="F3F5F7" w:color="auto" w:val="clear"/>
        <w:spacing w:after="0" w:before="80" w:line="240"/>
        <w:ind w:left="170" w:right="170"/>
      </w:pPr>
      <w:r>
        <w:rPr>
          <w:rFonts w:ascii="Consolas" w:cs="Consolas" w:eastAsia="Consolas" w:hAnsi="Consolas"/>
          <w:sz w:val="17"/>
          <w:szCs w:val="17"/>
        </w:rPr>
        <w:t xml:space="preserve">python scripts/repair_real_2160.py --generations data/runs/real_2160/generations.as_received.parquet --out-dir data/runs/real_sym --symmetric</w:t>
      </w:r>
    </w:p>
    <w:p>
      <w:pPr>
        <w:shd w:fill="F3F5F7" w:color="auto" w:val="clear"/>
        <w:spacing w:after="0" w:before="0" w:line="240"/>
        <w:ind w:left="170" w:right="170"/>
      </w:pPr>
      <w:r>
        <w:rPr>
          <w:rFonts w:ascii="Consolas" w:cs="Consolas" w:eastAsia="Consolas" w:hAnsi="Consolas"/>
          <w:sz w:val="17"/>
          <w:szCs w:val="17"/>
        </w:rPr>
        <w:t xml:space="preserve">python scripts/train_from_pregenerated.py data/runs/real_sym/generations.parquet --out-dir data/runs/real_sym_retrain --corpus-version real-2040-sym</w:t>
      </w:r>
    </w:p>
    <w:p>
      <w:pPr>
        <w:shd w:fill="F3F5F7" w:color="auto" w:val="clear"/>
        <w:spacing w:after="160" w:before="0" w:line="240"/>
        <w:ind w:left="170" w:right="170"/>
      </w:pPr>
      <w:r>
        <w:rPr>
          <w:rFonts w:ascii="Consolas" w:cs="Consolas" w:eastAsia="Consolas" w:hAnsi="Consolas"/>
          <w:sz w:val="17"/>
          <w:szCs w:val="17"/>
        </w:rPr>
        <w:t xml:space="preserve">python scripts/run_eval.py</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CodeGate — Report 2: How It Works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964" w:hanging="283"/>
      </w:pPr>
    </w:lvl>
    <w:lvl w:ilvl="2" w:tentative="1">
      <w:start w:val="1"/>
      <w:numFmt w:val="bullet"/>
      <w:lvlText w:val="◦"/>
      <w:lvlJc w:val="left"/>
      <w:pPr>
        <w:ind w:left="1361"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964" w:hanging="340"/>
      </w:pPr>
    </w:lvl>
    <w:lvl w:ilvl="2" w:tentative="1">
      <w:start w:val="1"/>
      <w:numFmt w:val="lowerRoman"/>
      <w:lvlText w:val="%3."/>
      <w:lvlJc w:val="left"/>
      <w:pPr>
        <w:ind w:left="1361"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F3A5F"/>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3A5F"/>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2C4A6B"/>
      <w:sz w:val="24"/>
      <w:szCs w:val="24"/>
    </w:rPr>
  </w:style>
  <w:style w:type="paragraph" w:styleId="Heading4">
    <w:name w:val="Heading 4"/>
    <w:basedOn w:val="Normal"/>
    <w:next w:val="Normal"/>
    <w:qFormat/>
    <w:pPr>
      <w:keepNext/>
      <w:spacing w:after="80" w:before="180"/>
      <w:outlineLvl w:val="3"/>
    </w:pPr>
    <w:rPr>
      <w:rFonts w:ascii="Cambria" w:cs="Cambria" w:eastAsia="Cambria" w:hAnsi="Cambria"/>
      <w:b/>
      <w:bCs/>
      <w:color w:val="2C4A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CodeGate — Report 2: How It Works</dc:title>
  <dc:creator>CodeGate project team</dc:creator>
  <cp:lastModifiedBy>Un-named</cp:lastModifiedBy>
  <cp:revision>1</cp:revision>
  <dcterms:created xsi:type="dcterms:W3CDTF">2026-10-05T03:19:50.875Z</dcterms:created>
  <dcterms:modified xsi:type="dcterms:W3CDTF">2026-10-05T03:19:50.875Z</dcterms:modified>
</cp:coreProperties>
</file>

<file path=docProps/custom.xml><?xml version="1.0" encoding="utf-8"?>
<Properties xmlns="http://schemas.openxmlformats.org/officeDocument/2006/custom-properties" xmlns:vt="http://schemas.openxmlformats.org/officeDocument/2006/docPropsVTypes"/>
</file>