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r>
        <w:rPr>
          <w:rFonts w:ascii="Cambria" w:cs="Cambria" w:eastAsia="Cambria" w:hAnsi="Cambria"/>
          <w:color w:val="5B6770"/>
          <w:sz w:val="30"/>
          <w:szCs w:val="30"/>
        </w:rPr>
        <w:t xml:space="preserve">CodeGate</w:t>
      </w:r>
    </w:p>
    <w:p>
      <w:pPr>
        <w:spacing w:after="240"/>
      </w:pPr>
      <w:r>
        <w:rPr>
          <w:rFonts w:ascii="Cambria" w:cs="Cambria" w:eastAsia="Cambria" w:hAnsi="Cambria"/>
          <w:b/>
          <w:bCs/>
          <w:color w:val="1F3A5F"/>
          <w:sz w:val="56"/>
          <w:szCs w:val="56"/>
        </w:rPr>
        <w:t xml:space="preserve">Report 3: Defence</w:t>
      </w:r>
    </w:p>
    <w:p>
      <w:pPr>
        <w:spacing w:after="600"/>
      </w:pPr>
      <w:r>
        <w:rPr>
          <w:rFonts w:ascii="Calibri" w:cs="Calibri" w:eastAsia="Calibri" w:hAnsi="Calibri"/>
          <w:color w:val="3A4650"/>
          <w:sz w:val="26"/>
          <w:szCs w:val="26"/>
        </w:rPr>
        <w:t xml:space="preserve">Defend the project: the claims, the evidence, and answers to the hard questions</w:t>
      </w:r>
    </w:p>
    <w:p>
      <w:pPr>
        <w:pBdr>
          <w:top w:val="single" w:color="1F3A5F" w:sz="8" w:space="8"/>
        </w:pBdr>
      </w:pPr>
      <w:r>
        <w:rPr>
          <w:rFonts w:ascii="Calibri" w:cs="Calibri" w:eastAsia="Calibri" w:hAnsi="Calibri"/>
          <w:color w:val="5B6770"/>
          <w:sz w:val="22"/>
          <w:szCs w:val="22"/>
        </w:rPr>
        <w:t xml:space="preserve">BCSE 497J — Project I, VIT</w:t>
      </w:r>
    </w:p>
    <w:p>
      <w:r>
        <w:rPr>
          <w:rFonts w:ascii="Calibri" w:cs="Calibri" w:eastAsia="Calibri" w:hAnsi="Calibri"/>
          <w:color w:val="5B6770"/>
          <w:sz w:val="20"/>
          <w:szCs w:val="20"/>
        </w:rPr>
        <w:t xml:space="preserve">Generated 2026-10-05 from the project repository</w:t>
      </w:r>
    </w:p>
    <w:p>
      <w:r>
        <w:br w:type="page"/>
      </w:r>
    </w:p>
    <w:p>
      <w:pPr>
        <w:spacing w:after="200"/>
      </w:pPr>
      <w:r>
        <w:rPr>
          <w:rFonts w:ascii="Cambria" w:cs="Cambria" w:eastAsia="Cambria" w:hAnsi="Cambria"/>
          <w:b/>
          <w:bCs/>
          <w:color w:val="1F3A5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6770"/>
          <w:sz w:val="18"/>
          <w:szCs w:val="18"/>
        </w:rPr>
        <w:t xml:space="preserve">If the contents list is empty, right-click it in Word and choose Update Field.</w:t>
      </w:r>
    </w:p>
    <w:p>
      <w:r>
        <w:br w:type="page"/>
      </w:r>
    </w:p>
    <w:p>
      <w:pPr>
        <w:spacing w:after="140" w:line="288"/>
      </w:pPr>
      <w:r>
        <w:rPr>
          <w:rFonts w:ascii="Calibri" w:cs="Calibri" w:eastAsia="Calibri" w:hAnsi="Calibri"/>
          <w:i/>
          <w:iCs/>
        </w:rPr>
        <w:t xml:space="preserve">Report 3 of 3 — defend the project.</w:t>
      </w:r>
      <w:r>
        <w:rPr>
          <w:rFonts w:ascii="Calibri" w:cs="Calibri" w:eastAsia="Calibri" w:hAnsi="Calibri"/>
        </w:rPr>
        <w:t xml:space="preserve"> Report 1 explains the ideas; report 2 explains the machinery. This report states each claim the project makes, the evidence behind it, and answers to the hardest questions a reviewer is likely to ask. Every answer cites a number that can be reproduced (</w:t>
      </w:r>
      <w:r>
        <w:rPr>
          <w:rFonts w:ascii="Consolas" w:cs="Consolas" w:eastAsia="Consolas" w:hAnsi="Consolas"/>
          <w:color w:val="8A1F11"/>
          <w:sz w:val="19"/>
          <w:szCs w:val="19"/>
        </w:rPr>
        <w:t xml:space="preserve">docs/ENGINEERING_LOG.md</w:t>
      </w:r>
      <w:r>
        <w:rPr>
          <w:rFonts w:ascii="Calibri" w:cs="Calibri" w:eastAsia="Calibri" w:hAnsi="Calibri"/>
        </w:rPr>
        <w:t xml:space="preserve"> names the command for each).</w:t>
      </w:r>
    </w:p>
    <w:p>
      <w:pPr>
        <w:pBdr>
          <w:bottom w:val="single" w:color="BFC7CF" w:sz="6" w:space="4"/>
        </w:pBdr>
        <w:spacing w:after="160"/>
      </w:pPr>
    </w:p>
    <w:p>
      <w:pPr>
        <w:pStyle w:val="Heading2"/>
      </w:pPr>
      <w:r>
        <w:rPr>
          <w:rFonts w:ascii="Calibri" w:cs="Calibri" w:eastAsia="Calibri" w:hAnsi="Calibri"/>
        </w:rPr>
        <w:t xml:space="preserve">Part A · The five claims and their evidence</w:t>
      </w:r>
    </w:p>
    <w:p>
      <w:pPr>
        <w:pStyle w:val="Heading3"/>
      </w:pPr>
      <w:r>
        <w:rPr>
          <w:rFonts w:ascii="Calibri" w:cs="Calibri" w:eastAsia="Calibri" w:hAnsi="Calibri"/>
        </w:rPr>
        <w:t xml:space="preserve">Claim 1 — The guarantee is real, not asserted</w:t>
      </w:r>
    </w:p>
    <w:p>
      <w:pPr>
        <w:spacing w:after="140" w:line="288"/>
      </w:pPr>
      <w:r>
        <w:rPr>
          <w:rFonts w:ascii="Calibri" w:cs="Calibri" w:eastAsia="Calibri" w:hAnsi="Calibri"/>
          <w:b/>
          <w:bCs/>
        </w:rPr>
        <w:t xml:space="preserve">Claim.</w:t>
      </w:r>
      <w:r>
        <w:rPr>
          <w:rFonts w:ascii="Calibri" w:cs="Calibri" w:eastAsia="Calibri" w:hAnsi="Calibri"/>
        </w:rPr>
        <w:t xml:space="preserve"> Averaged over coding tasks, at most 10% of vulnerable functions are auto-approved, with 95% confidence.</w:t>
      </w:r>
    </w:p>
    <w:p>
      <w:pPr>
        <w:spacing w:after="140" w:line="288"/>
      </w:pPr>
      <w:r>
        <w:rPr>
          <w:rFonts w:ascii="Calibri" w:cs="Calibri" w:eastAsia="Calibri" w:hAnsi="Calibri"/>
          <w:b/>
          <w:bCs/>
        </w:rPr>
        <w:t xml:space="preserve">Evidence.</w:t>
      </w:r>
    </w:p>
    <w:p>
      <w:pPr>
        <w:pStyle w:val="ListParagraph"/>
        <w:numPr>
          <w:ilvl w:val="0"/>
          <w:numId w:val="2"/>
        </w:numPr>
        <w:spacing w:after="80" w:line="276"/>
      </w:pPr>
      <w:r>
        <w:rPr>
          <w:rFonts w:ascii="Calibri" w:cs="Calibri" w:eastAsia="Calibri" w:hAnsi="Calibri"/>
        </w:rPr>
        <w:t xml:space="preserve">It is the output of Learn-Then-Test, a published, peer-reviewed procedure (Angelopoulos, Bates et al.), implemented in </w:t>
      </w:r>
      <w:r>
        <w:rPr>
          <w:rFonts w:ascii="Consolas" w:cs="Consolas" w:eastAsia="Consolas" w:hAnsi="Consolas"/>
          <w:color w:val="8A1F11"/>
          <w:sz w:val="19"/>
          <w:szCs w:val="19"/>
        </w:rPr>
        <w:t xml:space="preserve">gate/ltt.py</w:t>
      </w:r>
      <w:r>
        <w:rPr>
          <w:rFonts w:ascii="Calibri" w:cs="Calibri" w:eastAsia="Calibri" w:hAnsi="Calibri"/>
        </w:rPr>
        <w:t xml:space="preserve"> and traced threshold by threshold in </w:t>
      </w:r>
      <w:r>
        <w:rPr>
          <w:rFonts w:ascii="Consolas" w:cs="Consolas" w:eastAsia="Consolas" w:hAnsi="Consolas"/>
          <w:color w:val="8A1F11"/>
          <w:sz w:val="19"/>
          <w:szCs w:val="19"/>
        </w:rPr>
        <w:t xml:space="preserve">data/model/ltt_trace.csv</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The test is </w:t>
      </w:r>
      <w:r>
        <w:rPr>
          <w:rFonts w:ascii="Calibri" w:cs="Calibri" w:eastAsia="Calibri" w:hAnsi="Calibri"/>
          <w:b/>
          <w:bCs/>
        </w:rPr>
        <w:t xml:space="preserve">cluster-aware</w:t>
      </w:r>
      <w:r>
        <w:rPr>
          <w:rFonts w:ascii="Calibri" w:cs="Calibri" w:eastAsia="Calibri" w:hAnsi="Calibri"/>
        </w:rPr>
        <w:t xml:space="preserve">: each task counts once, because four models answering one task give correlated samples (ICC 0.57).</w:t>
      </w:r>
    </w:p>
    <w:p>
      <w:pPr>
        <w:pStyle w:val="ListParagraph"/>
        <w:numPr>
          <w:ilvl w:val="0"/>
          <w:numId w:val="2"/>
        </w:numPr>
        <w:spacing w:after="80" w:line="276"/>
      </w:pPr>
      <w:r>
        <w:rPr>
          <w:rFonts w:ascii="Calibri" w:cs="Calibri" w:eastAsia="Calibri" w:hAnsi="Calibri"/>
        </w:rPr>
        <w:t xml:space="preserve">In simulation with our task sizes, the cluster-aware test never certified a threshold that really missed more than 10% (0 of 400 runs at every correlation level). The standard per-sample test did in 8.5–12% of runs, against the 5% allowed — which is why it was replaced.</w:t>
      </w:r>
    </w:p>
    <w:p>
      <w:pPr>
        <w:pStyle w:val="ListParagraph"/>
        <w:numPr>
          <w:ilvl w:val="0"/>
          <w:numId w:val="2"/>
        </w:numPr>
        <w:spacing w:after="80" w:line="276"/>
      </w:pPr>
      <w:r>
        <w:rPr>
          <w:rFonts w:ascii="Calibri" w:cs="Calibri" w:eastAsia="Calibri" w:hAnsi="Calibri"/>
        </w:rPr>
        <w:t xml:space="preserve">On data the certificate never saw, 7.6% of vulnerable code was auto-approved per task (9.3% per sample), within the 10% bound.</w:t>
      </w:r>
    </w:p>
    <w:p>
      <w:pPr>
        <w:pStyle w:val="Heading3"/>
      </w:pPr>
      <w:r>
        <w:rPr>
          <w:rFonts w:ascii="Calibri" w:cs="Calibri" w:eastAsia="Calibri" w:hAnsi="Calibri"/>
        </w:rPr>
        <w:t xml:space="preserve">Claim 2 — The labels are trustworthy</w:t>
      </w:r>
    </w:p>
    <w:p>
      <w:pPr>
        <w:spacing w:after="140" w:line="288"/>
      </w:pPr>
      <w:r>
        <w:rPr>
          <w:rFonts w:ascii="Calibri" w:cs="Calibri" w:eastAsia="Calibri" w:hAnsi="Calibri"/>
          <w:b/>
          <w:bCs/>
        </w:rPr>
        <w:t xml:space="preserve">Evidence.</w:t>
      </w:r>
    </w:p>
    <w:p>
      <w:pPr>
        <w:pStyle w:val="ListParagraph"/>
        <w:numPr>
          <w:ilvl w:val="0"/>
          <w:numId w:val="3"/>
        </w:numPr>
        <w:spacing w:after="80" w:line="276"/>
      </w:pPr>
      <w:r>
        <w:rPr>
          <w:rFonts w:ascii="Calibri" w:cs="Calibri" w:eastAsia="Calibri" w:hAnsi="Calibri"/>
        </w:rPr>
        <w:t xml:space="preserve">Two of three labellers run the code rather than match patterns: the SQL oracle sees the exact query text, the command oracle sees whether a harmless marker command actually ran.</w:t>
      </w:r>
    </w:p>
    <w:p>
      <w:pPr>
        <w:pStyle w:val="ListParagraph"/>
        <w:numPr>
          <w:ilvl w:val="0"/>
          <w:numId w:val="3"/>
        </w:numPr>
        <w:spacing w:after="80" w:line="276"/>
      </w:pPr>
      <w:r>
        <w:rPr>
          <w:rFonts w:ascii="Calibri" w:cs="Calibri" w:eastAsia="Calibri" w:hAnsi="Calibri"/>
        </w:rPr>
        <w:t xml:space="preserve">"Could not tell" is its own label and is never counted as safe.</w:t>
      </w:r>
    </w:p>
    <w:p>
      <w:pPr>
        <w:pStyle w:val="ListParagraph"/>
        <w:numPr>
          <w:ilvl w:val="0"/>
          <w:numId w:val="3"/>
        </w:numPr>
        <w:spacing w:after="80" w:line="276"/>
      </w:pPr>
      <w:r>
        <w:rPr>
          <w:rFonts w:ascii="Calibri" w:cs="Calibri" w:eastAsia="Calibri" w:hAnsi="Calibri"/>
        </w:rPr>
        <w:t xml:space="preserve">442 tests, most detection tests paired with a safe twin.</w:t>
      </w:r>
    </w:p>
    <w:p>
      <w:pPr>
        <w:pStyle w:val="ListParagraph"/>
        <w:numPr>
          <w:ilvl w:val="0"/>
          <w:numId w:val="3"/>
        </w:numPr>
        <w:spacing w:after="80" w:line="276"/>
      </w:pPr>
      <w:r>
        <w:rPr>
          <w:rFonts w:ascii="Calibri" w:cs="Calibri" w:eastAsia="Calibri" w:hAnsi="Calibri"/>
        </w:rPr>
        <w:t xml:space="preserve">Every suspicious label was read by hand on 2026-10-05 (section C1 below for what that found and what happens next).</w:t>
      </w:r>
    </w:p>
    <w:p>
      <w:pPr>
        <w:pStyle w:val="Heading3"/>
      </w:pPr>
      <w:r>
        <w:rPr>
          <w:rFonts w:ascii="Calibri" w:cs="Calibri" w:eastAsia="Calibri" w:hAnsi="Calibri"/>
        </w:rPr>
        <w:t xml:space="preserve">Claim 3 — It saves LLM calls without hiding misses</w:t>
      </w:r>
    </w:p>
    <w:p>
      <w:pPr>
        <w:spacing w:after="140" w:line="288"/>
      </w:pPr>
      <w:r>
        <w:rPr>
          <w:rFonts w:ascii="Calibri" w:cs="Calibri" w:eastAsia="Calibri" w:hAnsi="Calibri"/>
          <w:b/>
          <w:bCs/>
        </w:rPr>
        <w:t xml:space="preserve">Evidence.</w:t>
      </w:r>
      <w:r>
        <w:rPr>
          <w:rFonts w:ascii="Calibri" w:cs="Calibri" w:eastAsia="Calibri" w:hAnsi="Calibri"/>
        </w:rPr>
        <w:t xml:space="preserve"> 48.8% of calibration code clears the certified threshold and needs no LLM call. On the demo app, static pass + gate catches every real vulnerability (recall 1.00) while auto-approving 4 of 14 functions.</w:t>
      </w:r>
    </w:p>
    <w:p>
      <w:pPr>
        <w:pStyle w:val="Heading3"/>
      </w:pPr>
      <w:r>
        <w:rPr>
          <w:rFonts w:ascii="Calibri" w:cs="Calibri" w:eastAsia="Calibri" w:hAnsi="Calibri"/>
        </w:rPr>
        <w:t xml:space="preserve">Claim 4 — It is robust to who wrote the code</w:t>
      </w:r>
    </w:p>
    <w:p>
      <w:pPr>
        <w:spacing w:after="140" w:line="288"/>
      </w:pPr>
      <w:r>
        <w:rPr>
          <w:rFonts w:ascii="Calibri" w:cs="Calibri" w:eastAsia="Calibri" w:hAnsi="Calibri"/>
          <w:b/>
          <w:bCs/>
        </w:rPr>
        <w:t xml:space="preserve">Evidence.</w:t>
      </w:r>
      <w:r>
        <w:rPr>
          <w:rFonts w:ascii="Calibri" w:cs="Calibri" w:eastAsia="Calibri" w:hAnsi="Calibri"/>
        </w:rPr>
        <w:t xml:space="preserve"> Calibrated on three models and tested on the fourth's unseen code: 2.9%, 3.7%, 7.0% within 10%, and codegemma at 11.0% (10 of 91), which a true 10% rate produces 43% of the time. The guarantee is not </w:t>
      </w:r>
      <w:r>
        <w:rPr>
          <w:rFonts w:ascii="Calibri" w:cs="Calibri" w:eastAsia="Calibri" w:hAnsi="Calibri"/>
          <w:i/>
          <w:iCs/>
        </w:rPr>
        <w:t xml:space="preserve">claimed</w:t>
      </w:r>
      <w:r>
        <w:rPr>
          <w:rFonts w:ascii="Calibri" w:cs="Calibri" w:eastAsia="Calibri" w:hAnsi="Calibri"/>
        </w:rPr>
        <w:t xml:space="preserve"> to transfer to a new author; the experiment shows it did in practice.</w:t>
      </w:r>
    </w:p>
    <w:p>
      <w:pPr>
        <w:pStyle w:val="Heading3"/>
      </w:pPr>
      <w:r>
        <w:rPr>
          <w:rFonts w:ascii="Calibri" w:cs="Calibri" w:eastAsia="Calibri" w:hAnsi="Calibri"/>
        </w:rPr>
        <w:t xml:space="preserve">Claim 5 — The engineering can be trusted</w:t>
      </w:r>
    </w:p>
    <w:p>
      <w:pPr>
        <w:spacing w:after="140" w:line="288"/>
      </w:pPr>
      <w:r>
        <w:rPr>
          <w:rFonts w:ascii="Calibri" w:cs="Calibri" w:eastAsia="Calibri" w:hAnsi="Calibri"/>
          <w:b/>
          <w:bCs/>
        </w:rPr>
        <w:t xml:space="preserve">Evidence.</w:t>
      </w:r>
      <w:r>
        <w:rPr>
          <w:rFonts w:ascii="Calibri" w:cs="Calibri" w:eastAsia="Calibri" w:hAnsi="Calibri"/>
        </w:rPr>
        <w:t xml:space="preserve"> Test-first fixes from real samples, tests that never pin model numbers, CI on two Python versions plus a clean-install smoke test, artifacts written to scratch directories and promoted deliberately, and an engineering log that cites a command or commit for every number.</w:t>
      </w:r>
    </w:p>
    <w:p>
      <w:pPr>
        <w:pBdr>
          <w:bottom w:val="single" w:color="BFC7CF" w:sz="6" w:space="4"/>
        </w:pBdr>
        <w:spacing w:after="160"/>
      </w:pPr>
    </w:p>
    <w:p>
      <w:pPr>
        <w:pStyle w:val="Heading2"/>
      </w:pPr>
      <w:r>
        <w:rPr>
          <w:rFonts w:ascii="Calibri" w:cs="Calibri" w:eastAsia="Calibri" w:hAnsi="Calibri"/>
        </w:rPr>
        <w:t xml:space="preserve">Part B · Hard questions</w:t>
      </w:r>
    </w:p>
    <w:p>
      <w:pPr>
        <w:spacing w:after="140" w:line="288"/>
      </w:pPr>
      <w:r>
        <w:rPr>
          <w:rFonts w:ascii="Calibri" w:cs="Calibri" w:eastAsia="Calibri" w:hAnsi="Calibri"/>
          <w:b/>
          <w:bCs/>
        </w:rPr>
        <w:t xml:space="preserve">Q1. Why not just run semgrep, or just ask an LLM?</w:t>
      </w:r>
      <w:r>
        <w:rPr>
          <w:rFonts w:ascii="Calibri" w:cs="Calibri" w:eastAsia="Calibri" w:hAnsi="Calibri"/>
        </w:rPr>
        <w:t xml:space="preserve"> Neither says anything about what it missed. Semgrep catches the patterns it has rules for; an LLM reviewer is a judgement with no error rate. CodeGate uses both (semgrep first, the LLM for escalated code) and adds the one thing neither gives: a certified bound on what is waved through.</w:t>
      </w:r>
    </w:p>
    <w:p>
      <w:pPr>
        <w:spacing w:after="140" w:line="288"/>
      </w:pPr>
      <w:r>
        <w:rPr>
          <w:rFonts w:ascii="Calibri" w:cs="Calibri" w:eastAsia="Calibri" w:hAnsi="Calibri"/>
          <w:b/>
          <w:bCs/>
        </w:rPr>
        <w:t xml:space="preserve">Q2. Isn't a 10% miss rate too high for security?</w:t>
      </w:r>
      <w:r>
        <w:rPr>
          <w:rFonts w:ascii="Calibri" w:cs="Calibri" w:eastAsia="Calibri" w:hAnsi="Calibri"/>
        </w:rPr>
        <w:t xml:space="preserve"> It is a bound on the </w:t>
      </w:r>
      <w:r>
        <w:rPr>
          <w:rFonts w:ascii="Calibri" w:cs="Calibri" w:eastAsia="Calibri" w:hAnsi="Calibri"/>
          <w:i/>
          <w:iCs/>
        </w:rPr>
        <w:t xml:space="preserve">gate</w:t>
      </w:r>
      <w:r>
        <w:rPr>
          <w:rFonts w:ascii="Calibri" w:cs="Calibri" w:eastAsia="Calibri" w:hAnsi="Calibri"/>
        </w:rPr>
        <w:t xml:space="preserve">, not on the whole tool: the static pass still runs on everything, and the bound is an upper limit (the observed rate on calibration code at t̂ is about 2%). α is a dial: </w:t>
      </w:r>
      <w:r>
        <w:rPr>
          <w:rFonts w:ascii="Consolas" w:cs="Consolas" w:eastAsia="Consolas" w:hAnsi="Consolas"/>
          <w:color w:val="8A1F11"/>
          <w:sz w:val="19"/>
          <w:szCs w:val="19"/>
        </w:rPr>
        <w:t xml:space="preserve">--alpha 0.05</w:t>
      </w:r>
      <w:r>
        <w:rPr>
          <w:rFonts w:ascii="Calibri" w:cs="Calibri" w:eastAsia="Calibri" w:hAnsi="Calibri"/>
        </w:rPr>
        <w:t xml:space="preserve"> is also certified and halves the bound, at the cost of escalating more code (29.2% auto-approved instead of 48.8%). More tasks in the corpus are what make a strict α cheap.</w:t>
      </w:r>
    </w:p>
    <w:p>
      <w:pPr>
        <w:spacing w:after="140" w:line="288"/>
      </w:pPr>
      <w:r>
        <w:rPr>
          <w:rFonts w:ascii="Calibri" w:cs="Calibri" w:eastAsia="Calibri" w:hAnsi="Calibri"/>
          <w:b/>
          <w:bCs/>
        </w:rPr>
        <w:t xml:space="preserve">Q3. Why 66 task groups? Isn't that small?</w:t>
      </w:r>
      <w:r>
        <w:rPr>
          <w:rFonts w:ascii="Calibri" w:cs="Calibri" w:eastAsia="Calibri" w:hAnsi="Calibri"/>
        </w:rPr>
        <w:t xml:space="preserve"> The certificate counts tasks, not samples, so 66 is the honest size of the evidence. That is exactly why the threshold is conservative (2% observed vs 10% certified). The plan is more tasks, not more answers per task: extra answers to the same task are correlated and add little.</w:t>
      </w:r>
    </w:p>
    <w:p>
      <w:pPr>
        <w:spacing w:after="140" w:line="288"/>
      </w:pPr>
      <w:r>
        <w:rPr>
          <w:rFonts w:ascii="Calibri" w:cs="Calibri" w:eastAsia="Calibri" w:hAnsi="Calibri"/>
          <w:b/>
          <w:bCs/>
        </w:rPr>
        <w:t xml:space="preserve">Q4. Your corpus is LLM-written code from your own prompts. Is it representative?</w:t>
      </w:r>
      <w:r>
        <w:rPr>
          <w:rFonts w:ascii="Calibri" w:cs="Calibri" w:eastAsia="Calibri" w:hAnsi="Calibri"/>
        </w:rPr>
        <w:t xml:space="preserve"> It is representative of AI-generated code for these three weakness types, which is the scanner's target. The statistical assumption is that future tasks look like these 180; that is a judgement about the prompt bank, not something statistics can prove, and the report says so. The generator-shift experiment tests one kind of change (a new author) and the certificate held.</w:t>
      </w:r>
    </w:p>
    <w:p>
      <w:pPr>
        <w:spacing w:after="140" w:line="288"/>
      </w:pPr>
      <w:r>
        <w:rPr>
          <w:rFonts w:ascii="Calibri" w:cs="Calibri" w:eastAsia="Calibri" w:hAnsi="Calibri"/>
          <w:b/>
          <w:bCs/>
        </w:rPr>
        <w:t xml:space="preserve">Q5. Why does the certificate bound the average over tasks instead of the per-function rate?</w:t>
      </w:r>
      <w:r>
        <w:rPr>
          <w:rFonts w:ascii="Calibri" w:cs="Calibri" w:eastAsia="Calibri" w:hAnsi="Calibri"/>
        </w:rPr>
        <w:t xml:space="preserve"> Because that is what the evidence supports. Each task is one independent piece of evidence, so the natural quantity is the average task's miss rate. A per-function bound under the same assumptions was implemented and measured: at this corpus size it certifies nothing at any α. Every report now states the guarantee as "averaged over coding tasks".</w:t>
      </w:r>
    </w:p>
    <w:p>
      <w:pPr>
        <w:spacing w:after="140" w:line="288"/>
      </w:pPr>
      <w:r>
        <w:rPr>
          <w:rFonts w:ascii="Calibri" w:cs="Calibri" w:eastAsia="Calibri" w:hAnsi="Calibri"/>
          <w:b/>
          <w:bCs/>
        </w:rPr>
        <w:t xml:space="preserve">Q6. Isn't Hoeffding–Bentkus too conservative? Could you get more coverage?</w:t>
      </w:r>
      <w:r>
        <w:rPr>
          <w:rFonts w:ascii="Calibri" w:cs="Calibri" w:eastAsia="Calibri" w:hAnsi="Calibri"/>
        </w:rPr>
        <w:t xml:space="preserve"> We tried a tighter, betting-style test (Waudby-Smith &amp; Ramdas). It certified more coverage at α = 0.10 (53.6%), but its threshold then auto-approved 13.1% of held-out vulnerable code, and it certified nothing at α = 0.05. The conservative test is the one that kept its promise on unseen data.</w:t>
      </w:r>
    </w:p>
    <w:p>
      <w:pPr>
        <w:spacing w:after="140" w:line="288"/>
      </w:pPr>
      <w:r>
        <w:rPr>
          <w:rFonts w:ascii="Calibri" w:cs="Calibri" w:eastAsia="Calibri" w:hAnsi="Calibri"/>
          <w:b/>
          <w:bCs/>
        </w:rPr>
        <w:t xml:space="preserve">Q7. codegemma came in at 11%. Doesn't that break the guarantee?</w:t>
      </w:r>
      <w:r>
        <w:rPr>
          <w:rFonts w:ascii="Calibri" w:cs="Calibri" w:eastAsia="Calibri" w:hAnsi="Calibri"/>
        </w:rPr>
        <w:t xml:space="preserve"> No, for two reasons. The guarantee covers code like the calibration data; a model never seen in calibration is outside it, and the experiment exists to measure how far it stretches. And 10 misses out of 91 is what a true 10% rate produces 43% of the time; it is not evidence of a violation.</w:t>
      </w:r>
    </w:p>
    <w:p>
      <w:pPr>
        <w:spacing w:after="140" w:line="288"/>
      </w:pPr>
      <w:r>
        <w:rPr>
          <w:rFonts w:ascii="Calibri" w:cs="Calibri" w:eastAsia="Calibri" w:hAnsi="Calibri"/>
          <w:b/>
          <w:bCs/>
        </w:rPr>
        <w:t xml:space="preserve">Q8. ROC-AUC 0.889 isn't impressive. Why such a simple ranker?</w:t>
      </w:r>
      <w:r>
        <w:rPr>
          <w:rFonts w:ascii="Calibri" w:cs="Calibri" w:eastAsia="Calibri" w:hAnsi="Calibri"/>
        </w:rPr>
        <w:t xml:space="preserve"> Because the guarantee does not depend on the ranker. A better ranker auto-approves more code at the same bound; a worse one auto-approves less; neither can make the bound false. The project spent its effort on labels instead, where errors </w:t>
      </w:r>
      <w:r>
        <w:rPr>
          <w:rFonts w:ascii="Calibri" w:cs="Calibri" w:eastAsia="Calibri" w:hAnsi="Calibri"/>
          <w:i/>
          <w:iCs/>
        </w:rPr>
        <w:t xml:space="preserve">do</w:t>
      </w:r>
      <w:r>
        <w:rPr>
          <w:rFonts w:ascii="Calibri" w:cs="Calibri" w:eastAsia="Calibri" w:hAnsi="Calibri"/>
        </w:rPr>
        <w:t xml:space="preserve"> affect the bound. A stronger ranker is a planned drop-in improvement.</w:t>
      </w:r>
    </w:p>
    <w:p>
      <w:pPr>
        <w:spacing w:after="140" w:line="288"/>
      </w:pPr>
      <w:r>
        <w:rPr>
          <w:rFonts w:ascii="Calibri" w:cs="Calibri" w:eastAsia="Calibri" w:hAnsi="Calibri"/>
          <w:b/>
          <w:bCs/>
        </w:rPr>
        <w:t xml:space="preserve">Q9. Precision 0.27 on the demo app looks bad.</w:t>
      </w:r>
      <w:r>
        <w:rPr>
          <w:rFonts w:ascii="Calibri" w:cs="Calibri" w:eastAsia="Calibri" w:hAnsi="Calibri"/>
        </w:rPr>
        <w:t xml:space="preserve"> That is the static pass plus gate </w:t>
      </w:r>
      <w:r>
        <w:rPr>
          <w:rFonts w:ascii="Calibri" w:cs="Calibri" w:eastAsia="Calibri" w:hAnsi="Calibri"/>
          <w:i/>
          <w:iCs/>
        </w:rPr>
        <w:t xml:space="preserve">before</w:t>
      </w:r>
      <w:r>
        <w:rPr>
          <w:rFonts w:ascii="Calibri" w:cs="Calibri" w:eastAsia="Calibri" w:hAnsi="Calibri"/>
        </w:rPr>
        <w:t xml:space="preserve"> the LLM verifier, on a 14-function target. The gate's job is not to miss vulnerabilities (recall 1.00); clearing the escalated safe code is the verifier's job. On a tiny target a strict threshold escalates most functions; that costs LLM calls, never misses.</w:t>
      </w:r>
    </w:p>
    <w:p>
      <w:pPr>
        <w:spacing w:after="140" w:line="288"/>
      </w:pPr>
      <w:r>
        <w:rPr>
          <w:rFonts w:ascii="Calibri" w:cs="Calibri" w:eastAsia="Calibri" w:hAnsi="Calibri"/>
          <w:b/>
          <w:bCs/>
        </w:rPr>
        <w:t xml:space="preserve">Q10. Did you tune anything on the test split?</w:t>
      </w:r>
      <w:r>
        <w:rPr>
          <w:rFonts w:ascii="Calibri" w:cs="Calibri" w:eastAsia="Calibri" w:hAnsi="Calibri"/>
        </w:rPr>
        <w:t xml:space="preserve"> No. The test split is used only to check the certificate after the fact. When a retrain did marginally worse on the test split, it was still promoted because its labels were more correct; choosing a model by its test score would have biased the check.</w:t>
      </w:r>
    </w:p>
    <w:p>
      <w:pPr>
        <w:spacing w:after="140" w:line="288"/>
      </w:pPr>
      <w:r>
        <w:rPr>
          <w:rFonts w:ascii="Calibri" w:cs="Calibri" w:eastAsia="Calibri" w:hAnsi="Calibri"/>
          <w:b/>
          <w:bCs/>
        </w:rPr>
        <w:t xml:space="preserve">Q11. You execute LLM-generated code. Isn't that dangerous?</w:t>
      </w:r>
      <w:r>
        <w:rPr>
          <w:rFonts w:ascii="Calibri" w:cs="Calibri" w:eastAsia="Calibri" w:hAnsi="Calibri"/>
        </w:rPr>
        <w:t xml:space="preserve"> Only in the offline labelling step, on the team's machine, against code the team's own prompts produced, in a sandboxed process with a timeout. The scanner never executes the code it scans, and a test proves it.</w:t>
      </w:r>
    </w:p>
    <w:p>
      <w:pPr>
        <w:spacing w:after="140" w:line="288"/>
      </w:pPr>
      <w:r>
        <w:rPr>
          <w:rFonts w:ascii="Calibri" w:cs="Calibri" w:eastAsia="Calibri" w:hAnsi="Calibri"/>
          <w:b/>
          <w:bCs/>
        </w:rPr>
        <w:t xml:space="preserve">Q12. Why did the labels change so many times during the project?</w:t>
      </w:r>
      <w:r>
        <w:rPr>
          <w:rFonts w:ascii="Calibri" w:cs="Calibri" w:eastAsia="Calibri" w:hAnsi="Calibri"/>
        </w:rPr>
        <w:t xml:space="preserve"> Because each time the data was checked, it revealed a labeller defect, and each defect was fixed test-first and measured on corpora already in hand. That is the project's method working: the first real run certified nothing, and the cause turned out to be the labeller, not too little data.</w:t>
      </w:r>
    </w:p>
    <w:p>
      <w:pPr>
        <w:spacing w:after="140" w:line="288"/>
      </w:pPr>
      <w:r>
        <w:rPr>
          <w:rFonts w:ascii="Calibri" w:cs="Calibri" w:eastAsia="Calibri" w:hAnsi="Calibri"/>
          <w:b/>
          <w:bCs/>
        </w:rPr>
        <w:t xml:space="preserve">Q13. How do you know the oracles are right?</w:t>
      </w:r>
      <w:r>
        <w:rPr>
          <w:rFonts w:ascii="Calibri" w:cs="Calibri" w:eastAsia="Calibri" w:hAnsi="Calibri"/>
        </w:rPr>
        <w:t xml:space="preserve"> Fixtures with textbook examples (6 of 6 correct), 442 tests with safe twins, false-alarm checks on every safe-prompt sample across several corpora after every change, and a full manual audit of suspicious labels (C1).</w:t>
      </w:r>
    </w:p>
    <w:p>
      <w:pPr>
        <w:spacing w:after="140" w:line="288"/>
      </w:pPr>
      <w:r>
        <w:rPr>
          <w:rFonts w:ascii="Calibri" w:cs="Calibri" w:eastAsia="Calibri" w:hAnsi="Calibri"/>
          <w:b/>
          <w:bCs/>
        </w:rPr>
        <w:t xml:space="preserve">Q14. What does δ = 0.05 mean in plain words?</w:t>
      </w:r>
      <w:r>
        <w:rPr>
          <w:rFonts w:ascii="Calibri" w:cs="Calibri" w:eastAsia="Calibri" w:hAnsi="Calibri"/>
        </w:rPr>
        <w:t xml:space="preserve"> If the whole calibration were repeated with fresh tasks, at most 1 time in 20 would the procedure choose a threshold that fails its 10% promise.</w:t>
      </w:r>
    </w:p>
    <w:p>
      <w:pPr>
        <w:pBdr>
          <w:bottom w:val="single" w:color="BFC7CF" w:sz="6" w:space="4"/>
        </w:pBdr>
        <w:spacing w:after="160"/>
      </w:pPr>
    </w:p>
    <w:p>
      <w:pPr>
        <w:pStyle w:val="Heading2"/>
      </w:pPr>
      <w:r>
        <w:rPr>
          <w:rFonts w:ascii="Calibri" w:cs="Calibri" w:eastAsia="Calibri" w:hAnsi="Calibri"/>
        </w:rPr>
        <w:t xml:space="preserve">Part C · Planned improvements</w:t>
      </w:r>
    </w:p>
    <w:p>
      <w:pPr>
        <w:spacing w:after="140" w:line="288"/>
      </w:pPr>
      <w:r>
        <w:rPr>
          <w:rFonts w:ascii="Calibri" w:cs="Calibri" w:eastAsia="Calibri" w:hAnsi="Calibri"/>
          <w:b/>
          <w:bCs/>
        </w:rPr>
        <w:t xml:space="preserve">C1. Ship the audited labels.</w:t>
      </w:r>
      <w:r>
        <w:rPr>
          <w:rFonts w:ascii="Calibri" w:cs="Calibri" w:eastAsia="Calibri" w:hAnsi="Calibri"/>
        </w:rPr>
        <w:t xml:space="preserve"> The manual audit found every SQL label correct, and 34 vulnerable samples labelled SAFE or not judged, mostly command-injection code judged by the labelling machine's Windows shell rather than POSIX shell rules. A corrected labeller is built and measured (branch </w:t>
      </w:r>
      <w:r>
        <w:rPr>
          <w:rFonts w:ascii="Consolas" w:cs="Consolas" w:eastAsia="Consolas" w:hAnsi="Consolas"/>
          <w:color w:val="8A1F11"/>
          <w:sz w:val="19"/>
          <w:szCs w:val="19"/>
        </w:rPr>
        <w:t xml:space="preserve">wip/label-audit-2026-10-05</w:t>
      </w:r>
      <w:r>
        <w:rPr>
          <w:rFonts w:ascii="Calibri" w:cs="Calibri" w:eastAsia="Calibri" w:hAnsi="Calibri"/>
        </w:rPr>
        <w:t xml:space="preserve">): every audited error fixed, no new false alarms on safe prompts across four corpora, held-out ROC-AUC 0.889 → 0.902, and the certificate still within bound on unseen data (9.3% per task against 10%). It ships once its code review is closed.</w:t>
      </w:r>
    </w:p>
    <w:p>
      <w:pPr>
        <w:spacing w:after="140" w:line="288"/>
      </w:pPr>
      <w:r>
        <w:rPr>
          <w:rFonts w:ascii="Calibri" w:cs="Calibri" w:eastAsia="Calibri" w:hAnsi="Calibri"/>
          <w:b/>
          <w:bCs/>
        </w:rPr>
        <w:t xml:space="preserve">C2. More task groups.</w:t>
      </w:r>
      <w:r>
        <w:rPr>
          <w:rFonts w:ascii="Calibri" w:cs="Calibri" w:eastAsia="Calibri" w:hAnsi="Calibri"/>
        </w:rPr>
        <w:t xml:space="preserve"> The direct lever on coverage, and what would make α = 0.05 practical.</w:t>
      </w:r>
    </w:p>
    <w:p>
      <w:pPr>
        <w:spacing w:after="140" w:line="288"/>
      </w:pPr>
      <w:r>
        <w:rPr>
          <w:rFonts w:ascii="Calibri" w:cs="Calibri" w:eastAsia="Calibri" w:hAnsi="Calibri"/>
          <w:b/>
          <w:bCs/>
        </w:rPr>
        <w:t xml:space="preserve">C3. A stronger ranker</w:t>
      </w:r>
      <w:r>
        <w:rPr>
          <w:rFonts w:ascii="Calibri" w:cs="Calibri" w:eastAsia="Calibri" w:hAnsi="Calibri"/>
        </w:rPr>
        <w:t xml:space="preserve"> (code embeddings) for more coverage at the same guarantee.</w:t>
      </w:r>
    </w:p>
    <w:p>
      <w:pPr>
        <w:spacing w:after="140" w:line="288"/>
      </w:pPr>
      <w:r>
        <w:rPr>
          <w:rFonts w:ascii="Calibri" w:cs="Calibri" w:eastAsia="Calibri" w:hAnsi="Calibri"/>
          <w:b/>
          <w:bCs/>
        </w:rPr>
        <w:t xml:space="preserve">C4. Re-measure the live verifier</w:t>
      </w:r>
      <w:r>
        <w:rPr>
          <w:rFonts w:ascii="Calibri" w:cs="Calibri" w:eastAsia="Calibri" w:hAnsi="Calibri"/>
        </w:rPr>
        <w:t xml:space="preserve"> on the real model, with real token usage from the API.</w:t>
      </w:r>
    </w:p>
    <w:p>
      <w:pPr>
        <w:spacing w:after="140" w:line="288"/>
      </w:pPr>
      <w:r>
        <w:rPr>
          <w:rFonts w:ascii="Calibri" w:cs="Calibri" w:eastAsia="Calibri" w:hAnsi="Calibri"/>
          <w:b/>
          <w:bCs/>
        </w:rPr>
        <w:t xml:space="preserve">C5. More weakness types and languages</w:t>
      </w:r>
      <w:r>
        <w:rPr>
          <w:rFonts w:ascii="Calibri" w:cs="Calibri" w:eastAsia="Calibri" w:hAnsi="Calibri"/>
        </w:rPr>
        <w:t xml:space="preserve">, each added only once it has a reliable automatic ground truth.</w:t>
      </w:r>
    </w:p>
    <w:p>
      <w:pPr>
        <w:pBdr>
          <w:bottom w:val="single" w:color="BFC7CF" w:sz="6" w:space="4"/>
        </w:pBdr>
        <w:spacing w:after="160"/>
      </w:pPr>
    </w:p>
    <w:p>
      <w:pPr>
        <w:pStyle w:val="Heading2"/>
      </w:pPr>
      <w:r>
        <w:rPr>
          <w:rFonts w:ascii="Calibri" w:cs="Calibri" w:eastAsia="Calibri" w:hAnsi="Calibri"/>
        </w:rPr>
        <w:t xml:space="preserve">Part D · The one-minute defence</w:t>
      </w:r>
    </w:p>
    <w:p>
      <w:pPr>
        <w:spacing w:after="140" w:line="288"/>
      </w:pPr>
      <w:r>
        <w:rPr>
          <w:rFonts w:ascii="Calibri" w:cs="Calibri" w:eastAsia="Calibri" w:hAnsi="Calibri"/>
        </w:rPr>
        <w:t xml:space="preserve">CodeGate scans Python for three classic AI-introduced vulnerabilities. It sends to an expensive LLM only the code it cannot certify, and for the rest it gives a computed guarantee: averaged over tasks, at most 10% of vulnerable functions slip through, with 95% confidence. The guarantee comes from a published statistical procedure, made cluster-aware after we caught the standard version over-promising on our own data, and it held on code it never saw and on three of four unseen model families. The labels behind it come from running the code, were audited by hand, and the corrected labels are measured and ready as the next update.</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CodeGate — Report 3: Defence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964" w:hanging="283"/>
      </w:pPr>
    </w:lvl>
    <w:lvl w:ilvl="2" w:tentative="1">
      <w:start w:val="1"/>
      <w:numFmt w:val="bullet"/>
      <w:lvlText w:val="◦"/>
      <w:lvlJc w:val="left"/>
      <w:pPr>
        <w:ind w:left="1361" w:hanging="283"/>
      </w:pPr>
    </w:lvl>
  </w:abstractNum>
  <w:abstractNum w:abstractNumId="3" w15:restartNumberingAfterBreak="0">
    <w:multiLevelType w:val="hybridMultilevel"/>
    <w:lvl w:ilvl="0" w:tentative="1">
      <w:start w:val="1"/>
      <w:numFmt w:val="decimal"/>
      <w:lvlText w:val="%1."/>
      <w:lvlJc w:val="left"/>
      <w:pPr>
        <w:ind w:left="567" w:hanging="340"/>
      </w:pPr>
    </w:lvl>
    <w:lvl w:ilvl="1" w:tentative="1">
      <w:start w:val="1"/>
      <w:numFmt w:val="lowerLetter"/>
      <w:lvlText w:val="%2."/>
      <w:lvlJc w:val="left"/>
      <w:pPr>
        <w:ind w:left="964" w:hanging="340"/>
      </w:pPr>
    </w:lvl>
    <w:lvl w:ilvl="2" w:tentative="1">
      <w:start w:val="1"/>
      <w:numFmt w:val="lowerRoman"/>
      <w:lvlText w:val="%3."/>
      <w:lvlJc w:val="left"/>
      <w:pPr>
        <w:ind w:left="1361" w:hanging="34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1F3A5F"/>
      <w:sz w:val="34"/>
      <w:szCs w:val="34"/>
    </w:rPr>
  </w:style>
  <w:style w:type="paragraph" w:styleId="Heading2">
    <w:name w:val="Heading 2"/>
    <w:basedOn w:val="Normal"/>
    <w:next w:val="Normal"/>
    <w:qFormat/>
    <w:pPr>
      <w:keepNext/>
      <w:spacing w:after="120" w:before="280"/>
      <w:outlineLvl w:val="1"/>
    </w:pPr>
    <w:rPr>
      <w:rFonts w:ascii="Cambria" w:cs="Cambria" w:eastAsia="Cambria" w:hAnsi="Cambria"/>
      <w:b/>
      <w:bCs/>
      <w:color w:val="1F3A5F"/>
      <w:sz w:val="28"/>
      <w:szCs w:val="28"/>
    </w:rPr>
  </w:style>
  <w:style w:type="paragraph" w:styleId="Heading3">
    <w:name w:val="Heading 3"/>
    <w:basedOn w:val="Normal"/>
    <w:next w:val="Normal"/>
    <w:qFormat/>
    <w:pPr>
      <w:keepNext/>
      <w:spacing w:after="100" w:before="220"/>
      <w:outlineLvl w:val="2"/>
    </w:pPr>
    <w:rPr>
      <w:rFonts w:ascii="Cambria" w:cs="Cambria" w:eastAsia="Cambria" w:hAnsi="Cambria"/>
      <w:b/>
      <w:bCs/>
      <w:color w:val="2C4A6B"/>
      <w:sz w:val="24"/>
      <w:szCs w:val="24"/>
    </w:rPr>
  </w:style>
  <w:style w:type="paragraph" w:styleId="Heading4">
    <w:name w:val="Heading 4"/>
    <w:basedOn w:val="Normal"/>
    <w:next w:val="Normal"/>
    <w:qFormat/>
    <w:pPr>
      <w:keepNext/>
      <w:spacing w:after="80" w:before="180"/>
      <w:outlineLvl w:val="3"/>
    </w:pPr>
    <w:rPr>
      <w:rFonts w:ascii="Cambria" w:cs="Cambria" w:eastAsia="Cambria" w:hAnsi="Cambria"/>
      <w:b/>
      <w:bCs/>
      <w:color w:val="2C4A6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CodeGate — Report 3: Defence</dc:title>
  <dc:creator>CodeGate project team</dc:creator>
  <cp:lastModifiedBy>Un-named</cp:lastModifiedBy>
  <cp:revision>1</cp:revision>
  <dcterms:created xsi:type="dcterms:W3CDTF">2026-10-05T03:19:51.130Z</dcterms:created>
  <dcterms:modified xsi:type="dcterms:W3CDTF">2026-10-05T03:19:51.130Z</dcterms:modified>
</cp:coreProperties>
</file>

<file path=docProps/custom.xml><?xml version="1.0" encoding="utf-8"?>
<Properties xmlns="http://schemas.openxmlformats.org/officeDocument/2006/custom-properties" xmlns:vt="http://schemas.openxmlformats.org/officeDocument/2006/docPropsVTypes"/>
</file>