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440"/>
      </w:pPr>
      <w:r>
        <w:rPr>
          <w:rFonts w:ascii="Arial" w:cs="Arial" w:eastAsia="Arial" w:hAnsi="Arial"/>
          <w:b/>
          <w:bCs/>
          <w:color w:val="6C63FF"/>
          <w:sz w:val="56"/>
          <w:szCs w:val="56"/>
        </w:rPr>
        <w:t xml:space="preserve">⚡ Informatica Conversion Tool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E293B"/>
          <w:sz w:val="40"/>
          <w:szCs w:val="40"/>
        </w:rPr>
        <w:t xml:space="preserve">Test Plan &amp; Acceptance Checklist</w:t>
      </w:r>
    </w:p>
    <w:p>
      <w:pPr>
        <w:spacing w:after="480" w:before="0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Version 2.18  •  March 2026  •  Internal QA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Application</w:t>
            </w:r>
          </w:p>
        </w:tc>
        <w:tc>
          <w:tcPr>
            <w:tcW w:type="dxa" w:w="7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Informatica PowerCenter → Python / PySpark / dbt Converter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Version under test</w:t>
            </w:r>
          </w:p>
        </w:tc>
        <w:tc>
          <w:tcPr>
            <w:tcW w:type="dxa" w:w="7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v2.18.2 (login redesign + landing page + sidebar cleanup)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Test environment</w:t>
            </w:r>
          </w:p>
        </w:tc>
        <w:tc>
          <w:tcPr>
            <w:tcW w:type="dxa" w:w="7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Local dev server — http://localhost:8000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Test credentials</w:t>
            </w:r>
          </w:p>
        </w:tc>
        <w:tc>
          <w:tcPr>
            <w:tcW w:type="dxa" w:w="7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Use APP_PASSWORD from .env file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Test personas</w:t>
            </w:r>
          </w:p>
        </w:tc>
        <w:tc>
          <w:tcPr>
            <w:tcW w:type="dxa" w:w="7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Asin D, Sarah Chen, James Park, Maya Patel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Test data</w:t>
            </w:r>
          </w:p>
        </w:tc>
        <w:tc>
          <w:tcPr>
            <w:tcW w:type="dxa" w:w="7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sample_mapping.xml, sample_workflow.xml (app/sample_xml/)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Database state</w:t>
            </w:r>
          </w:p>
        </w:tc>
        <w:tc>
          <w:tcPr>
            <w:tcW w:type="dxa" w:w="7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Clean — all prior jobs purged before this test run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Prepared by</w:t>
            </w:r>
          </w:p>
        </w:tc>
        <w:tc>
          <w:tcPr>
            <w:tcW w:type="dxa" w:w="7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___________________________  Date: ____________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Approved by</w:t>
            </w:r>
          </w:p>
        </w:tc>
        <w:tc>
          <w:tcPr>
            <w:tcW w:type="dxa" w:w="7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___________________________  Date: ____________</w:t>
            </w:r>
          </w:p>
        </w:tc>
      </w:tr>
    </w:tbl>
    <w:p>
      <w:pPr>
        <w:pageBreakBefore/>
        <w:spacing w:after="0" w:before="480"/>
      </w:pPr>
    </w:p>
    <w:p>
      <w:pPr>
        <w:pStyle w:val="Heading1"/>
        <w:spacing w:after="160" w:before="0"/>
      </w:pPr>
      <w:r>
        <w:rPr>
          <w:rFonts w:ascii="Arial" w:cs="Arial" w:eastAsia="Arial" w:hAnsi="Arial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ageBreakBefore/>
        <w:spacing w:after="0" w:before="480"/>
      </w:pPr>
    </w:p>
    <w:p>
      <w:pPr>
        <w:pStyle w:val="Heading1"/>
        <w:spacing w:after="120" w:before="0"/>
      </w:pPr>
      <w:r>
        <w:rPr>
          <w:rFonts w:ascii="Arial" w:cs="Arial" w:eastAsia="Arial" w:hAnsi="Arial"/>
        </w:rPr>
        <w:t xml:space="preserve">1. Overview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This document is the end-to-end test plan for the Informatica Conversion Tool after the v2.18 refactor. It covers every user-facing feature and the backend pipeline so the team can validate a clean deployment from login through to a completed, reviewed conversion.</w:t>
      </w:r>
    </w:p>
    <w:p>
      <w:pPr>
        <w:spacing w:after="160" w:before="0"/>
      </w:pPr>
      <w:r>
        <w:rPr>
          <w:rFonts w:ascii="Arial" w:cs="Arial" w:eastAsia="Arial" w:hAnsi="Arial"/>
          <w:sz w:val="22"/>
          <w:szCs w:val="22"/>
        </w:rPr>
        <w:t xml:space="preserve">Complete each row in the test tables by marking Pass (P), Fail (F), or Blocked (B) in the Pass / Fail column. Open defects should be logged in the project tracker.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</w:rPr>
        <w:t xml:space="preserve">1.1 Scope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Authentication — login with persona picker, session handling, logout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Landing page — greeting, action cards, live stats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Navigation — top nav bar, sidebar, view switching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File submission — individual XML, ZIP archive, batch ZIP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Submitter details — name, team, ticket/notes prefill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Pipeline execution — all 12 steps, stepper, progress log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Job History page — table, search, filter, pagination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Review Queue — gate filters, approve, reject, acknowledge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Notifications — bell badge, toast alerts, nav badge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Security — rate limiting, protected routes, session expiry</w:t>
      </w:r>
    </w:p>
    <w:p>
      <w:pPr>
        <w:spacing w:after="160" w:before="0"/>
      </w:pPr>
    </w:p>
    <w:p>
      <w:pPr>
        <w:pStyle w:val="Heading2"/>
        <w:spacing w:after="120" w:before="280"/>
      </w:pPr>
      <w:r>
        <w:rPr>
          <w:rFonts w:ascii="Arial" w:cs="Arial" w:eastAsia="Arial" w:hAnsi="Arial"/>
        </w:rPr>
        <w:t xml:space="preserve">1.2 Out of Scope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Production deployment / SSL termination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Email notification delivery (infrastructure-dependent)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LLM output quality (prompt engineering reviewed separately)</w:t>
      </w:r>
    </w:p>
    <w:p>
      <w:pPr>
        <w:spacing w:after="160" w:before="0"/>
      </w:pPr>
    </w:p>
    <w:p>
      <w:pPr>
        <w:pStyle w:val="Heading2"/>
        <w:spacing w:after="120" w:before="280"/>
      </w:pPr>
      <w:r>
        <w:rPr>
          <w:rFonts w:ascii="Arial" w:cs="Arial" w:eastAsia="Arial" w:hAnsi="Arial"/>
        </w:rPr>
        <w:t xml:space="preserve">1.3 Test Data Setup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Before starting, confirm the following: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Database is empty: app/data/jobs.db has 0 rows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Log directories are clear: app/logs/jobs/ and app/logs/s2t/ contain no files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Server is running: python app/main.py (or app/start.sh)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APP_PASSWORD is set in .env and known to the tester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Sample XML files exist: app/sample_xml/sample_mapping.xml and sample_workflow.xml</w:t>
      </w:r>
    </w:p>
    <w:p>
      <w:pPr>
        <w:spacing w:after="8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6C63FF" w:sz="3"/>
              <w:left w:val="single" w:color="6C63FF" w:sz="8"/>
              <w:bottom w:val="single" w:color="CCCCCC" w:sz="1"/>
              <w:right w:val="single" w:color="CCCCCC" w:sz="1"/>
            </w:tcBorders>
            <w:shd w:fill="EEF2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6C63FF"/>
                <w:sz w:val="20"/>
                <w:szCs w:val="20"/>
              </w:rPr>
              <w:t xml:space="preserve">Environment check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GET http://localhost:8000/health should return {"status":"ok","db":"ok"}</w:t>
            </w:r>
          </w:p>
        </w:tc>
      </w:tr>
    </w:tbl>
    <w:p>
      <w:pPr>
        <w:pageBreakBefore/>
        <w:spacing w:after="480" w:before="0"/>
      </w:pPr>
    </w:p>
    <w:p>
      <w:pPr>
        <w:pStyle w:val="Heading1"/>
        <w:spacing w:after="120" w:before="0"/>
      </w:pPr>
      <w:r>
        <w:rPr>
          <w:rFonts w:ascii="Arial" w:cs="Arial" w:eastAsia="Arial" w:hAnsi="Arial"/>
        </w:rPr>
        <w:t xml:space="preserve">2. Authentication &amp; Session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Tests cover the login page (persona picker), password validation, session cookies, and all logout paths.</w:t>
      </w:r>
    </w:p>
    <w:p>
      <w:pPr>
        <w:spacing w:after="16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2160"/>
        <w:gridCol w:w="3240"/>
        <w:gridCol w:w="2400"/>
        <w:gridCol w:w="840"/>
      </w:tblGrid>
      <w:tr>
        <w:trPr>
          <w:tblHeader/>
        </w:trPr>
        <w:tc>
          <w:tcPr>
            <w:tcW w:type="dxa" w:w="72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Test ID</w:t>
            </w:r>
          </w:p>
        </w:tc>
        <w:tc>
          <w:tcPr>
            <w:tcW w:type="dxa" w:w="216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Test Case</w:t>
            </w:r>
          </w:p>
        </w:tc>
        <w:tc>
          <w:tcPr>
            <w:tcW w:type="dxa" w:w="324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Steps</w:t>
            </w:r>
          </w:p>
        </w:tc>
        <w:tc>
          <w:tcPr>
            <w:tcW w:type="dxa" w:w="240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84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Pass / Fail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AUTH-01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Login page loads correctly with persona pick list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Navigate to http://localhost:8000/login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Observe the page layout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Page shows 4 persona cards (Asin D, Sarah Chen, James Park, Maya Patel) each with initials avatar and role. Password field and "Sign in →" button visible.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AUTH-02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Persona selection highlights card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Click each of the 4 persona cards in turn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Observe visual state of selected card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Selected card shows a purple border, indigo background tint, and checkmark icon. Only one card selected at a time.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AUTH-03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Correct password logs in and redirects to landing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Select "Asin D"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Enter correct APP_PASSWORD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3. Click "Sign in →"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Redirected to /. Landing page displays "Good morning/afternoon/evening, Asin 👋". Two cookies set: session token (httponly) and persona=Asin D.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AUTH-04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Wrong password shows error, stays on login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Select any persona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Enter an incorrect password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3. Click "Sign in →"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Redirected back to /login?error=1. Red error banner "Incorrect password — please try again." visible. No session cookie set.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AUTH-05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All 4 personas can log in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Repeat AUTH-03 for each persona: Asin D, Sarah Chen, James Park, Maya Patel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After each login check persona cookie value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Each persona logs in successfully. persona cookie matches selected name. Nav chip and sidebar footer show correct name and role for each.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AUTH-06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Top nav Sign out button logs out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Log in as any persona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Click "Sign out" in the top-right nav bar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Redirected to /login. Session cookie cleared. persona cookie cleared. Accessing / redirects back to /login.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AUTH-07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Sidebar "↩ Sign out" button logs out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Log in as any persona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Click "↩ Sign out" at the bottom of the left sidebar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Same behaviour as AUTH-06 — redirected to login, cookies cleared.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AUTH-08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Unauthenticated access to / redirects to login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Clear all cookies / open incognito window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Navigate directly to http://localhost:8000/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Immediately redirected to /login. No app content visible.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AUTH-09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Rate limiting on login endpoint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Submit the login form 6 times rapidly with a wrong password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After the 5th failed attempt within the rate-limit window, the server returns HTTP 429 (Too Many Requests) or similar throttle response.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</w:tbl>
    <w:p>
      <w:pPr>
        <w:pageBreakBefore/>
        <w:spacing w:after="0" w:before="480"/>
      </w:pPr>
    </w:p>
    <w:p>
      <w:pPr>
        <w:pStyle w:val="Heading1"/>
        <w:spacing w:after="120" w:before="0"/>
      </w:pPr>
      <w:r>
        <w:rPr>
          <w:rFonts w:ascii="Arial" w:cs="Arial" w:eastAsia="Arial" w:hAnsi="Arial"/>
        </w:rPr>
        <w:t xml:space="preserve">3. Landing Page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The landing page is the default view after login. It provides a personalised greeting, three action cards, and a live stats strip.</w:t>
      </w:r>
    </w:p>
    <w:p>
      <w:pPr>
        <w:spacing w:after="16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2160"/>
        <w:gridCol w:w="3240"/>
        <w:gridCol w:w="2400"/>
        <w:gridCol w:w="840"/>
      </w:tblGrid>
      <w:tr>
        <w:trPr>
          <w:tblHeader/>
        </w:trPr>
        <w:tc>
          <w:tcPr>
            <w:tcW w:type="dxa" w:w="72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Test ID</w:t>
            </w:r>
          </w:p>
        </w:tc>
        <w:tc>
          <w:tcPr>
            <w:tcW w:type="dxa" w:w="216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Test Case</w:t>
            </w:r>
          </w:p>
        </w:tc>
        <w:tc>
          <w:tcPr>
            <w:tcW w:type="dxa" w:w="324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Steps</w:t>
            </w:r>
          </w:p>
        </w:tc>
        <w:tc>
          <w:tcPr>
            <w:tcW w:type="dxa" w:w="240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84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Pass / Fail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LAND-01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Personalised greeting reflects persona and time of day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Log in as "Sarah Chen" in the morning (before 12:00)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Observe the greeting header on the landing page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"Good morning, Sarah 👋" displayed. Afternoon login shows "Good afternoon", evening shows "Good evening".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LAND-02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Three action cards present with correct labels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Log in and view landing page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Identify the three cards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Cards: "Submit a Conversion" (upload icon), "Review Queue" (eye icon), "Job History" (clipboard icon). Each has a description and a CTA link.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LAND-03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"Submit a Conversion" card navigates to Submit view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Click the "Submit a Conversion" card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Top nav switches to "Submit" tab (indigo underline). Sidebar upload panel visible. Dashboard/Submit panel shown.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LAND-04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"Review Queue" card navigates to Review Queue view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Click the "Review Queue" card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Review Queue panel opens in main area. Nav "Review Queue" tab highlighted.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LAND-05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"Job History" card navigates to Job History view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Click the "Job History" card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Job History panel opens. Nav "Job History" tab highlighted.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LAND-06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Live stats load after login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Log in with clean database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Observe the four stat tiles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Stats show: Total Jobs = 0, In Progress = 0, Complete = 0, Awaiting Review = 0. Tiles update when jobs are submitted.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LAND-07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Review Queue CTA updates when items are pending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Submit a job and let it reach Gate 1 (awaiting_review)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Return to landing page via the Home nav button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Review card CTA shows "1 awaiting review →" (or the actual count). Stats tile "Awaiting Review" also updates.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</w:tbl>
    <w:p>
      <w:pPr>
        <w:pageBreakBefore/>
        <w:spacing w:after="0" w:before="480"/>
      </w:pPr>
    </w:p>
    <w:p>
      <w:pPr>
        <w:pStyle w:val="Heading1"/>
        <w:spacing w:after="120" w:before="0"/>
      </w:pPr>
      <w:r>
        <w:rPr>
          <w:rFonts w:ascii="Arial" w:cs="Arial" w:eastAsia="Arial" w:hAnsi="Arial"/>
        </w:rPr>
        <w:t xml:space="preserve">4. Navigation &amp; Layout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Tests cover the top nav bar, sidebar, persona chip display, and view switching.</w:t>
      </w:r>
    </w:p>
    <w:p>
      <w:pPr>
        <w:spacing w:after="16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2160"/>
        <w:gridCol w:w="3240"/>
        <w:gridCol w:w="2400"/>
        <w:gridCol w:w="840"/>
      </w:tblGrid>
      <w:tr>
        <w:trPr>
          <w:tblHeader/>
        </w:trPr>
        <w:tc>
          <w:tcPr>
            <w:tcW w:type="dxa" w:w="72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Test ID</w:t>
            </w:r>
          </w:p>
        </w:tc>
        <w:tc>
          <w:tcPr>
            <w:tcW w:type="dxa" w:w="216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Test Case</w:t>
            </w:r>
          </w:p>
        </w:tc>
        <w:tc>
          <w:tcPr>
            <w:tcW w:type="dxa" w:w="324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Steps</w:t>
            </w:r>
          </w:p>
        </w:tc>
        <w:tc>
          <w:tcPr>
            <w:tcW w:type="dxa" w:w="240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84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Pass / Fail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NAV-01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Top nav bar shows all 4 buttons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Log in and inspect the top nav bar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Buttons present: "⚡ Home", "🏠 Submit", "📋 Job History", "👁 Review Queue". Review Queue has a red badge when items exist.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NAV-02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Active nav tab has indigo underline + colour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Click each nav button in turn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Observe the border-bottom style on each button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Active button has a 2px indigo bottom border and indigo text. All other buttons have transparent border and muted text.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NAV-03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Persona chip shows correct name and role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Log in as "James Park"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Look at the right side of the top nav bar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Avatar shows "JP" with orange tint. Name "James Park" and role "Security Architect" displayed.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NAV-04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Sidebar persona footer shows correct name and role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Log in as "Maya Patel"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Scroll to the bottom of the left sidebar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Avatar "MP" (amber tint), name "Maya Patel", role "Platform Engineer". "↩ Sign out" button below.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NAV-05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Home nav button returns to landing page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Navigate to Job History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Click "⚡ Home" in the nav bar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Landing page shown. Stats refresh. Home button becomes active (indigo).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NAV-06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Notification bell shows and navigates to Review Queue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Submit a job and let it reach a gate-review state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Observe the bell icon in the sidebar header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Bell icon visible with a red badge showing the pending count. Clicking it opens the Review Queue panel.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</w:tbl>
    <w:p>
      <w:pPr>
        <w:pageBreakBefore/>
        <w:spacing w:after="0" w:before="480"/>
      </w:pPr>
    </w:p>
    <w:p>
      <w:pPr>
        <w:pStyle w:val="Heading1"/>
        <w:spacing w:after="120" w:before="0"/>
      </w:pPr>
      <w:r>
        <w:rPr>
          <w:rFonts w:ascii="Arial" w:cs="Arial" w:eastAsia="Arial" w:hAnsi="Arial"/>
        </w:rPr>
        <w:t xml:space="preserve">5. File Submission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Tests cover all three upload modes (Individual, ZIP, Batch), submitter fields, and the Start Pipeline button state.</w:t>
      </w:r>
    </w:p>
    <w:p>
      <w:pPr>
        <w:spacing w:after="16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2160"/>
        <w:gridCol w:w="3240"/>
        <w:gridCol w:w="2400"/>
        <w:gridCol w:w="840"/>
      </w:tblGrid>
      <w:tr>
        <w:trPr>
          <w:tblHeader/>
        </w:trPr>
        <w:tc>
          <w:tcPr>
            <w:tcW w:type="dxa" w:w="72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Test ID</w:t>
            </w:r>
          </w:p>
        </w:tc>
        <w:tc>
          <w:tcPr>
            <w:tcW w:type="dxa" w:w="216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Test Case</w:t>
            </w:r>
          </w:p>
        </w:tc>
        <w:tc>
          <w:tcPr>
            <w:tcW w:type="dxa" w:w="324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Steps</w:t>
            </w:r>
          </w:p>
        </w:tc>
        <w:tc>
          <w:tcPr>
            <w:tcW w:type="dxa" w:w="240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84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Pass / Fail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SUB-01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Submitter name pre-filled from persona cookie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Log in as "Asin D"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Click "🏠 Submit" in the nav or the Submit card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The "Your name" field in the Submitter section is pre-filled with "Asin D".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SUB-02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Start Pipeline button disabled until a file is selected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Navigate to Submit view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Observe the "▶ Start Pipeline" button before selecting any file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Button is greyed out and disabled. Tooltip or opacity indicates unavailability.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SUB-03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Individual XML upload — happy path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Select "Individual" tab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Upload app/sample_xml/sample_mapping.xml via click or drag-and-drop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3. Fill in Submitter Name, Team, and a ticket number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4. Click "Start Pipeline"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Job created, view switches to Submit/Dashboard panel showing the job name and "Parsing" status in the stepper. Pipeline begins.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SUB-04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Individual XML + Workflow XML upload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Select "Individual" tab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Upload sample_mapping.xml as Mapping XML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3. Upload sample_workflow.xml as Workflow XML (optional slot)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4. Click "Start Pipeline"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Both files accepted. Workflow label updates to filename. Pipeline runs; workflow sessions extracted in Step 0.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SUB-05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ZIP upload mode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Select "🗜 ZIP" tab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Drop or select a ZIP containing a mapping XML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3. Click "Start Pipeline"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ZIP accepted, contents listed. Job created and pipeline starts.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SUB-06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Batch ZIP upload mode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Select "📦 Batch" tab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Upload a batch ZIP with at least 2 sub-folders each containing a mapping XML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3. Click "Start Pipeline"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Batch job created with multiple child jobs. Up to 3 run concurrently. Progress shown for each child.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SUB-07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Drag-and-drop works for all upload zones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For each upload mode, drag a file from the desktop onto the drop zone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Drop zone shows hover state (purple border, tinted background) during drag. File accepted on drop; label updates to filename.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SUB-08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Submitter fields persisted on job record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Submit a job with Name="Test User", Team="QA", Notes="TICKET-123"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After completion, navigate to Job History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History table shows "Test User" in Submitter column, "QA" in Team, "TICKET-123" in Ticket/Notes.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</w:tbl>
    <w:p>
      <w:pPr>
        <w:pageBreakBefore/>
        <w:spacing w:after="0" w:before="480"/>
      </w:pPr>
    </w:p>
    <w:p>
      <w:pPr>
        <w:pStyle w:val="Heading1"/>
        <w:spacing w:after="120" w:before="0"/>
      </w:pPr>
      <w:r>
        <w:rPr>
          <w:rFonts w:ascii="Arial" w:cs="Arial" w:eastAsia="Arial" w:hAnsi="Arial"/>
        </w:rPr>
        <w:t xml:space="preserve">6. Pipeline Execution (12 Steps)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Submit a job using sample_mapping.xml and observe each step progressing through the 12-step pipeline. Use the stepper at the top of the Dashboard panel and the Pipeline Log below it.</w:t>
      </w:r>
    </w:p>
    <w:p>
      <w:pPr>
        <w:spacing w:after="16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2C55E" w:sz="3"/>
              <w:left w:val="single" w:color="22C55E" w:sz="8"/>
              <w:bottom w:val="single" w:color="CCCCCC" w:sz="1"/>
              <w:right w:val="single" w:color="CCCCCC" w:sz="1"/>
            </w:tcBorders>
            <w:shd w:fill="F0FDF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22C55E"/>
                <w:sz w:val="20"/>
                <w:szCs w:val="20"/>
              </w:rPr>
              <w:t xml:space="preserve">Test file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Use app/sample_xml/sample_mapping.xml for all pipeline tests. This file is known-good and exercises all 12 steps.</w:t>
            </w:r>
          </w:p>
        </w:tc>
      </w:tr>
    </w:tbl>
    <w:p>
      <w:pPr>
        <w:spacing w:after="1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2160"/>
        <w:gridCol w:w="3240"/>
        <w:gridCol w:w="2400"/>
        <w:gridCol w:w="840"/>
      </w:tblGrid>
      <w:tr>
        <w:trPr>
          <w:tblHeader/>
        </w:trPr>
        <w:tc>
          <w:tcPr>
            <w:tcW w:type="dxa" w:w="72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Test ID</w:t>
            </w:r>
          </w:p>
        </w:tc>
        <w:tc>
          <w:tcPr>
            <w:tcW w:type="dxa" w:w="216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Test Case</w:t>
            </w:r>
          </w:p>
        </w:tc>
        <w:tc>
          <w:tcPr>
            <w:tcW w:type="dxa" w:w="324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Steps</w:t>
            </w:r>
          </w:p>
        </w:tc>
        <w:tc>
          <w:tcPr>
            <w:tcW w:type="dxa" w:w="240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84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Pass / Fail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PIPE-01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Step 1 — Parse: XML structure extracted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Submit sample_mapping.xml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Watch stepper after submission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Step 1 dot turns blue (active) then green (done). Log shows "Parsing complete". Job status changes to "Classifying".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PIPE-02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Step 2 — Classify: complexity tier assigned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Observe step 2 after parsing completes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Step 2 completes. Complexity tier (Low/Medium/High/VeryHigh) displayed in the job panel. Status moves to "Documenting".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PIPE-03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Step 3 — Document: markdown documentation generated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Observe step 3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Step 3 completes. "Documentation" card visible in job panel with generated markdown content.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PIPE-04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Step 4 — Verify: quality flags raised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Observe step 4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Step 4 completes. "Verification Flags" card shown. Each flag has severity badge (CRITICAL/HIGH/MEDIUM/LOW/INFO). No crash.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PIPE-05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Step 5 — Gate 1 Review: job pauses for approval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Observe after step 4 completes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Job status becomes "awaiting_review". Stepper shows step 5 in amber (waiting). Review Queue badge increments. Bell notification appears.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PIPE-06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Step 5 — Gate 1 Approve: pipeline resumes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Navigate to Review Queue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Select the waiting job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3. Enter reviewer name (e.g. "Sarah Chen")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4. Click "Approve Selected"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Job status changes to "assigning_stack". Pipeline resumes from step 6. Review Queue badge decrements.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PIPE-07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Step 6 — Stack Assignment: target technology chosen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Observe step 6 after Gate 1 approval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Step 6 completes. Stack assigned (Python / PySpark / dbt). Visible in job panel metadata.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PIPE-08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Step 7 — Convert: generated code present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Observe step 7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Step 7 completes. "Generated Code" card visible with syntax-highlighted output files. Code tabs (Python/PySpark/dbt as appropriate) shown.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PIPE-09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Step 8 — Security Scan: security flags raised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Observe step 8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Step 8 completes. "Security Findings" card visible. Flags list populated or a clean-pass message shown.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PIPE-10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Step 9 — Gate 2 Review: security gate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Job pauses at "awaiting_security_review"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Approve via Review Queue with reviewer "James Park"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Gate 2 approved. Pipeline continues to step 10.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PIPE-11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Step 10 — Quality Review: quality checks pass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Observe step 10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Step 10 completes. "Quality Checks" card shows pass/fail grid.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PIPE-12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Step 11 — Test Generation: test stubs created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Observe step 11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Step 11 completes. "Generated Tests" card present with test file content.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PIPE-13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Step 12 — Gate 3 Sign-Off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Job pauses at "awaiting_code_review"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Approve via Review Queue with reviewer "Maya Patel"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Final gate approved. Job status becomes "complete". Stepper shows all 12 dots green.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PIPE-14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Complete job shows download links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Open a completed job in the Dashboard panel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Output file cards visible: conversion artifact(s), test file(s), documentation. Download button present for each.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PIPE-15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Pipeline heartbeat — no silent failures on long LLM calls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Submit a job and monitor the pipeline log during step 3 (Document)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Observe for at least 60 seconds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Log entries continue to appear at regular intervals (heartbeat). Job does not silently stall or disappear.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</w:tbl>
    <w:p>
      <w:pPr>
        <w:pageBreakBefore/>
        <w:spacing w:after="0" w:before="480"/>
      </w:pPr>
    </w:p>
    <w:p>
      <w:pPr>
        <w:pStyle w:val="Heading1"/>
        <w:spacing w:after="120" w:before="0"/>
      </w:pPr>
      <w:r>
        <w:rPr>
          <w:rFonts w:ascii="Arial" w:cs="Arial" w:eastAsia="Arial" w:hAnsi="Arial"/>
        </w:rPr>
        <w:t xml:space="preserve">6b. Informatica Transformation Scenarios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The basic pipeline walkthrough in Section 6 uses sample_mapping.xml, which exercises the happy path. The tests below target specific Informatica transformation patterns, complexity tiers, and edge cases. Each requires a purpose-built XML fixture (location noted) or can be exercised with the sample files in app/sample_xml/complex/ and app/sample_xml/medium/.</w:t>
      </w:r>
    </w:p>
    <w:p>
      <w:pPr>
        <w:spacing w:after="1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6C63FF" w:sz="3"/>
              <w:left w:val="single" w:color="6C63FF" w:sz="8"/>
              <w:bottom w:val="single" w:color="CCCCCC" w:sz="1"/>
              <w:right w:val="single" w:color="CCCCCC" w:sz="1"/>
            </w:tcBorders>
            <w:shd w:fill="EEF2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6C63FF"/>
                <w:sz w:val="20"/>
                <w:szCs w:val="20"/>
              </w:rPr>
              <w:t xml:space="preserve">Fixture path convention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Unless stated otherwise all fixture files live under app/sample_xml/. Where no fixture exists yet, create a minimal XML mapping that contains only the described transformation type.</w:t>
            </w:r>
          </w:p>
        </w:tc>
      </w:tr>
    </w:tbl>
    <w:p>
      <w:pPr>
        <w:spacing w:after="160" w:before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</w:rPr>
        <w:t xml:space="preserve">6b-I. Source &amp; Source Qualifier Patterns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2160"/>
        <w:gridCol w:w="3240"/>
        <w:gridCol w:w="2400"/>
        <w:gridCol w:w="840"/>
      </w:tblGrid>
      <w:tr>
        <w:trPr>
          <w:tblHeader/>
        </w:trPr>
        <w:tc>
          <w:tcPr>
            <w:tcW w:type="dxa" w:w="72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Test ID</w:t>
            </w:r>
          </w:p>
        </w:tc>
        <w:tc>
          <w:tcPr>
            <w:tcW w:type="dxa" w:w="216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Test Case</w:t>
            </w:r>
          </w:p>
        </w:tc>
        <w:tc>
          <w:tcPr>
            <w:tcW w:type="dxa" w:w="324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Steps</w:t>
            </w:r>
          </w:p>
        </w:tc>
        <w:tc>
          <w:tcPr>
            <w:tcW w:type="dxa" w:w="240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84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Pass / Fail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PIPE-16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Simple pass-through: Source → Source Qualifier → Target (no transformations)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Use fixture: simple/m_passthrough.xml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Submit via Individual upload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3. Let pipeline run to completion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Complexity tier = Low. Generated code is a simple column projection (no business logic). No verification flags raised for missing transformation. Stack = Python.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PIPE-17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Source Qualifier with SQL override (custom WHERE clause)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Use fixture with an SQ that has a non-empty &lt;SqlQuery&gt; element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Submit and run to Step 4 (Verify)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Documentation (Step 3) captures the SQL override text. Verification flags include a note that the SQ uses a custom query. Security scan (Step 8) checks for SQL injection patterns in the override.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PIPE-18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Multiple Source Qualifiers in a single mapping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Use fixture with 2+ SQ transformations, each reading a different source table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Submit and run full pipeline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Step 2 detects multiple sources, raises complexity tier to at least Medium. Documentation lists all source tables. Converted code reads from multiple input DataFrames / CTEs.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PIPE-19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Flat file source (delimited CSV)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Use fixture whose source definition is a flat file (FLATFILE type), not a relational table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Submit and run full pipeline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Documentation identifies source as flat file with delimiter/header info. Generated code uses file-read logic (pd.read_csv or equivalent) rather than a SQL connection.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</w:tbl>
    <w:p>
      <w:pPr>
        <w:spacing w:after="160" w:before="120"/>
      </w:pPr>
    </w:p>
    <w:p>
      <w:pPr>
        <w:pStyle w:val="Heading2"/>
        <w:spacing w:after="120" w:before="280"/>
      </w:pPr>
      <w:r>
        <w:rPr>
          <w:rFonts w:ascii="Arial" w:cs="Arial" w:eastAsia="Arial" w:hAnsi="Arial"/>
        </w:rPr>
        <w:t xml:space="preserve">6b-II. Core Transformation Types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2160"/>
        <w:gridCol w:w="3240"/>
        <w:gridCol w:w="2400"/>
        <w:gridCol w:w="840"/>
      </w:tblGrid>
      <w:tr>
        <w:trPr>
          <w:tblHeader/>
        </w:trPr>
        <w:tc>
          <w:tcPr>
            <w:tcW w:type="dxa" w:w="72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Test ID</w:t>
            </w:r>
          </w:p>
        </w:tc>
        <w:tc>
          <w:tcPr>
            <w:tcW w:type="dxa" w:w="216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Test Case</w:t>
            </w:r>
          </w:p>
        </w:tc>
        <w:tc>
          <w:tcPr>
            <w:tcW w:type="dxa" w:w="324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Steps</w:t>
            </w:r>
          </w:p>
        </w:tc>
        <w:tc>
          <w:tcPr>
            <w:tcW w:type="dxa" w:w="240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84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Pass / Fail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PIPE-20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Expression transformation — derived columns and business logic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Use fixture with an Expression transformation containing IIF(), DECODE(), TO_DATE(), and string concatenation ports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Submit and run full pipeline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Complexity tier ≥ Medium. Documentation lists all derived port expressions. Converted code reproduces each expression (Python lambda / Spark withColumn / dbt calculated column). All output port names preserved.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PIPE-21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Aggregator transformation — GROUP BY with SUM, COUNT, MAX, MIN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Use fixture with an Aggregator containing group-by ports and aggregate ports (SUM of amount, COUNT of rows)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Submit and run full pipeline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Step 6 assigns stack ≥ PySpark or dbt for aggregation patterns. Converted code uses groupBy().agg() / GROUP BY with correct aggregate functions. Documentation describes the grouping keys and metrics.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PIPE-22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Joiner transformation — two source branches joined on a key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Use fixture with a Joiner connecting two pipelines (master and detail) on a common key column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Submit and run full pipeline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Documentation captures join type (Normal/Master Outer/Detail Outer/Full Outer) and join condition. Converted code performs the corresponding DataFrame join or SQL JOIN. Complexity ≥ Medium.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PIPE-23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Lookup transformation — connected lookup with condition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Use fixture with a connected Lookup that returns a matching column from a reference table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Submit and run full pipeline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Documentation describes the lookup table, lookup condition, and return port. Converted code implements the lookup as a left join or broadcast join. Security scan checks for unparameterised lookup conditions.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PIPE-24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Unconnected Lookup — called via :LKP expression in Expression transformation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Use fixture where an Expression transformation calls an unconnected Lookup via :LKP.lookup_name()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Submit and run full pipeline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Step 3 documentation identifies the unconnected lookup call. Converted code translates :LKP call to an equivalent lookup join or UDF. Verification flags note the unconnected lookup as a review point.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PIPE-25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Filter transformation — conditional row exclusion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Use fixture with a Filter transformation containing a non-trivial condition (e.g. ISNULL() AND comparison)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Submit and run full pipeline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Documentation captures filter condition text. Converted code applies a WHERE clause or DataFrame filter(). All rows not matching condition are excluded from output.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PIPE-26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Router transformation — multiple output groups (conditional branching)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Use fixture with a Router containing 3 groups: Active records, Inactive records, Default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Submit and run full pipeline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Documentation lists each group name and its filter condition. Converted code creates multiple output paths (e.g. separate DataFrames or CASE WHEN splits). Complexity raised for multiple targets.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PIPE-27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Sorter transformation — ORDER BY single and composite keys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Use fixture with a Sorter with 2 ports: first Ascending, second Descending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Submit and run full pipeline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Converted code applies orderBy() / ORDER BY with correct ASC/DESC per column. Documentation lists sort ports and directions. No extra complexity tier bump for Sorter alone.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PIPE-28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Sequence Generator — surrogate key generation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Use fixture with a Sequence Generator feeding a NEXTVAL port into a target key column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Submit and run full pipeline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Documentation identifies the Sequence Generator and its start value / increment. Converted code uses monotonically_increasing_id(), ROW_NUMBER(), or a sequence object. Verification flags note that sequence behaviour differs across platforms.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PIPE-29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Normalizer transformation — repeating groups flattened to rows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Use fixture where a Normalizer expands a fixed-width repeating group (e.g. 3 ITEM columns → 3 rows per record)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Submit and run full pipeline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Documentation describes the normaliser structure (GCID, occurrence count). Converted code uses melt / unpivot / UNION logic to replicate row expansion. Complexity ≥ High.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PIPE-30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Update Strategy transformation — INSERT/UPDATE/DELETE/REJECT flags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Use fixture with an Update Strategy that flags rows with DD_INSERT, DD_UPDATE, DD_DELETE based on a Lookup match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Submit and run full pipeline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Documentation identifies the flag conditions and maps them to DML operations. Converted code implements MERGE / UPSERT logic or equivalent. Stack assigned ≥ dbt (incremental model) or PySpark (delta merge). Complexity ≥ High.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</w:tbl>
    <w:p>
      <w:pPr>
        <w:spacing w:after="160" w:before="120"/>
      </w:pPr>
    </w:p>
    <w:p>
      <w:pPr>
        <w:pStyle w:val="Heading2"/>
        <w:spacing w:after="120" w:before="280"/>
      </w:pPr>
      <w:r>
        <w:rPr>
          <w:rFonts w:ascii="Arial" w:cs="Arial" w:eastAsia="Arial" w:hAnsi="Arial"/>
        </w:rPr>
        <w:t xml:space="preserve">6b-III. SCD &amp; Data Management Patterns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2160"/>
        <w:gridCol w:w="3240"/>
        <w:gridCol w:w="2400"/>
        <w:gridCol w:w="840"/>
      </w:tblGrid>
      <w:tr>
        <w:trPr>
          <w:tblHeader/>
        </w:trPr>
        <w:tc>
          <w:tcPr>
            <w:tcW w:type="dxa" w:w="72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Test ID</w:t>
            </w:r>
          </w:p>
        </w:tc>
        <w:tc>
          <w:tcPr>
            <w:tcW w:type="dxa" w:w="216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Test Case</w:t>
            </w:r>
          </w:p>
        </w:tc>
        <w:tc>
          <w:tcPr>
            <w:tcW w:type="dxa" w:w="324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Steps</w:t>
            </w:r>
          </w:p>
        </w:tc>
        <w:tc>
          <w:tcPr>
            <w:tcW w:type="dxa" w:w="240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84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Pass / Fail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PIPE-31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SCD Type 1 — overwrite existing record on match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Use fixture: Lookup to check existence + Update Strategy DD_UPDATE on match, DD_INSERT on no-match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Submit and run full pipeline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Step 6 assigns dbt (incremental unique_key) or PySpark merge. Documentation labels pattern as SCD Type 1. Converted code performs an UPSERT with no history preservation.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PIPE-32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SCD Type 2 — expire old record, insert new version with effective dates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Use fixture: Lookup on business key + Update Strategy: DD_UPDATE old row (set EFF_END_DATE), DD_INSERT new row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Submit and run full pipeline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Documentation identifies SCD Type 2 pattern with EFF_START_DATE, EFF_END_DATE, and CURRENT_FLAG ports. Converted code generates two DML operations per changed record. Complexity = High or VeryHigh.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PIPE-33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Incremental load — high-watermark delta extraction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Use fixture where SQ has a WHERE clause referencing a parameter $$LAST_RUN_DATE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Include a parameter file that defines $$LAST_RUN_DATE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3. Submit with workflow XML and parameter file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Step 0 extracts the session parameter. Documentation notes the high-watermark pattern. Converted code parameterises the date filter. Verification flags note that parameter management needs environment-specific setup.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PIPE-34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Error/reject handling — mapping with a reject target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Use fixture with a Router that routes invalid rows (NULL key, out-of-range value) to a separate reject target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Submit and run full pipeline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Documentation describes the reject condition and target. Converted code writes rejected records to a separate output path / error table. Verification flags note data quality checks.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</w:tbl>
    <w:p>
      <w:pPr>
        <w:spacing w:after="160" w:before="120"/>
      </w:pPr>
    </w:p>
    <w:p>
      <w:pPr>
        <w:pStyle w:val="Heading2"/>
        <w:spacing w:after="120" w:before="280"/>
      </w:pPr>
      <w:r>
        <w:rPr>
          <w:rFonts w:ascii="Arial" w:cs="Arial" w:eastAsia="Arial" w:hAnsi="Arial"/>
        </w:rPr>
        <w:t xml:space="preserve">6b-IV. Complexity Tier &amp; Stack Assignment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2160"/>
        <w:gridCol w:w="3240"/>
        <w:gridCol w:w="2400"/>
        <w:gridCol w:w="840"/>
      </w:tblGrid>
      <w:tr>
        <w:trPr>
          <w:tblHeader/>
        </w:trPr>
        <w:tc>
          <w:tcPr>
            <w:tcW w:type="dxa" w:w="72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Test ID</w:t>
            </w:r>
          </w:p>
        </w:tc>
        <w:tc>
          <w:tcPr>
            <w:tcW w:type="dxa" w:w="216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Test Case</w:t>
            </w:r>
          </w:p>
        </w:tc>
        <w:tc>
          <w:tcPr>
            <w:tcW w:type="dxa" w:w="324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Steps</w:t>
            </w:r>
          </w:p>
        </w:tc>
        <w:tc>
          <w:tcPr>
            <w:tcW w:type="dxa" w:w="240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84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Pass / Fail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PIPE-35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Low tier mapping → Python stack assigned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Submit a simple pass-through mapping (1 SQ, 0–1 Expression, 1 Target)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Observe Step 2 (Classify) and Step 6 (Stack Assignment)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Step 2 badge shows tier = Low. Step 6 assigns stack = Python. Generated code has no Spark imports.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PIPE-36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Medium tier mapping → Python or PySpark stack assigned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Submit a mapping with 2–3 transformations including a Lookup or Joiner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Observe Step 2 and Step 6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Step 2 tier = Medium. Stack assigned is Python or PySpark depending on org config. Generated code reflects the chosen stack.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PIPE-37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High tier mapping → PySpark stack assigned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Submit a mapping with 5+ transformations, Aggregator, multiple Joiners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Observe Step 2 and Step 6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Step 2 tier = High. Stack = PySpark. Generated code uses SparkSession, DataFrame API, and .agg() constructs.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PIPE-38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VeryHigh tier mapping → PySpark or dbt stack assigned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Submit a complex mapping: multiple SQs, Joiner, Aggregator, SCD Type 2 Update Strategy, Router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Observe Step 2 and Step 6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Step 2 tier = VeryHigh. Stack = PySpark or dbt. Documentation notes all transformation types. Pipeline log shows longer processing times at Steps 3 and 7.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</w:tbl>
    <w:p>
      <w:pPr>
        <w:spacing w:after="160" w:before="120"/>
      </w:pPr>
    </w:p>
    <w:p>
      <w:pPr>
        <w:pStyle w:val="Heading2"/>
        <w:spacing w:after="120" w:before="280"/>
      </w:pPr>
      <w:r>
        <w:rPr>
          <w:rFonts w:ascii="Arial" w:cs="Arial" w:eastAsia="Arial" w:hAnsi="Arial"/>
        </w:rPr>
        <w:t xml:space="preserve">6b-V. Security Scan Scenarios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2160"/>
        <w:gridCol w:w="3240"/>
        <w:gridCol w:w="2400"/>
        <w:gridCol w:w="840"/>
      </w:tblGrid>
      <w:tr>
        <w:trPr>
          <w:tblHeader/>
        </w:trPr>
        <w:tc>
          <w:tcPr>
            <w:tcW w:type="dxa" w:w="72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Test ID</w:t>
            </w:r>
          </w:p>
        </w:tc>
        <w:tc>
          <w:tcPr>
            <w:tcW w:type="dxa" w:w="216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Test Case</w:t>
            </w:r>
          </w:p>
        </w:tc>
        <w:tc>
          <w:tcPr>
            <w:tcW w:type="dxa" w:w="324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Steps</w:t>
            </w:r>
          </w:p>
        </w:tc>
        <w:tc>
          <w:tcPr>
            <w:tcW w:type="dxa" w:w="240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84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Pass / Fail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PIPE-39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Hardcoded credential in Expression port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Use fixture where an Expression port contains a string literal that looks like a password (e.g. IIF(1=1, 'P@ssw0rd', NULL))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Run to Step 8 (Security Scan)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Step 8 raises a CRITICAL or HIGH security flag: "Possible hardcoded credential in expression". Flag includes the port name and transformation location.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PIPE-40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SQL injection risk in Source Qualifier override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Use fixture where the SQ SQL override contains string concatenation that could allow injection (e.g. WHERE col = '' + $$PARAM)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Run to Step 8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Step 8 flags the SQL override as a potential injection risk. Flag severity ≥ HIGH. Recommendation includes parameterisation or bind variables.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PIPE-41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PII field names detected in mapping ports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Use fixture with port names that include SSN, CREDIT_CARD, EMAIL, DOB, PHONE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Run to Step 8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Security scan raises INFO or MEDIUM flags for PII-named columns. Recommendations include masking/tokenisation in the converted code.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PIPE-42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Clean mapping — no security flags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Use sample_mapping.xml (known clean fixture)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Run to Step 8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Security scan completes with zero flags or only INFO-level notes. "Security Findings" card shows a clean pass message.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</w:tbl>
    <w:p>
      <w:pPr>
        <w:spacing w:after="160" w:before="120"/>
      </w:pPr>
    </w:p>
    <w:p>
      <w:pPr>
        <w:pStyle w:val="Heading2"/>
        <w:spacing w:after="120" w:before="280"/>
      </w:pPr>
      <w:r>
        <w:rPr>
          <w:rFonts w:ascii="Arial" w:cs="Arial" w:eastAsia="Arial" w:hAnsi="Arial"/>
        </w:rPr>
        <w:t xml:space="preserve">6b-VI. Parameter Files &amp; Workflow Sessions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2160"/>
        <w:gridCol w:w="3240"/>
        <w:gridCol w:w="2400"/>
        <w:gridCol w:w="840"/>
      </w:tblGrid>
      <w:tr>
        <w:trPr>
          <w:tblHeader/>
        </w:trPr>
        <w:tc>
          <w:tcPr>
            <w:tcW w:type="dxa" w:w="72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Test ID</w:t>
            </w:r>
          </w:p>
        </w:tc>
        <w:tc>
          <w:tcPr>
            <w:tcW w:type="dxa" w:w="216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Test Case</w:t>
            </w:r>
          </w:p>
        </w:tc>
        <w:tc>
          <w:tcPr>
            <w:tcW w:type="dxa" w:w="324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Steps</w:t>
            </w:r>
          </w:p>
        </w:tc>
        <w:tc>
          <w:tcPr>
            <w:tcW w:type="dxa" w:w="240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84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Pass / Fail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PIPE-43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Mapping with parameter file — $$PARAMS resolved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Upload sample_mapping.xml + sample_params.txt as parameter file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Submit via Individual upload (Parameter File slot)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3. Run full pipeline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Step 0 parses the parameter file. Documentation lists all resolved parameters and their values. Converted code references parameters as configurable constants or environment variables.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PIPE-44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Workflow XML — session-level parameters extracted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Upload sample_mapping.xml + sample_workflow.xml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Submit via Individual upload (Workflow XML slot)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3. Run full pipeline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Step 0 extracts session parameters from the workflow (pre/post-session commands, connection names, session config). These are surfaced in the documentation and visible in the Pipeline Log.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PIPE-45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Missing required parameter — graceful error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Use a fixture that references $$UNDEFINED_PARAM in an expression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Submit without a parameter file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3. Observe pipeline behaviour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Verification (Step 4) or pipeline raises a flag/warning for unresolved parameter reference. Job does not silently produce incorrect code. Error details visible in pipeline log.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</w:tbl>
    <w:p>
      <w:pPr>
        <w:spacing w:after="160" w:before="120"/>
      </w:pPr>
    </w:p>
    <w:p>
      <w:pPr>
        <w:pStyle w:val="Heading2"/>
        <w:spacing w:after="120" w:before="280"/>
      </w:pPr>
      <w:r>
        <w:rPr>
          <w:rFonts w:ascii="Arial" w:cs="Arial" w:eastAsia="Arial" w:hAnsi="Arial"/>
        </w:rPr>
        <w:t xml:space="preserve">6b-VII. Multi-Mapping &amp; Batch Scenarios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2160"/>
        <w:gridCol w:w="3240"/>
        <w:gridCol w:w="2400"/>
        <w:gridCol w:w="840"/>
      </w:tblGrid>
      <w:tr>
        <w:trPr>
          <w:tblHeader/>
        </w:trPr>
        <w:tc>
          <w:tcPr>
            <w:tcW w:type="dxa" w:w="72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Test ID</w:t>
            </w:r>
          </w:p>
        </w:tc>
        <w:tc>
          <w:tcPr>
            <w:tcW w:type="dxa" w:w="216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Test Case</w:t>
            </w:r>
          </w:p>
        </w:tc>
        <w:tc>
          <w:tcPr>
            <w:tcW w:type="dxa" w:w="324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Steps</w:t>
            </w:r>
          </w:p>
        </w:tc>
        <w:tc>
          <w:tcPr>
            <w:tcW w:type="dxa" w:w="240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84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Pass / Fail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PIPE-46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Batch ZIP with 3 mappings of different complexity tiers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Create a batch ZIP with 3 sub-folders: one Low, one Medium, one High mapping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Submit via Batch ZIP upload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3. Observe concurrent processing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Up to 3 jobs run concurrently. Each job shows its own stepper and tier badge. History page shows 3 rows after completion. All 3 jobs complete independently.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PIPE-47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Batch ZIP with 5 mappings — concurrency cap enforced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Create a batch ZIP with 5 sub-folders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Submit via Batch ZIP upload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3. Monitor the job list during processing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At most 3 jobs run simultaneously. Jobs 4 and 5 start only after one of the first 3 completes. History page shows 5 rows on completion.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PIPE-48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One failed mapping in a batch does not block others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Create a batch ZIP where one sub-folder contains invalid/empty XML, two contain valid mappings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Submit via Batch ZIP upload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Invalid mapping job shows status = failed with error card. The two valid mapping jobs continue to completion. Batch parent job reflects mixed results.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</w:tbl>
    <w:p>
      <w:pPr>
        <w:pageBreakBefore/>
        <w:spacing w:after="0" w:before="480"/>
      </w:pPr>
    </w:p>
    <w:p>
      <w:pPr>
        <w:pStyle w:val="Heading1"/>
        <w:spacing w:after="120" w:before="0"/>
      </w:pPr>
      <w:r>
        <w:rPr>
          <w:rFonts w:ascii="Arial" w:cs="Arial" w:eastAsia="Arial" w:hAnsi="Arial"/>
        </w:rPr>
        <w:t xml:space="preserve">7. Job History Page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Tests cover the full-width history table, search, status filter, pagination, and clicking through to a job.</w:t>
      </w:r>
    </w:p>
    <w:p>
      <w:pPr>
        <w:spacing w:after="16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2160"/>
        <w:gridCol w:w="3240"/>
        <w:gridCol w:w="2400"/>
        <w:gridCol w:w="840"/>
      </w:tblGrid>
      <w:tr>
        <w:trPr>
          <w:tblHeader/>
        </w:trPr>
        <w:tc>
          <w:tcPr>
            <w:tcW w:type="dxa" w:w="72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Test ID</w:t>
            </w:r>
          </w:p>
        </w:tc>
        <w:tc>
          <w:tcPr>
            <w:tcW w:type="dxa" w:w="216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Test Case</w:t>
            </w:r>
          </w:p>
        </w:tc>
        <w:tc>
          <w:tcPr>
            <w:tcW w:type="dxa" w:w="324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Steps</w:t>
            </w:r>
          </w:p>
        </w:tc>
        <w:tc>
          <w:tcPr>
            <w:tcW w:type="dxa" w:w="240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84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Pass / Fail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HIST-01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History page loads and shows all jobs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Submit at least 2 jobs with different filenames and submitters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Click "Job History" in the nav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Table shows all submitted jobs. Columns: Filename, Submitter, Team, Ticket/Notes, Status, Tier, Submitted, Actions. Job count shown above table.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HIST-02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Search filters by filename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Type part of a known filename into the search box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Table filters in real-time. Only rows containing the search term in Filename, Submitter, Team, or Notes columns are shown.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HIST-03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Status dropdown filters by job status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Select "Complete ✓" from the status dropdown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Only completed jobs are shown.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HIST-04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Refresh button reloads data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Click the "🔄" refresh button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API call made, table reloads. Any new jobs appear.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HIST-05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Clicking a row opens the job in Dashboard panel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Click any row in the history table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View switches to Submit/Dashboard panel. The selected job's full output is shown (stepper, cards, log).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HIST-06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"View" button opens job from history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Click the "View" button in the Actions column of any row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Same behaviour as HIST-05 — Dashboard panel opens with the job detail.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HIST-07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Pagination controls work correctly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Submit more than 20 jobs (or reduce PAGE_SIZE for testing)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Check Prev/Next buttons and page info text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"Next ›" button loads the next page. "‹ Prev" goes back. Page info shows "Showing X–Y of Z jobs".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</w:tbl>
    <w:p>
      <w:pPr>
        <w:pageBreakBefore/>
        <w:spacing w:after="0" w:before="480"/>
      </w:pPr>
    </w:p>
    <w:p>
      <w:pPr>
        <w:pStyle w:val="Heading1"/>
        <w:spacing w:after="120" w:before="0"/>
      </w:pPr>
      <w:r>
        <w:rPr>
          <w:rFonts w:ascii="Arial" w:cs="Arial" w:eastAsia="Arial" w:hAnsi="Arial"/>
        </w:rPr>
        <w:t xml:space="preserve">8. Review Queue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Tests cover gate filtering, bulk selection, approve/reject/acknowledge actions, and badge counts.</w:t>
      </w:r>
    </w:p>
    <w:p>
      <w:pPr>
        <w:spacing w:after="16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2160"/>
        <w:gridCol w:w="3240"/>
        <w:gridCol w:w="2400"/>
        <w:gridCol w:w="840"/>
      </w:tblGrid>
      <w:tr>
        <w:trPr>
          <w:tblHeader/>
        </w:trPr>
        <w:tc>
          <w:tcPr>
            <w:tcW w:type="dxa" w:w="72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Test ID</w:t>
            </w:r>
          </w:p>
        </w:tc>
        <w:tc>
          <w:tcPr>
            <w:tcW w:type="dxa" w:w="216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Test Case</w:t>
            </w:r>
          </w:p>
        </w:tc>
        <w:tc>
          <w:tcPr>
            <w:tcW w:type="dxa" w:w="324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Steps</w:t>
            </w:r>
          </w:p>
        </w:tc>
        <w:tc>
          <w:tcPr>
            <w:tcW w:type="dxa" w:w="240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84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Pass / Fail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REV-01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Queue loads with correct gate counts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Have at least one job at each of Gate 1, 2, and 3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Open Review Queue via nav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Summary bar shows correct counts: "Gate 1: N · Gate 2: N · Gate 3: N · Total: N".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REV-02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Gate filter buttons narrow the list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Click "Gate 1", "Gate 2", "Gate 3" filter buttons in sequence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Each filter shows only jobs at that gate. "All" button restores the full list.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REV-03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Select all checkbox selects all visible jobs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Click the checkbox in the table header row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All row checkboxes become checked.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REV-04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Approve action advances job to next pipeline step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Select a Gate 1 job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Enter your reviewer name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3. Click "✓ Approve Selected"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Job removed from queue. Success toast shown. Job status changes from "awaiting_review" to "assigning_stack". Pipeline resumes.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REV-05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Reject action blocks the job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Select a gate-review job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Enter reviewer name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3. Click "✕ Reject Selected"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Job removed from queue. Status changes to "blocked". Job shows in history as Blocked. Error card visible when job is opened.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REV-06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Nav badge decrements after action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Note the red badge count on the Review Queue nav button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Approve or reject one job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Badge count decrements by 1. If queue becomes empty, badge hides.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REV-07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Refresh button reloads queue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Click "🔄 Refresh" button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Queue reloads from API. Counts and rows update.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</w:tbl>
    <w:p>
      <w:pPr>
        <w:pageBreakBefore/>
        <w:spacing w:after="0" w:before="480"/>
      </w:pPr>
    </w:p>
    <w:p>
      <w:pPr>
        <w:pStyle w:val="Heading1"/>
        <w:spacing w:after="120" w:before="0"/>
      </w:pPr>
      <w:r>
        <w:rPr>
          <w:rFonts w:ascii="Arial" w:cs="Arial" w:eastAsia="Arial" w:hAnsi="Arial"/>
        </w:rPr>
        <w:t xml:space="preserve">9. Notifications &amp; Toast Alerts</w:t>
      </w:r>
    </w:p>
    <w:p>
      <w:pPr>
        <w:spacing w:after="16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2160"/>
        <w:gridCol w:w="3240"/>
        <w:gridCol w:w="2400"/>
        <w:gridCol w:w="840"/>
      </w:tblGrid>
      <w:tr>
        <w:trPr>
          <w:tblHeader/>
        </w:trPr>
        <w:tc>
          <w:tcPr>
            <w:tcW w:type="dxa" w:w="72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Test ID</w:t>
            </w:r>
          </w:p>
        </w:tc>
        <w:tc>
          <w:tcPr>
            <w:tcW w:type="dxa" w:w="216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Test Case</w:t>
            </w:r>
          </w:p>
        </w:tc>
        <w:tc>
          <w:tcPr>
            <w:tcW w:type="dxa" w:w="324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Steps</w:t>
            </w:r>
          </w:p>
        </w:tc>
        <w:tc>
          <w:tcPr>
            <w:tcW w:type="dxa" w:w="240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84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Pass / Fail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NOTIF-01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Bell icon appears when jobs need review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Submit a job and let it reach Gate 1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Observe the sidebar header bell icon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Bell becomes visible with a red badge showing the pending count.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NOTIF-02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Toast shown on successful job submission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Submit any file via the pipeline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Green/blue toast notification slides in from bottom-right with a success message.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NOTIF-03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Toast shown on approval/rejection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Approve or reject a job in the Review Queue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Toast appears confirming the action (e.g. "Approved: filename.xml").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NOTIF-04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Toast auto-dismisses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Trigger any toast and wait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Toast fades out automatically after a few seconds without user interaction.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NOTIF-05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Toast close button works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Trigger a toast and immediately click the × close button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Toast dismisses immediately.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</w:tbl>
    <w:p>
      <w:pPr>
        <w:pageBreakBefore/>
        <w:spacing w:after="0" w:before="480"/>
      </w:pPr>
    </w:p>
    <w:p>
      <w:pPr>
        <w:pStyle w:val="Heading1"/>
        <w:spacing w:after="120" w:before="0"/>
      </w:pPr>
      <w:r>
        <w:rPr>
          <w:rFonts w:ascii="Arial" w:cs="Arial" w:eastAsia="Arial" w:hAnsi="Arial"/>
        </w:rPr>
        <w:t xml:space="preserve">10. Security &amp; Edge Cases</w:t>
      </w:r>
    </w:p>
    <w:p>
      <w:pPr>
        <w:spacing w:after="16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2160"/>
        <w:gridCol w:w="3240"/>
        <w:gridCol w:w="2400"/>
        <w:gridCol w:w="840"/>
      </w:tblGrid>
      <w:tr>
        <w:trPr>
          <w:tblHeader/>
        </w:trPr>
        <w:tc>
          <w:tcPr>
            <w:tcW w:type="dxa" w:w="72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Test ID</w:t>
            </w:r>
          </w:p>
        </w:tc>
        <w:tc>
          <w:tcPr>
            <w:tcW w:type="dxa" w:w="216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Test Case</w:t>
            </w:r>
          </w:p>
        </w:tc>
        <w:tc>
          <w:tcPr>
            <w:tcW w:type="dxa" w:w="324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Steps</w:t>
            </w:r>
          </w:p>
        </w:tc>
        <w:tc>
          <w:tcPr>
            <w:tcW w:type="dxa" w:w="240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84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Pass / Fail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SEC-01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Protected API endpoints require authentication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Log out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In a new tab, call GET http://localhost:8000/jobs directly (no cookie)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API returns 401 or redirects to /login. No job data returned.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SEC-02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Non-XML file rejected by individual upload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Try uploading a .pdf or .txt file in the Individual tab upload zone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File picker restricts to .xml. If somehow submitted, server returns a validation error.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SEC-03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Empty XML rejected gracefully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Create an empty .xml file and submit it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Job fails at Parse step with a clear error message. No server crash. Error card shown in dashboard.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SEC-04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Health endpoint is publicly accessible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Without logging in, call GET http://localhost:8000/health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Returns HTTP 200 with JSON {"status":"ok","db":"ok",…}.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SEC-05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Security HTTP headers present on all responses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Use browser DevTools or curl -I on any page response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2. Check response headers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Headers present: X-Content-Type-Options: nosniff, X-Frame-Options: DENY, Referrer-Policy, Permissions-Policy.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7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6C63FF"/>
                <w:sz w:val="18"/>
                <w:szCs w:val="18"/>
              </w:rPr>
              <w:t xml:space="preserve">SEC-06</w:t>
            </w:r>
          </w:p>
        </w:tc>
        <w:tc>
          <w:tcPr>
            <w:tcW w:type="dxa" w:w="2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Duplicate batch job filenames handled without collision</w:t>
            </w:r>
          </w:p>
        </w:tc>
        <w:tc>
          <w:tcPr>
            <w:tcW w:type="dxa" w:w="32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1. Submit the same XML file twice in quick succession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Two separate job records created with unique job IDs. No database constraint errors.</w:t>
            </w:r>
          </w:p>
        </w:tc>
        <w:tc>
          <w:tcPr>
            <w:tcW w:type="dxa" w:w="8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4A3B8"/>
                <w:sz w:val="22"/>
                <w:szCs w:val="22"/>
              </w:rPr>
              <w:t xml:space="preserve">☐</w:t>
            </w:r>
          </w:p>
        </w:tc>
      </w:tr>
    </w:tbl>
    <w:p>
      <w:pPr>
        <w:pageBreakBefore/>
        <w:spacing w:after="0" w:before="480"/>
      </w:pPr>
    </w:p>
    <w:p>
      <w:pPr>
        <w:pStyle w:val="Heading1"/>
        <w:spacing w:after="120" w:before="0"/>
      </w:pPr>
      <w:r>
        <w:rPr>
          <w:rFonts w:ascii="Arial" w:cs="Arial" w:eastAsia="Arial" w:hAnsi="Arial"/>
        </w:rPr>
        <w:t xml:space="preserve">11. Test Run Sign-Off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Complete the summary table below once all test cases have been executed.</w:t>
      </w:r>
    </w:p>
    <w:p>
      <w:pPr>
        <w:spacing w:after="16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40"/>
        <w:gridCol w:w="1440"/>
        <w:gridCol w:w="1440"/>
        <w:gridCol w:w="2640"/>
      </w:tblGrid>
      <w:tr>
        <w:trPr>
          <w:tblHeader/>
        </w:trPr>
        <w:tc>
          <w:tcPr>
            <w:tcW w:type="dxa" w:w="240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Section</w:t>
            </w:r>
          </w:p>
        </w:tc>
        <w:tc>
          <w:tcPr>
            <w:tcW w:type="dxa" w:w="144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144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Pass</w:t>
            </w:r>
          </w:p>
        </w:tc>
        <w:tc>
          <w:tcPr>
            <w:tcW w:type="dxa" w:w="144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Fail</w:t>
            </w:r>
          </w:p>
        </w:tc>
        <w:tc>
          <w:tcPr>
            <w:tcW w:type="dxa" w:w="2640"/>
            <w:tcBorders>
              <w:top w:val="single" w:color="6C63FF" w:sz="1"/>
              <w:left w:val="single" w:color="6C63FF" w:sz="1"/>
              <w:bottom w:val="single" w:color="6C63FF" w:sz="1"/>
              <w:right w:val="single" w:color="6C63FF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2. Authentication &amp; Session</w:t>
            </w: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</w:p>
        </w:tc>
        <w:tc>
          <w:tcPr>
            <w:tcW w:type="dxa" w:w="26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3. Landing Page</w:t>
            </w: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</w:p>
        </w:tc>
        <w:tc>
          <w:tcPr>
            <w:tcW w:type="dxa" w:w="26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4. Navigation &amp; Layout</w:t>
            </w: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</w:p>
        </w:tc>
        <w:tc>
          <w:tcPr>
            <w:tcW w:type="dxa" w:w="26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5. File Submission</w:t>
            </w: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</w:p>
        </w:tc>
        <w:tc>
          <w:tcPr>
            <w:tcW w:type="dxa" w:w="26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6. Pipeline Execution</w:t>
            </w: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</w:t>
            </w: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</w:p>
        </w:tc>
        <w:tc>
          <w:tcPr>
            <w:tcW w:type="dxa" w:w="26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6b. Informatica Transformation Scenarios</w:t>
            </w: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33</w:t>
            </w: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</w:p>
        </w:tc>
        <w:tc>
          <w:tcPr>
            <w:tcW w:type="dxa" w:w="26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7. Job History</w:t>
            </w: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</w:p>
        </w:tc>
        <w:tc>
          <w:tcPr>
            <w:tcW w:type="dxa" w:w="26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8. Review Queue</w:t>
            </w: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</w:p>
        </w:tc>
        <w:tc>
          <w:tcPr>
            <w:tcW w:type="dxa" w:w="26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9. Notifications</w:t>
            </w: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</w:p>
        </w:tc>
        <w:tc>
          <w:tcPr>
            <w:tcW w:type="dxa" w:w="26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10. Security &amp; Edge Cases</w:t>
            </w: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</w:p>
        </w:tc>
        <w:tc>
          <w:tcPr>
            <w:tcW w:type="dxa" w:w="26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103</w:t>
            </w: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</w:p>
        </w:tc>
        <w:tc>
          <w:tcPr>
            <w:tcW w:type="dxa" w:w="26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</w:p>
        </w:tc>
      </w:tr>
    </w:tbl>
    <w:p>
      <w:pPr>
        <w:spacing w:after="120" w:before="3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</w:rPr>
        <w:t xml:space="preserve">Overall Result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CFCE7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PASS – All tests passed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EF9C3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713F12"/>
                <w:sz w:val="20"/>
                <w:szCs w:val="20"/>
              </w:rPr>
              <w:t xml:space="preserve">CONDITIONAL – Minor defects only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EE2E2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7F1D1D"/>
                <w:sz w:val="20"/>
                <w:szCs w:val="20"/>
              </w:rPr>
              <w:t xml:space="preserve">FAIL – Blocking defects found</w:t>
            </w:r>
          </w:p>
        </w:tc>
      </w:tr>
    </w:tbl>
    <w:p>
      <w:pPr>
        <w:spacing w:after="80" w:before="360"/>
      </w:pPr>
    </w:p>
    <w:p>
      <w:pPr>
        <w:spacing w:after="16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Tester signature: </w:t>
      </w:r>
      <w:r>
        <w:rPr>
          <w:rFonts w:ascii="Arial" w:cs="Arial" w:eastAsia="Arial" w:hAnsi="Arial"/>
          <w:sz w:val="22"/>
          <w:szCs w:val="22"/>
        </w:rPr>
        <w:t xml:space="preserve">__________________________________   Date: ____________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Notes / Defects logged: </w:t>
      </w:r>
    </w:p>
    <w:p>
      <w:pPr>
        <w:spacing w:after="80" w:before="0"/>
      </w:pP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_______________________________________________________________________________</w:t>
      </w:r>
    </w:p>
    <w:p>
      <w:pPr>
        <w:spacing w:after="80" w:before="0"/>
      </w:pP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_______________________________________________________________________________</w:t>
      </w:r>
    </w:p>
    <w:p>
      <w:pPr>
        <w:spacing w:after="80" w:before="0"/>
      </w:pP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_______________________________________________________________________________</w:t>
      </w:r>
    </w:p>
    <w:p>
      <w:pPr>
        <w:spacing w:after="80" w:before="0"/>
      </w:pP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_______________________________________________________________________________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2" w:space="4"/>
      </w:pBdr>
      <w:spacing w:after="0" w:before="0"/>
      <w:jc w:val="right"/>
    </w:pPr>
    <w:r>
      <w:rPr>
        <w:rFonts w:ascii="Arial" w:cs="Arial" w:eastAsia="Arial" w:hAnsi="Arial"/>
        <w:color w:val="94A3B8"/>
        <w:sz w:val="18"/>
        <w:szCs w:val="18"/>
      </w:rPr>
      <w:t xml:space="preserve">Page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4A3B8"/>
        <w:sz w:val="18"/>
        <w:szCs w:val="18"/>
      </w:rPr>
      <w:t xml:space="preserve"> of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rFonts w:ascii="Arial" w:cs="Arial" w:eastAsia="Arial" w:hAnsi="Arial"/>
        <w:color w:val="CBD5E1"/>
        <w:sz w:val="18"/>
        <w:szCs w:val="18"/>
      </w:rPr>
      <w:t xml:space="preserve">  •  Confidential • Internal Use Only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2" w:space="4"/>
      </w:pBdr>
      <w:spacing w:after="0" w:before="0"/>
    </w:pPr>
    <w:r>
      <w:rPr>
        <w:rFonts w:ascii="Arial" w:cs="Arial" w:eastAsia="Arial" w:hAnsi="Arial"/>
        <w:b/>
        <w:bCs/>
        <w:color w:val="6C63FF"/>
        <w:sz w:val="18"/>
        <w:szCs w:val="18"/>
      </w:rPr>
      <w:t xml:space="preserve">⚡ Informatica Conversion Tool</w:t>
    </w:r>
    <w:r>
      <w:rPr>
        <w:rFonts w:ascii="Arial" w:cs="Arial" w:eastAsia="Arial" w:hAnsi="Arial"/>
        <w:color w:val="64748B"/>
        <w:sz w:val="18"/>
        <w:szCs w:val="18"/>
      </w:rPr>
      <w:t xml:space="preserve">    Test Plan &amp; Acceptance Checklist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6C63FF" w:sz="4" w:space="4"/>
      </w:pBdr>
      <w:spacing w:after="160" w:before="480"/>
      <w:outlineLvl w:val="0"/>
    </w:pPr>
    <w:rPr>
      <w:rFonts w:ascii="Arial" w:cs="Arial" w:eastAsia="Arial" w:hAnsi="Arial"/>
      <w:b/>
      <w:bCs/>
      <w:color w:val="1E293B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1E293B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33415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2026-03-12T20:12:17.065Z</dcterms:created>
  <dcterms:modified xsi:type="dcterms:W3CDTF">2026-03-12T20:12:17.065Z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