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54905" w14:textId="6E6CAD2C" w:rsidR="00A3291E" w:rsidRPr="0037148D" w:rsidRDefault="0037148D" w:rsidP="0037148D">
      <w:pPr>
        <w:pStyle w:val="Heading1"/>
        <w:jc w:val="center"/>
        <w:rPr>
          <w:rFonts w:ascii="Arial" w:hAnsi="Arial" w:cs="Arial"/>
          <w:sz w:val="28"/>
          <w:szCs w:val="28"/>
        </w:rPr>
      </w:pPr>
      <w:r w:rsidRPr="0037148D">
        <w:rPr>
          <w:rFonts w:ascii="Arial" w:hAnsi="Arial" w:cs="Arial"/>
          <w:sz w:val="28"/>
          <w:szCs w:val="28"/>
        </w:rPr>
        <w:t>Moving towards a region agnostic Geo design</w:t>
      </w:r>
    </w:p>
    <w:p w14:paraId="4FF8DD48" w14:textId="115249FE" w:rsidR="0037148D" w:rsidRPr="0037148D" w:rsidRDefault="0037148D" w:rsidP="0037148D">
      <w:pPr>
        <w:pStyle w:val="Heading2"/>
        <w:jc w:val="center"/>
        <w:rPr>
          <w:rFonts w:ascii="Arial" w:hAnsi="Arial" w:cs="Arial"/>
          <w:sz w:val="28"/>
          <w:szCs w:val="28"/>
        </w:rPr>
      </w:pPr>
      <w:r w:rsidRPr="0037148D">
        <w:rPr>
          <w:rFonts w:ascii="Arial" w:hAnsi="Arial" w:cs="Arial"/>
          <w:sz w:val="28"/>
          <w:szCs w:val="28"/>
        </w:rPr>
        <w:t>Accounting Externalisation focus</w:t>
      </w:r>
    </w:p>
    <w:p w14:paraId="55B3A36E" w14:textId="77777777" w:rsidR="0037148D" w:rsidRPr="0037148D" w:rsidRDefault="0037148D">
      <w:pPr>
        <w:rPr>
          <w:rFonts w:ascii="Arial" w:hAnsi="Arial" w:cs="Arial"/>
        </w:rPr>
      </w:pPr>
    </w:p>
    <w:p w14:paraId="57A7F110" w14:textId="04A1B221" w:rsidR="0037148D" w:rsidRPr="0037148D" w:rsidRDefault="0037148D" w:rsidP="0037148D">
      <w:pPr>
        <w:pStyle w:val="Heading3"/>
        <w:rPr>
          <w:rFonts w:ascii="Arial" w:hAnsi="Arial" w:cs="Arial"/>
          <w:sz w:val="22"/>
          <w:szCs w:val="22"/>
        </w:rPr>
      </w:pPr>
      <w:r w:rsidRPr="0037148D">
        <w:rPr>
          <w:rFonts w:ascii="Arial" w:hAnsi="Arial" w:cs="Arial"/>
          <w:sz w:val="22"/>
          <w:szCs w:val="22"/>
        </w:rPr>
        <w:t>Background</w:t>
      </w:r>
    </w:p>
    <w:p w14:paraId="5FC920E2" w14:textId="52A75786" w:rsidR="0037148D" w:rsidRDefault="0037148D" w:rsidP="0037148D">
      <w:pPr>
        <w:rPr>
          <w:rFonts w:ascii="Arial" w:hAnsi="Arial" w:cs="Arial"/>
          <w:sz w:val="20"/>
          <w:szCs w:val="20"/>
        </w:rPr>
      </w:pPr>
      <w:r>
        <w:rPr>
          <w:rFonts w:ascii="Arial" w:hAnsi="Arial" w:cs="Arial"/>
          <w:sz w:val="20"/>
          <w:szCs w:val="20"/>
        </w:rPr>
        <w:t>ABC identified that the MWI-UK Merlin product could be profitable in other regions</w:t>
      </w:r>
      <w:r w:rsidR="00F11F36">
        <w:rPr>
          <w:rFonts w:ascii="Arial" w:hAnsi="Arial" w:cs="Arial"/>
          <w:sz w:val="20"/>
          <w:szCs w:val="20"/>
        </w:rPr>
        <w:t>.</w:t>
      </w:r>
      <w:r>
        <w:rPr>
          <w:rFonts w:ascii="Arial" w:hAnsi="Arial" w:cs="Arial"/>
          <w:sz w:val="20"/>
          <w:szCs w:val="20"/>
        </w:rPr>
        <w:t xml:space="preserve"> </w:t>
      </w:r>
      <w:r w:rsidR="00F11F36">
        <w:rPr>
          <w:rFonts w:ascii="Arial" w:hAnsi="Arial" w:cs="Arial"/>
          <w:sz w:val="20"/>
          <w:szCs w:val="20"/>
        </w:rPr>
        <w:t>C</w:t>
      </w:r>
      <w:r>
        <w:rPr>
          <w:rFonts w:ascii="Arial" w:hAnsi="Arial" w:cs="Arial"/>
          <w:sz w:val="20"/>
          <w:szCs w:val="20"/>
        </w:rPr>
        <w:t>urrently this system has been designed, built and sold in the UK only, however with some alterations this</w:t>
      </w:r>
      <w:r w:rsidR="00F11F36">
        <w:rPr>
          <w:rFonts w:ascii="Arial" w:hAnsi="Arial" w:cs="Arial"/>
          <w:sz w:val="20"/>
          <w:szCs w:val="20"/>
        </w:rPr>
        <w:t xml:space="preserve"> system could be localised to a target country, following which this ‘new’ system can be demonstrated and potentially sold to veterinary practices within that country. </w:t>
      </w:r>
    </w:p>
    <w:p w14:paraId="702D3AFD" w14:textId="4A46BF96" w:rsidR="00F11F36" w:rsidRDefault="00F11F36" w:rsidP="0037148D">
      <w:pPr>
        <w:rPr>
          <w:rFonts w:ascii="Arial" w:hAnsi="Arial" w:cs="Arial"/>
          <w:sz w:val="20"/>
          <w:szCs w:val="20"/>
        </w:rPr>
      </w:pPr>
      <w:r>
        <w:rPr>
          <w:rFonts w:ascii="Arial" w:hAnsi="Arial" w:cs="Arial"/>
          <w:sz w:val="20"/>
          <w:szCs w:val="20"/>
        </w:rPr>
        <w:t xml:space="preserve">The work to regionalise Merlin was triggered with the US nominated as the target country. 3 months of development work has taken place to update Merlin to follow US formatting e.g. date, time, spelling, </w:t>
      </w:r>
      <w:r w:rsidR="00CA6E60">
        <w:rPr>
          <w:rFonts w:ascii="Arial" w:hAnsi="Arial" w:cs="Arial"/>
          <w:sz w:val="20"/>
          <w:szCs w:val="20"/>
        </w:rPr>
        <w:t xml:space="preserve">currencies, </w:t>
      </w:r>
      <w:r>
        <w:rPr>
          <w:rFonts w:ascii="Arial" w:hAnsi="Arial" w:cs="Arial"/>
          <w:sz w:val="20"/>
          <w:szCs w:val="20"/>
        </w:rPr>
        <w:t xml:space="preserve">etc. Where it was identified that small tweaks can not be made to support the US perceived requirements new Services has been developed to utilise the new Echo UI/UX and create an app within the Merlin product to surface new backend functionality to users. </w:t>
      </w:r>
    </w:p>
    <w:p w14:paraId="493A7D76" w14:textId="6D007003" w:rsidR="00F11F36" w:rsidRDefault="00F11F36" w:rsidP="0037148D">
      <w:pPr>
        <w:rPr>
          <w:rFonts w:ascii="Arial" w:hAnsi="Arial" w:cs="Arial"/>
          <w:sz w:val="20"/>
          <w:szCs w:val="20"/>
        </w:rPr>
      </w:pPr>
      <w:r>
        <w:rPr>
          <w:rFonts w:ascii="Arial" w:hAnsi="Arial" w:cs="Arial"/>
          <w:sz w:val="20"/>
          <w:szCs w:val="20"/>
        </w:rPr>
        <w:t xml:space="preserve">In this document we are focusing on the Accounting Externalisation </w:t>
      </w:r>
      <w:r w:rsidR="000F1A8A">
        <w:rPr>
          <w:rFonts w:ascii="Arial" w:hAnsi="Arial" w:cs="Arial"/>
          <w:sz w:val="20"/>
          <w:szCs w:val="20"/>
        </w:rPr>
        <w:t>(</w:t>
      </w:r>
      <w:proofErr w:type="spellStart"/>
      <w:r w:rsidR="000F1A8A">
        <w:rPr>
          <w:rFonts w:ascii="Arial" w:hAnsi="Arial" w:cs="Arial"/>
          <w:sz w:val="20"/>
          <w:szCs w:val="20"/>
        </w:rPr>
        <w:t>AcEx</w:t>
      </w:r>
      <w:proofErr w:type="spellEnd"/>
      <w:r w:rsidR="000F1A8A">
        <w:rPr>
          <w:rFonts w:ascii="Arial" w:hAnsi="Arial" w:cs="Arial"/>
          <w:sz w:val="20"/>
          <w:szCs w:val="20"/>
        </w:rPr>
        <w:t xml:space="preserve">) </w:t>
      </w:r>
      <w:r>
        <w:rPr>
          <w:rFonts w:ascii="Arial" w:hAnsi="Arial" w:cs="Arial"/>
          <w:sz w:val="20"/>
          <w:szCs w:val="20"/>
        </w:rPr>
        <w:t xml:space="preserve">therefore </w:t>
      </w:r>
      <w:r w:rsidR="0094336E">
        <w:rPr>
          <w:rFonts w:ascii="Arial" w:hAnsi="Arial" w:cs="Arial"/>
          <w:sz w:val="20"/>
          <w:szCs w:val="20"/>
        </w:rPr>
        <w:t>a</w:t>
      </w:r>
      <w:r>
        <w:rPr>
          <w:rFonts w:ascii="Arial" w:hAnsi="Arial" w:cs="Arial"/>
          <w:sz w:val="20"/>
          <w:szCs w:val="20"/>
        </w:rPr>
        <w:t xml:space="preserve"> new app, also called </w:t>
      </w:r>
      <w:r w:rsidR="0094336E">
        <w:rPr>
          <w:rFonts w:ascii="Arial" w:hAnsi="Arial" w:cs="Arial"/>
          <w:sz w:val="20"/>
          <w:szCs w:val="20"/>
        </w:rPr>
        <w:t>Financial</w:t>
      </w:r>
      <w:r>
        <w:rPr>
          <w:rFonts w:ascii="Arial" w:hAnsi="Arial" w:cs="Arial"/>
          <w:sz w:val="20"/>
          <w:szCs w:val="20"/>
        </w:rPr>
        <w:t xml:space="preserve"> </w:t>
      </w:r>
      <w:r w:rsidR="0094336E">
        <w:rPr>
          <w:rFonts w:ascii="Arial" w:hAnsi="Arial" w:cs="Arial"/>
          <w:sz w:val="20"/>
          <w:szCs w:val="20"/>
        </w:rPr>
        <w:t>Service</w:t>
      </w:r>
      <w:r w:rsidR="006376BD">
        <w:rPr>
          <w:rFonts w:ascii="Arial" w:hAnsi="Arial" w:cs="Arial"/>
          <w:sz w:val="20"/>
          <w:szCs w:val="20"/>
        </w:rPr>
        <w:t xml:space="preserve"> (FS)</w:t>
      </w:r>
      <w:r w:rsidR="0094336E">
        <w:rPr>
          <w:rFonts w:ascii="Arial" w:hAnsi="Arial" w:cs="Arial"/>
          <w:sz w:val="20"/>
          <w:szCs w:val="20"/>
        </w:rPr>
        <w:t xml:space="preserve"> </w:t>
      </w:r>
      <w:r>
        <w:rPr>
          <w:rFonts w:ascii="Arial" w:hAnsi="Arial" w:cs="Arial"/>
          <w:sz w:val="20"/>
          <w:szCs w:val="20"/>
        </w:rPr>
        <w:t xml:space="preserve">has been created </w:t>
      </w:r>
      <w:r w:rsidR="006376BD">
        <w:rPr>
          <w:rFonts w:ascii="Arial" w:hAnsi="Arial" w:cs="Arial"/>
          <w:sz w:val="20"/>
          <w:szCs w:val="20"/>
        </w:rPr>
        <w:t xml:space="preserve">in the new Echo offering </w:t>
      </w:r>
      <w:r>
        <w:rPr>
          <w:rFonts w:ascii="Arial" w:hAnsi="Arial" w:cs="Arial"/>
          <w:sz w:val="20"/>
          <w:szCs w:val="20"/>
        </w:rPr>
        <w:t xml:space="preserve">to allow the Merlin product to display the correct tax based on the items and services sold and the location in which the sale took place. </w:t>
      </w:r>
    </w:p>
    <w:p w14:paraId="3A52386D" w14:textId="256976E0" w:rsidR="0094336E" w:rsidRDefault="0094336E" w:rsidP="0037148D">
      <w:pPr>
        <w:rPr>
          <w:rFonts w:ascii="Arial" w:hAnsi="Arial" w:cs="Arial"/>
          <w:sz w:val="20"/>
          <w:szCs w:val="20"/>
        </w:rPr>
      </w:pPr>
      <w:r>
        <w:rPr>
          <w:rFonts w:ascii="Arial" w:hAnsi="Arial" w:cs="Arial"/>
          <w:sz w:val="20"/>
          <w:szCs w:val="20"/>
        </w:rPr>
        <w:t xml:space="preserve">The US has one of the most complicated taxation systems with the amount to pay and to which agency or agencies differing from one state to another, areas within a state to another and whether the item was sold on site or delivered. To amend Merlin to support all these rules, would not be efficient therefore it was decided that we us an external Accountancy Platform (AP) to </w:t>
      </w:r>
      <w:r w:rsidR="000F1A8A">
        <w:rPr>
          <w:rFonts w:ascii="Arial" w:hAnsi="Arial" w:cs="Arial"/>
          <w:sz w:val="20"/>
          <w:szCs w:val="20"/>
        </w:rPr>
        <w:t>receive the data on the items sold, calculate the correct taxation, which Merlin would then ingest to display invoices and estimates net, tax and gross costs to the user within the new Financial Service UI/UX</w:t>
      </w:r>
    </w:p>
    <w:p w14:paraId="7E886D30" w14:textId="77777777" w:rsidR="006376BD" w:rsidRDefault="000F1A8A" w:rsidP="0037148D">
      <w:pPr>
        <w:rPr>
          <w:rFonts w:ascii="Arial" w:hAnsi="Arial" w:cs="Arial"/>
          <w:sz w:val="20"/>
          <w:szCs w:val="20"/>
        </w:rPr>
      </w:pPr>
      <w:r>
        <w:rPr>
          <w:rFonts w:ascii="Arial" w:hAnsi="Arial" w:cs="Arial"/>
          <w:sz w:val="20"/>
          <w:szCs w:val="20"/>
        </w:rPr>
        <w:t>QuickBooks</w:t>
      </w:r>
      <w:r w:rsidR="006376BD">
        <w:rPr>
          <w:rFonts w:ascii="Arial" w:hAnsi="Arial" w:cs="Arial"/>
          <w:sz w:val="20"/>
          <w:szCs w:val="20"/>
        </w:rPr>
        <w:t xml:space="preserve"> (QB)</w:t>
      </w:r>
      <w:r>
        <w:rPr>
          <w:rFonts w:ascii="Arial" w:hAnsi="Arial" w:cs="Arial"/>
          <w:sz w:val="20"/>
          <w:szCs w:val="20"/>
        </w:rPr>
        <w:t xml:space="preserve"> was identified as the AP and</w:t>
      </w:r>
      <w:r w:rsidR="006376BD">
        <w:rPr>
          <w:rFonts w:ascii="Arial" w:hAnsi="Arial" w:cs="Arial"/>
          <w:sz w:val="20"/>
          <w:szCs w:val="20"/>
        </w:rPr>
        <w:t xml:space="preserve"> all</w:t>
      </w:r>
      <w:r>
        <w:rPr>
          <w:rFonts w:ascii="Arial" w:hAnsi="Arial" w:cs="Arial"/>
          <w:sz w:val="20"/>
          <w:szCs w:val="20"/>
        </w:rPr>
        <w:t xml:space="preserve"> </w:t>
      </w:r>
      <w:proofErr w:type="spellStart"/>
      <w:r>
        <w:rPr>
          <w:rFonts w:ascii="Arial" w:hAnsi="Arial" w:cs="Arial"/>
          <w:sz w:val="20"/>
          <w:szCs w:val="20"/>
        </w:rPr>
        <w:t>AcEx</w:t>
      </w:r>
      <w:proofErr w:type="spellEnd"/>
      <w:r>
        <w:rPr>
          <w:rFonts w:ascii="Arial" w:hAnsi="Arial" w:cs="Arial"/>
          <w:sz w:val="20"/>
          <w:szCs w:val="20"/>
        </w:rPr>
        <w:t xml:space="preserve"> development has hinged around QBs APIs, and the </w:t>
      </w:r>
      <w:r w:rsidR="006376BD">
        <w:rPr>
          <w:rFonts w:ascii="Arial" w:hAnsi="Arial" w:cs="Arial"/>
          <w:sz w:val="20"/>
          <w:szCs w:val="20"/>
        </w:rPr>
        <w:t xml:space="preserve">new FS UI/UX. </w:t>
      </w:r>
    </w:p>
    <w:p w14:paraId="2714227C" w14:textId="39C12E78" w:rsidR="006376BD" w:rsidRDefault="006376BD" w:rsidP="0037148D">
      <w:pPr>
        <w:rPr>
          <w:rFonts w:ascii="Arial" w:hAnsi="Arial" w:cs="Arial"/>
          <w:sz w:val="20"/>
          <w:szCs w:val="20"/>
        </w:rPr>
      </w:pPr>
      <w:r>
        <w:rPr>
          <w:rFonts w:ascii="Arial" w:hAnsi="Arial" w:cs="Arial"/>
          <w:sz w:val="20"/>
          <w:szCs w:val="20"/>
        </w:rPr>
        <w:t xml:space="preserve">Due to the above the existing Accounts page in Merlin will not be available therefore all functions within this page and the financial menu, needs to be replicated in the FS app. Given the size of the undertaking this work was split into MVP and post MVP. </w:t>
      </w:r>
    </w:p>
    <w:p w14:paraId="07F2796C" w14:textId="06C7CFBE" w:rsidR="001F7321" w:rsidRDefault="001F7321" w:rsidP="0037148D">
      <w:pPr>
        <w:rPr>
          <w:rFonts w:ascii="Arial" w:hAnsi="Arial" w:cs="Arial"/>
          <w:sz w:val="20"/>
          <w:szCs w:val="20"/>
        </w:rPr>
      </w:pPr>
      <w:r>
        <w:rPr>
          <w:rFonts w:ascii="Arial" w:hAnsi="Arial" w:cs="Arial"/>
          <w:sz w:val="20"/>
          <w:szCs w:val="20"/>
        </w:rPr>
        <w:t xml:space="preserve">The </w:t>
      </w:r>
      <w:r w:rsidR="006376BD">
        <w:rPr>
          <w:rFonts w:ascii="Arial" w:hAnsi="Arial" w:cs="Arial"/>
          <w:sz w:val="20"/>
          <w:szCs w:val="20"/>
        </w:rPr>
        <w:t xml:space="preserve">MVP </w:t>
      </w:r>
      <w:r>
        <w:rPr>
          <w:rFonts w:ascii="Arial" w:hAnsi="Arial" w:cs="Arial"/>
          <w:sz w:val="20"/>
          <w:szCs w:val="20"/>
        </w:rPr>
        <w:t xml:space="preserve">build </w:t>
      </w:r>
      <w:r w:rsidR="006376BD">
        <w:rPr>
          <w:rFonts w:ascii="Arial" w:hAnsi="Arial" w:cs="Arial"/>
          <w:sz w:val="20"/>
          <w:szCs w:val="20"/>
        </w:rPr>
        <w:t xml:space="preserve">will allow users to onboard to QBS, set the taxable flags against their products and services in QBS, generate invoices and estimates with the correct taxation calculation added, allow the user to record payment and process refunds / credits. </w:t>
      </w:r>
    </w:p>
    <w:p w14:paraId="5D1805C2" w14:textId="77777777" w:rsidR="00CA6E60" w:rsidRDefault="00CA6E60" w:rsidP="0037148D">
      <w:pPr>
        <w:rPr>
          <w:rFonts w:ascii="Arial" w:hAnsi="Arial" w:cs="Arial"/>
          <w:sz w:val="20"/>
          <w:szCs w:val="20"/>
        </w:rPr>
      </w:pPr>
    </w:p>
    <w:p w14:paraId="0066D5FB" w14:textId="56C37430" w:rsidR="0037148D" w:rsidRDefault="0037148D" w:rsidP="0037148D">
      <w:pPr>
        <w:pStyle w:val="Heading3"/>
        <w:rPr>
          <w:rFonts w:ascii="Arial" w:hAnsi="Arial" w:cs="Arial"/>
          <w:sz w:val="22"/>
          <w:szCs w:val="22"/>
        </w:rPr>
      </w:pPr>
      <w:r w:rsidRPr="0037148D">
        <w:rPr>
          <w:rFonts w:ascii="Arial" w:hAnsi="Arial" w:cs="Arial"/>
          <w:sz w:val="22"/>
          <w:szCs w:val="22"/>
        </w:rPr>
        <w:t>Current situation</w:t>
      </w:r>
    </w:p>
    <w:p w14:paraId="136B4B90" w14:textId="385C9108" w:rsidR="00321F2A" w:rsidRDefault="00321F2A" w:rsidP="00321F2A">
      <w:pPr>
        <w:rPr>
          <w:rFonts w:ascii="Arial" w:hAnsi="Arial" w:cs="Arial"/>
          <w:sz w:val="20"/>
          <w:szCs w:val="20"/>
        </w:rPr>
      </w:pPr>
      <w:r>
        <w:rPr>
          <w:rFonts w:ascii="Arial" w:hAnsi="Arial" w:cs="Arial"/>
          <w:sz w:val="20"/>
          <w:szCs w:val="20"/>
        </w:rPr>
        <w:t>Following three months of development we now have the makings of the MVP</w:t>
      </w:r>
      <w:r w:rsidR="00CA6E60">
        <w:rPr>
          <w:rFonts w:ascii="Arial" w:hAnsi="Arial" w:cs="Arial"/>
          <w:sz w:val="20"/>
          <w:szCs w:val="20"/>
        </w:rPr>
        <w:t xml:space="preserve"> built in Merlin / FS displayed in Echo using data sent and received from QBs.</w:t>
      </w:r>
    </w:p>
    <w:p w14:paraId="584C46D0" w14:textId="348C3FFE" w:rsidR="00CA6E60" w:rsidRDefault="00C17A30" w:rsidP="00321F2A">
      <w:pPr>
        <w:rPr>
          <w:rFonts w:ascii="Arial" w:hAnsi="Arial" w:cs="Arial"/>
          <w:sz w:val="20"/>
          <w:szCs w:val="20"/>
        </w:rPr>
      </w:pPr>
      <w:r w:rsidRPr="00C17A30">
        <w:rPr>
          <w:rFonts w:ascii="Arial" w:hAnsi="Arial" w:cs="Arial"/>
          <w:sz w:val="20"/>
          <w:szCs w:val="20"/>
        </w:rPr>
        <w:drawing>
          <wp:inline distT="0" distB="0" distL="0" distR="0" wp14:anchorId="037FB6F0" wp14:editId="05C6C88D">
            <wp:extent cx="5731510" cy="1117600"/>
            <wp:effectExtent l="0" t="0" r="2540" b="6350"/>
            <wp:docPr id="1433261052"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61052" name="Picture 1" descr="A close-up of a diagram&#10;&#10;Description automatically generated"/>
                    <pic:cNvPicPr/>
                  </pic:nvPicPr>
                  <pic:blipFill>
                    <a:blip r:embed="rId5"/>
                    <a:stretch>
                      <a:fillRect/>
                    </a:stretch>
                  </pic:blipFill>
                  <pic:spPr>
                    <a:xfrm>
                      <a:off x="0" y="0"/>
                      <a:ext cx="5731510" cy="1117600"/>
                    </a:xfrm>
                    <a:prstGeom prst="rect">
                      <a:avLst/>
                    </a:prstGeom>
                  </pic:spPr>
                </pic:pic>
              </a:graphicData>
            </a:graphic>
          </wp:inline>
        </w:drawing>
      </w:r>
    </w:p>
    <w:p w14:paraId="416BABA8" w14:textId="124ECC26" w:rsidR="001F7321" w:rsidRPr="001F7321" w:rsidRDefault="001F7321" w:rsidP="001F7321">
      <w:pPr>
        <w:pStyle w:val="Heading4"/>
        <w:rPr>
          <w:rFonts w:ascii="Arial" w:hAnsi="Arial" w:cs="Arial"/>
          <w:sz w:val="20"/>
          <w:szCs w:val="20"/>
        </w:rPr>
      </w:pPr>
      <w:r w:rsidRPr="001F7321">
        <w:rPr>
          <w:rFonts w:ascii="Arial" w:hAnsi="Arial" w:cs="Arial"/>
          <w:sz w:val="20"/>
          <w:szCs w:val="20"/>
        </w:rPr>
        <w:lastRenderedPageBreak/>
        <w:t>US on Hold</w:t>
      </w:r>
    </w:p>
    <w:p w14:paraId="60F1DC9E" w14:textId="337DE35F" w:rsidR="00CA6E60" w:rsidRDefault="001F7321" w:rsidP="001F7321">
      <w:pPr>
        <w:rPr>
          <w:rFonts w:ascii="Arial" w:hAnsi="Arial" w:cs="Arial"/>
          <w:sz w:val="20"/>
          <w:szCs w:val="20"/>
        </w:rPr>
      </w:pPr>
      <w:r>
        <w:rPr>
          <w:rFonts w:ascii="Arial" w:hAnsi="Arial" w:cs="Arial"/>
          <w:sz w:val="20"/>
          <w:szCs w:val="20"/>
        </w:rPr>
        <w:t xml:space="preserve">Due to circumstances outside of the project, the direction to localise Merlin to </w:t>
      </w:r>
      <w:r w:rsidR="00CA6E60">
        <w:rPr>
          <w:rFonts w:ascii="Arial" w:hAnsi="Arial" w:cs="Arial"/>
          <w:sz w:val="20"/>
          <w:szCs w:val="20"/>
        </w:rPr>
        <w:t>the US</w:t>
      </w:r>
      <w:r>
        <w:rPr>
          <w:rFonts w:ascii="Arial" w:hAnsi="Arial" w:cs="Arial"/>
          <w:sz w:val="20"/>
          <w:szCs w:val="20"/>
        </w:rPr>
        <w:t xml:space="preserve"> has been put on hold. It is believed that the GEO project is only paused while another country is identified</w:t>
      </w:r>
      <w:r w:rsidR="00CA6E60">
        <w:rPr>
          <w:rFonts w:ascii="Arial" w:hAnsi="Arial" w:cs="Arial"/>
          <w:sz w:val="20"/>
          <w:szCs w:val="20"/>
        </w:rPr>
        <w:t>.</w:t>
      </w:r>
    </w:p>
    <w:p w14:paraId="6AEFA633" w14:textId="77777777" w:rsidR="00CA6E60" w:rsidRDefault="00CA6E60" w:rsidP="00CA6E60">
      <w:pPr>
        <w:rPr>
          <w:rFonts w:ascii="Arial" w:eastAsiaTheme="majorEastAsia" w:hAnsi="Arial" w:cs="Arial"/>
          <w:i/>
          <w:iCs/>
          <w:color w:val="0F4761" w:themeColor="accent1" w:themeShade="BF"/>
          <w:sz w:val="20"/>
          <w:szCs w:val="20"/>
        </w:rPr>
      </w:pPr>
      <w:r w:rsidRPr="00CA6E60">
        <w:rPr>
          <w:rFonts w:ascii="Arial" w:eastAsiaTheme="majorEastAsia" w:hAnsi="Arial" w:cs="Arial"/>
          <w:i/>
          <w:iCs/>
          <w:color w:val="0F4761" w:themeColor="accent1" w:themeShade="BF"/>
          <w:sz w:val="20"/>
          <w:szCs w:val="20"/>
        </w:rPr>
        <w:t xml:space="preserve">Other regions </w:t>
      </w:r>
    </w:p>
    <w:p w14:paraId="33226FB3" w14:textId="73A49EDC" w:rsidR="00CA6E60" w:rsidRPr="00CA6E60" w:rsidRDefault="00D14309" w:rsidP="00CA6E60">
      <w:pPr>
        <w:rPr>
          <w:rFonts w:ascii="Arial" w:eastAsiaTheme="majorEastAsia" w:hAnsi="Arial" w:cs="Arial"/>
          <w:i/>
          <w:iCs/>
          <w:color w:val="0F4761" w:themeColor="accent1" w:themeShade="BF"/>
          <w:sz w:val="20"/>
          <w:szCs w:val="20"/>
        </w:rPr>
      </w:pPr>
      <w:r>
        <w:rPr>
          <w:rFonts w:ascii="Arial" w:hAnsi="Arial" w:cs="Arial"/>
          <w:sz w:val="20"/>
          <w:szCs w:val="20"/>
        </w:rPr>
        <w:t xml:space="preserve">Other countries have been raised, but the most promising so far is Ireland. Therefore, we are in a position </w:t>
      </w:r>
      <w:r w:rsidR="009F4EF8">
        <w:rPr>
          <w:rFonts w:ascii="Arial" w:hAnsi="Arial" w:cs="Arial"/>
          <w:sz w:val="20"/>
          <w:szCs w:val="20"/>
        </w:rPr>
        <w:t>where</w:t>
      </w:r>
      <w:r>
        <w:rPr>
          <w:rFonts w:ascii="Arial" w:hAnsi="Arial" w:cs="Arial"/>
          <w:sz w:val="20"/>
          <w:szCs w:val="20"/>
        </w:rPr>
        <w:t xml:space="preserve"> will need to pivot the development of Merlin US to Merlin Ireland. Predominantly this will be alterations to localisation formatting, e.g. date, time, spelling, currencies, etc. however for the </w:t>
      </w:r>
      <w:proofErr w:type="spellStart"/>
      <w:r>
        <w:rPr>
          <w:rFonts w:ascii="Arial" w:hAnsi="Arial" w:cs="Arial"/>
          <w:sz w:val="20"/>
          <w:szCs w:val="20"/>
        </w:rPr>
        <w:t>AcEx</w:t>
      </w:r>
      <w:proofErr w:type="spellEnd"/>
      <w:r>
        <w:rPr>
          <w:rFonts w:ascii="Arial" w:hAnsi="Arial" w:cs="Arial"/>
          <w:sz w:val="20"/>
          <w:szCs w:val="20"/>
        </w:rPr>
        <w:t xml:space="preserve"> work this is a substantial change.   </w:t>
      </w:r>
    </w:p>
    <w:p w14:paraId="65409B3A" w14:textId="0BF35F85" w:rsidR="0037148D" w:rsidRDefault="001F7321" w:rsidP="001F7321">
      <w:pPr>
        <w:pStyle w:val="Heading4"/>
        <w:rPr>
          <w:rFonts w:ascii="Arial" w:hAnsi="Arial" w:cs="Arial"/>
          <w:sz w:val="20"/>
          <w:szCs w:val="20"/>
        </w:rPr>
      </w:pPr>
      <w:r w:rsidRPr="001F7321">
        <w:rPr>
          <w:rFonts w:ascii="Arial" w:hAnsi="Arial" w:cs="Arial"/>
          <w:sz w:val="20"/>
          <w:szCs w:val="20"/>
        </w:rPr>
        <w:t xml:space="preserve">Dependencies </w:t>
      </w:r>
    </w:p>
    <w:p w14:paraId="73DE2CDD" w14:textId="2041BF29" w:rsidR="001F7321" w:rsidRDefault="001F7321" w:rsidP="001F7321">
      <w:pPr>
        <w:rPr>
          <w:rFonts w:ascii="Arial" w:hAnsi="Arial" w:cs="Arial"/>
          <w:sz w:val="20"/>
          <w:szCs w:val="20"/>
        </w:rPr>
      </w:pPr>
      <w:r>
        <w:rPr>
          <w:rFonts w:ascii="Arial" w:hAnsi="Arial" w:cs="Arial"/>
          <w:sz w:val="20"/>
          <w:szCs w:val="20"/>
        </w:rPr>
        <w:t xml:space="preserve">During this build, two other projects which have an interdependency with the build / design of </w:t>
      </w:r>
      <w:proofErr w:type="spellStart"/>
      <w:r>
        <w:rPr>
          <w:rFonts w:ascii="Arial" w:hAnsi="Arial" w:cs="Arial"/>
          <w:sz w:val="20"/>
          <w:szCs w:val="20"/>
        </w:rPr>
        <w:t>AcEx</w:t>
      </w:r>
      <w:proofErr w:type="spellEnd"/>
      <w:r>
        <w:rPr>
          <w:rFonts w:ascii="Arial" w:hAnsi="Arial" w:cs="Arial"/>
          <w:sz w:val="20"/>
          <w:szCs w:val="20"/>
        </w:rPr>
        <w:t xml:space="preserve"> have commenced, Echo</w:t>
      </w:r>
      <w:r w:rsidR="0091039F">
        <w:rPr>
          <w:rFonts w:ascii="Arial" w:hAnsi="Arial" w:cs="Arial"/>
          <w:sz w:val="20"/>
          <w:szCs w:val="20"/>
        </w:rPr>
        <w:t xml:space="preserve">, </w:t>
      </w:r>
      <w:r>
        <w:rPr>
          <w:rFonts w:ascii="Arial" w:hAnsi="Arial" w:cs="Arial"/>
          <w:sz w:val="20"/>
          <w:szCs w:val="20"/>
        </w:rPr>
        <w:t>Payments</w:t>
      </w:r>
      <w:r w:rsidR="0091039F">
        <w:rPr>
          <w:rFonts w:ascii="Arial" w:hAnsi="Arial" w:cs="Arial"/>
          <w:sz w:val="20"/>
          <w:szCs w:val="20"/>
        </w:rPr>
        <w:t xml:space="preserve"> and AllyDVM</w:t>
      </w:r>
      <w:r>
        <w:rPr>
          <w:rFonts w:ascii="Arial" w:hAnsi="Arial" w:cs="Arial"/>
          <w:sz w:val="20"/>
          <w:szCs w:val="20"/>
        </w:rPr>
        <w:t xml:space="preserve">. </w:t>
      </w:r>
    </w:p>
    <w:p w14:paraId="0F4015DE" w14:textId="23E478E1" w:rsidR="0091039F" w:rsidRDefault="0091039F" w:rsidP="001F7321">
      <w:pPr>
        <w:rPr>
          <w:rFonts w:ascii="Arial" w:hAnsi="Arial" w:cs="Arial"/>
          <w:sz w:val="20"/>
          <w:szCs w:val="20"/>
        </w:rPr>
      </w:pPr>
      <w:r>
        <w:rPr>
          <w:rFonts w:ascii="Arial" w:hAnsi="Arial" w:cs="Arial"/>
          <w:sz w:val="20"/>
          <w:szCs w:val="20"/>
        </w:rPr>
        <w:t>Payments</w:t>
      </w:r>
    </w:p>
    <w:p w14:paraId="333629A7" w14:textId="60746666" w:rsidR="001F7321" w:rsidRDefault="001F7321" w:rsidP="0091039F">
      <w:pPr>
        <w:ind w:left="720"/>
        <w:rPr>
          <w:rFonts w:ascii="Arial" w:hAnsi="Arial" w:cs="Arial"/>
          <w:sz w:val="20"/>
          <w:szCs w:val="20"/>
        </w:rPr>
      </w:pPr>
      <w:r>
        <w:rPr>
          <w:rFonts w:ascii="Arial" w:hAnsi="Arial" w:cs="Arial"/>
          <w:sz w:val="20"/>
          <w:szCs w:val="20"/>
        </w:rPr>
        <w:t>Payments is looking to bring in Payment links using Swipe as the provider. Areas of overlap are</w:t>
      </w:r>
    </w:p>
    <w:p w14:paraId="4410EA42" w14:textId="106FD036" w:rsidR="001F7321" w:rsidRPr="001F7321" w:rsidRDefault="001F7321" w:rsidP="001F7321">
      <w:pPr>
        <w:pStyle w:val="ListParagraph"/>
        <w:numPr>
          <w:ilvl w:val="0"/>
          <w:numId w:val="1"/>
        </w:numPr>
        <w:rPr>
          <w:rFonts w:ascii="Arial" w:hAnsi="Arial" w:cs="Arial"/>
          <w:sz w:val="20"/>
          <w:szCs w:val="20"/>
        </w:rPr>
      </w:pPr>
      <w:r w:rsidRPr="001F7321">
        <w:rPr>
          <w:rFonts w:ascii="Arial" w:hAnsi="Arial" w:cs="Arial"/>
          <w:sz w:val="20"/>
          <w:szCs w:val="20"/>
        </w:rPr>
        <w:t>QBs has its own payment link offering; we would not be able to prevent users from turning this in in QBs</w:t>
      </w:r>
    </w:p>
    <w:p w14:paraId="399A9A02" w14:textId="7D35B123" w:rsidR="001F7321" w:rsidRDefault="001F7321" w:rsidP="001F7321">
      <w:pPr>
        <w:pStyle w:val="ListParagraph"/>
        <w:numPr>
          <w:ilvl w:val="0"/>
          <w:numId w:val="1"/>
        </w:numPr>
        <w:rPr>
          <w:rFonts w:ascii="Arial" w:hAnsi="Arial" w:cs="Arial"/>
          <w:sz w:val="20"/>
          <w:szCs w:val="20"/>
        </w:rPr>
      </w:pPr>
      <w:r w:rsidRPr="001F7321">
        <w:rPr>
          <w:rFonts w:ascii="Arial" w:hAnsi="Arial" w:cs="Arial"/>
          <w:sz w:val="20"/>
          <w:szCs w:val="20"/>
        </w:rPr>
        <w:t xml:space="preserve">The payment team need to develop UI/UX to support their journey, this will be the same </w:t>
      </w:r>
      <w:r>
        <w:rPr>
          <w:rFonts w:ascii="Arial" w:hAnsi="Arial" w:cs="Arial"/>
          <w:sz w:val="20"/>
          <w:szCs w:val="20"/>
        </w:rPr>
        <w:t xml:space="preserve">UI/UX being developed for </w:t>
      </w:r>
      <w:proofErr w:type="spellStart"/>
      <w:r>
        <w:rPr>
          <w:rFonts w:ascii="Arial" w:hAnsi="Arial" w:cs="Arial"/>
          <w:sz w:val="20"/>
          <w:szCs w:val="20"/>
        </w:rPr>
        <w:t>AcEx</w:t>
      </w:r>
      <w:proofErr w:type="spellEnd"/>
      <w:r>
        <w:rPr>
          <w:rFonts w:ascii="Arial" w:hAnsi="Arial" w:cs="Arial"/>
          <w:sz w:val="20"/>
          <w:szCs w:val="20"/>
        </w:rPr>
        <w:t xml:space="preserve">, invoice selection, present method and amount, </w:t>
      </w:r>
      <w:r w:rsidR="00321F2A">
        <w:rPr>
          <w:rFonts w:ascii="Arial" w:hAnsi="Arial" w:cs="Arial"/>
          <w:sz w:val="20"/>
          <w:szCs w:val="20"/>
        </w:rPr>
        <w:t>receipts, dashboards, etc.</w:t>
      </w:r>
    </w:p>
    <w:p w14:paraId="7C920539" w14:textId="77777777" w:rsidR="00321F2A" w:rsidRDefault="00321F2A" w:rsidP="001F7321">
      <w:pPr>
        <w:pStyle w:val="ListParagraph"/>
        <w:numPr>
          <w:ilvl w:val="0"/>
          <w:numId w:val="1"/>
        </w:numPr>
        <w:rPr>
          <w:rFonts w:ascii="Arial" w:hAnsi="Arial" w:cs="Arial"/>
          <w:sz w:val="20"/>
          <w:szCs w:val="20"/>
        </w:rPr>
      </w:pPr>
      <w:r>
        <w:rPr>
          <w:rFonts w:ascii="Arial" w:hAnsi="Arial" w:cs="Arial"/>
          <w:sz w:val="20"/>
          <w:szCs w:val="20"/>
        </w:rPr>
        <w:t xml:space="preserve">The payment team need to support existing user journeys, for example Advance payments, however QBs may not be able to support the new design resulting in a new payment process that can not be lifted and shifted to the US </w:t>
      </w:r>
    </w:p>
    <w:p w14:paraId="45911B54" w14:textId="576A33C8" w:rsidR="0091039F" w:rsidRPr="0091039F" w:rsidRDefault="0091039F" w:rsidP="0091039F">
      <w:pPr>
        <w:rPr>
          <w:rFonts w:ascii="Arial" w:hAnsi="Arial" w:cs="Arial"/>
          <w:sz w:val="20"/>
          <w:szCs w:val="20"/>
        </w:rPr>
      </w:pPr>
      <w:r>
        <w:rPr>
          <w:rFonts w:ascii="Arial" w:hAnsi="Arial" w:cs="Arial"/>
          <w:sz w:val="20"/>
          <w:szCs w:val="20"/>
        </w:rPr>
        <w:t>Echo</w:t>
      </w:r>
    </w:p>
    <w:p w14:paraId="543E44B1" w14:textId="04FA50F2" w:rsidR="001F7321" w:rsidRDefault="00321F2A" w:rsidP="0091039F">
      <w:pPr>
        <w:ind w:left="720"/>
        <w:rPr>
          <w:rFonts w:ascii="Arial" w:hAnsi="Arial" w:cs="Arial"/>
          <w:sz w:val="20"/>
          <w:szCs w:val="20"/>
        </w:rPr>
      </w:pPr>
      <w:r w:rsidRPr="0091039F">
        <w:rPr>
          <w:rFonts w:ascii="Arial" w:hAnsi="Arial" w:cs="Arial"/>
          <w:sz w:val="20"/>
          <w:szCs w:val="20"/>
        </w:rPr>
        <w:t xml:space="preserve">The Echo team are designing the look and feel of the entire Merlin upgrade. </w:t>
      </w:r>
      <w:proofErr w:type="spellStart"/>
      <w:r w:rsidRPr="0091039F">
        <w:rPr>
          <w:rFonts w:ascii="Arial" w:hAnsi="Arial" w:cs="Arial"/>
          <w:sz w:val="20"/>
          <w:szCs w:val="20"/>
        </w:rPr>
        <w:t>AcEx</w:t>
      </w:r>
      <w:proofErr w:type="spellEnd"/>
      <w:r w:rsidRPr="0091039F">
        <w:rPr>
          <w:rFonts w:ascii="Arial" w:hAnsi="Arial" w:cs="Arial"/>
          <w:sz w:val="20"/>
          <w:szCs w:val="20"/>
        </w:rPr>
        <w:t xml:space="preserve"> is being built within the Echo framework but before the Echo team have completed their work. This means </w:t>
      </w:r>
      <w:proofErr w:type="spellStart"/>
      <w:r w:rsidRPr="0091039F">
        <w:rPr>
          <w:rFonts w:ascii="Arial" w:hAnsi="Arial" w:cs="Arial"/>
          <w:sz w:val="20"/>
          <w:szCs w:val="20"/>
        </w:rPr>
        <w:t>AcEx</w:t>
      </w:r>
      <w:proofErr w:type="spellEnd"/>
      <w:r w:rsidRPr="0091039F">
        <w:rPr>
          <w:rFonts w:ascii="Arial" w:hAnsi="Arial" w:cs="Arial"/>
          <w:sz w:val="20"/>
          <w:szCs w:val="20"/>
        </w:rPr>
        <w:t xml:space="preserve"> has the potential of building UI, and navigation / UX that does not match the global Merlin design. This would result in a jarring process for users as they move from one area to another or </w:t>
      </w:r>
      <w:proofErr w:type="spellStart"/>
      <w:r w:rsidRPr="0091039F">
        <w:rPr>
          <w:rFonts w:ascii="Arial" w:hAnsi="Arial" w:cs="Arial"/>
          <w:sz w:val="20"/>
          <w:szCs w:val="20"/>
        </w:rPr>
        <w:t>AcEx</w:t>
      </w:r>
      <w:proofErr w:type="spellEnd"/>
      <w:r w:rsidRPr="0091039F">
        <w:rPr>
          <w:rFonts w:ascii="Arial" w:hAnsi="Arial" w:cs="Arial"/>
          <w:sz w:val="20"/>
          <w:szCs w:val="20"/>
        </w:rPr>
        <w:t xml:space="preserve"> having to be reworked to meet the design principles agreed by the Echo team</w:t>
      </w:r>
    </w:p>
    <w:p w14:paraId="6F78258D" w14:textId="1892DE56" w:rsidR="0091039F" w:rsidRDefault="0091039F" w:rsidP="0091039F">
      <w:pPr>
        <w:rPr>
          <w:rFonts w:ascii="Arial" w:hAnsi="Arial" w:cs="Arial"/>
          <w:sz w:val="20"/>
          <w:szCs w:val="20"/>
        </w:rPr>
      </w:pPr>
      <w:r>
        <w:rPr>
          <w:rFonts w:ascii="Arial" w:hAnsi="Arial" w:cs="Arial"/>
          <w:sz w:val="20"/>
          <w:szCs w:val="20"/>
        </w:rPr>
        <w:t>AllyDVM</w:t>
      </w:r>
    </w:p>
    <w:p w14:paraId="45C89436" w14:textId="5EA81156" w:rsidR="001F7321" w:rsidRDefault="0091039F" w:rsidP="0091039F">
      <w:pPr>
        <w:ind w:left="720"/>
        <w:rPr>
          <w:rFonts w:ascii="Arial" w:hAnsi="Arial" w:cs="Arial"/>
          <w:sz w:val="20"/>
          <w:szCs w:val="20"/>
        </w:rPr>
      </w:pPr>
      <w:r w:rsidRPr="0091039F">
        <w:rPr>
          <w:rFonts w:ascii="Arial" w:hAnsi="Arial" w:cs="Arial"/>
          <w:sz w:val="20"/>
          <w:szCs w:val="20"/>
        </w:rPr>
        <w:t xml:space="preserve">The integration with AllyDVM US using information taken from the US </w:t>
      </w:r>
      <w:proofErr w:type="spellStart"/>
      <w:r w:rsidRPr="0091039F">
        <w:rPr>
          <w:rFonts w:ascii="Arial" w:hAnsi="Arial" w:cs="Arial"/>
          <w:sz w:val="20"/>
          <w:szCs w:val="20"/>
        </w:rPr>
        <w:t>AcEx</w:t>
      </w:r>
      <w:proofErr w:type="spellEnd"/>
      <w:r w:rsidRPr="0091039F">
        <w:rPr>
          <w:rFonts w:ascii="Arial" w:hAnsi="Arial" w:cs="Arial"/>
          <w:sz w:val="20"/>
          <w:szCs w:val="20"/>
        </w:rPr>
        <w:t>, if this work stops/ changes how the connections to AllyDVM may also need to be altered</w:t>
      </w:r>
      <w:r>
        <w:rPr>
          <w:rFonts w:ascii="Arial" w:hAnsi="Arial" w:cs="Arial"/>
          <w:sz w:val="20"/>
          <w:szCs w:val="20"/>
        </w:rPr>
        <w:t>.</w:t>
      </w:r>
    </w:p>
    <w:p w14:paraId="5A675FE5" w14:textId="77777777" w:rsidR="0091039F" w:rsidRPr="0091039F" w:rsidRDefault="0091039F" w:rsidP="0091039F">
      <w:pPr>
        <w:ind w:left="720"/>
        <w:rPr>
          <w:rFonts w:ascii="Arial" w:hAnsi="Arial" w:cs="Arial"/>
          <w:sz w:val="22"/>
          <w:szCs w:val="22"/>
        </w:rPr>
      </w:pPr>
    </w:p>
    <w:p w14:paraId="7D28BFFC" w14:textId="13BE6F8C" w:rsidR="0037148D" w:rsidRDefault="0037148D" w:rsidP="0037148D">
      <w:pPr>
        <w:pStyle w:val="Heading3"/>
        <w:rPr>
          <w:rFonts w:ascii="Arial" w:hAnsi="Arial" w:cs="Arial"/>
          <w:sz w:val="22"/>
          <w:szCs w:val="22"/>
        </w:rPr>
      </w:pPr>
      <w:r w:rsidRPr="0037148D">
        <w:rPr>
          <w:rFonts w:ascii="Arial" w:hAnsi="Arial" w:cs="Arial"/>
          <w:sz w:val="22"/>
          <w:szCs w:val="22"/>
        </w:rPr>
        <w:t>Potential solutions</w:t>
      </w:r>
    </w:p>
    <w:p w14:paraId="63E64A7E" w14:textId="141E20F8" w:rsidR="00D14309" w:rsidRPr="00D14309" w:rsidRDefault="00D14309" w:rsidP="001F7321">
      <w:pPr>
        <w:rPr>
          <w:rFonts w:ascii="Arial" w:hAnsi="Arial" w:cs="Arial"/>
          <w:sz w:val="20"/>
          <w:szCs w:val="20"/>
        </w:rPr>
      </w:pPr>
      <w:r>
        <w:rPr>
          <w:rFonts w:ascii="Arial" w:hAnsi="Arial" w:cs="Arial"/>
          <w:sz w:val="20"/>
          <w:szCs w:val="20"/>
        </w:rPr>
        <w:t xml:space="preserve">We are now in a position where we either </w:t>
      </w:r>
      <w:r w:rsidR="0091039F">
        <w:rPr>
          <w:rFonts w:ascii="Arial" w:hAnsi="Arial" w:cs="Arial"/>
          <w:sz w:val="20"/>
          <w:szCs w:val="20"/>
        </w:rPr>
        <w:t>solely</w:t>
      </w:r>
      <w:r>
        <w:rPr>
          <w:rFonts w:ascii="Arial" w:hAnsi="Arial" w:cs="Arial"/>
          <w:sz w:val="20"/>
          <w:szCs w:val="20"/>
        </w:rPr>
        <w:t xml:space="preserve"> focus on reworking the US version </w:t>
      </w:r>
      <w:r w:rsidR="0091039F">
        <w:rPr>
          <w:rFonts w:ascii="Arial" w:hAnsi="Arial" w:cs="Arial"/>
          <w:sz w:val="20"/>
          <w:szCs w:val="20"/>
        </w:rPr>
        <w:t xml:space="preserve">of Merlin with its </w:t>
      </w:r>
      <w:proofErr w:type="spellStart"/>
      <w:r w:rsidR="0091039F">
        <w:rPr>
          <w:rFonts w:ascii="Arial" w:hAnsi="Arial" w:cs="Arial"/>
          <w:sz w:val="20"/>
          <w:szCs w:val="20"/>
        </w:rPr>
        <w:t>AcEx</w:t>
      </w:r>
      <w:proofErr w:type="spellEnd"/>
      <w:r w:rsidR="0091039F">
        <w:rPr>
          <w:rFonts w:ascii="Arial" w:hAnsi="Arial" w:cs="Arial"/>
          <w:sz w:val="20"/>
          <w:szCs w:val="20"/>
        </w:rPr>
        <w:t xml:space="preserve"> requirements for the perceived Ireland requirements or we can </w:t>
      </w:r>
      <w:r w:rsidR="00731D0E">
        <w:rPr>
          <w:rFonts w:ascii="Arial" w:hAnsi="Arial" w:cs="Arial"/>
          <w:sz w:val="20"/>
          <w:szCs w:val="20"/>
        </w:rPr>
        <w:t xml:space="preserve">alter our approach to build a region </w:t>
      </w:r>
      <w:r w:rsidR="00395296">
        <w:rPr>
          <w:rFonts w:ascii="Arial" w:hAnsi="Arial" w:cs="Arial"/>
          <w:sz w:val="20"/>
          <w:szCs w:val="20"/>
        </w:rPr>
        <w:t>agnostic</w:t>
      </w:r>
      <w:r w:rsidR="00731D0E">
        <w:rPr>
          <w:rFonts w:ascii="Arial" w:hAnsi="Arial" w:cs="Arial"/>
          <w:sz w:val="20"/>
          <w:szCs w:val="20"/>
        </w:rPr>
        <w:t xml:space="preserve"> offering, which w</w:t>
      </w:r>
      <w:r w:rsidR="00B81CC9">
        <w:rPr>
          <w:rFonts w:ascii="Arial" w:hAnsi="Arial" w:cs="Arial"/>
          <w:sz w:val="20"/>
          <w:szCs w:val="20"/>
        </w:rPr>
        <w:t>ould</w:t>
      </w:r>
      <w:r w:rsidR="00731D0E">
        <w:rPr>
          <w:rFonts w:ascii="Arial" w:hAnsi="Arial" w:cs="Arial"/>
          <w:sz w:val="20"/>
          <w:szCs w:val="20"/>
        </w:rPr>
        <w:t xml:space="preserve"> provide a framework </w:t>
      </w:r>
      <w:r w:rsidR="00395296">
        <w:rPr>
          <w:rFonts w:ascii="Arial" w:hAnsi="Arial" w:cs="Arial"/>
          <w:sz w:val="20"/>
          <w:szCs w:val="20"/>
        </w:rPr>
        <w:t>solution based on the country or countries Merlin is to be deployed</w:t>
      </w:r>
      <w:r w:rsidR="00614689">
        <w:rPr>
          <w:rFonts w:ascii="Arial" w:hAnsi="Arial" w:cs="Arial"/>
          <w:sz w:val="20"/>
          <w:szCs w:val="20"/>
        </w:rPr>
        <w:t xml:space="preserve">, e.g. </w:t>
      </w:r>
      <w:r w:rsidR="006A2C0F">
        <w:rPr>
          <w:rFonts w:ascii="Arial" w:hAnsi="Arial" w:cs="Arial"/>
          <w:sz w:val="20"/>
          <w:szCs w:val="20"/>
        </w:rPr>
        <w:t xml:space="preserve">Configurable date time, </w:t>
      </w:r>
      <w:r w:rsidR="003051B8">
        <w:rPr>
          <w:rFonts w:ascii="Arial" w:hAnsi="Arial" w:cs="Arial"/>
          <w:sz w:val="20"/>
          <w:szCs w:val="20"/>
        </w:rPr>
        <w:t>currencies</w:t>
      </w:r>
      <w:r w:rsidR="006A2C0F">
        <w:rPr>
          <w:rFonts w:ascii="Arial" w:hAnsi="Arial" w:cs="Arial"/>
          <w:sz w:val="20"/>
          <w:szCs w:val="20"/>
        </w:rPr>
        <w:t>, lang</w:t>
      </w:r>
      <w:r w:rsidR="003051B8">
        <w:rPr>
          <w:rFonts w:ascii="Arial" w:hAnsi="Arial" w:cs="Arial"/>
          <w:sz w:val="20"/>
          <w:szCs w:val="20"/>
        </w:rPr>
        <w:t xml:space="preserve">uages, </w:t>
      </w:r>
      <w:r w:rsidR="008860EC">
        <w:rPr>
          <w:rFonts w:ascii="Arial" w:hAnsi="Arial" w:cs="Arial"/>
          <w:sz w:val="20"/>
          <w:szCs w:val="20"/>
        </w:rPr>
        <w:t>taxation requirements, etc.</w:t>
      </w:r>
    </w:p>
    <w:p w14:paraId="0F225153" w14:textId="1C2FAC0E" w:rsidR="008860EC" w:rsidRPr="005615CB" w:rsidRDefault="008860EC" w:rsidP="008860EC">
      <w:pPr>
        <w:rPr>
          <w:rFonts w:ascii="Arial" w:eastAsiaTheme="majorEastAsia" w:hAnsi="Arial" w:cs="Arial"/>
          <w:i/>
          <w:iCs/>
          <w:color w:val="0F4761" w:themeColor="accent1" w:themeShade="BF"/>
          <w:sz w:val="20"/>
          <w:szCs w:val="20"/>
        </w:rPr>
      </w:pPr>
      <w:r w:rsidRPr="005615CB">
        <w:rPr>
          <w:rFonts w:ascii="Arial" w:eastAsiaTheme="majorEastAsia" w:hAnsi="Arial" w:cs="Arial"/>
          <w:i/>
          <w:iCs/>
          <w:color w:val="0F4761" w:themeColor="accent1" w:themeShade="BF"/>
          <w:sz w:val="20"/>
          <w:szCs w:val="20"/>
        </w:rPr>
        <w:t xml:space="preserve">Regional </w:t>
      </w:r>
      <w:r w:rsidR="005615CB" w:rsidRPr="005615CB">
        <w:rPr>
          <w:rFonts w:ascii="Arial" w:eastAsiaTheme="majorEastAsia" w:hAnsi="Arial" w:cs="Arial"/>
          <w:i/>
          <w:iCs/>
          <w:color w:val="0F4761" w:themeColor="accent1" w:themeShade="BF"/>
          <w:sz w:val="20"/>
          <w:szCs w:val="20"/>
        </w:rPr>
        <w:t>agnostic</w:t>
      </w:r>
      <w:r w:rsidRPr="005615CB">
        <w:rPr>
          <w:rFonts w:ascii="Arial" w:eastAsiaTheme="majorEastAsia" w:hAnsi="Arial" w:cs="Arial"/>
          <w:i/>
          <w:iCs/>
          <w:color w:val="0F4761" w:themeColor="accent1" w:themeShade="BF"/>
          <w:sz w:val="20"/>
          <w:szCs w:val="20"/>
        </w:rPr>
        <w:t xml:space="preserve"> </w:t>
      </w:r>
      <w:r w:rsidR="005615CB" w:rsidRPr="005615CB">
        <w:rPr>
          <w:rFonts w:ascii="Arial" w:eastAsiaTheme="majorEastAsia" w:hAnsi="Arial" w:cs="Arial"/>
          <w:i/>
          <w:iCs/>
          <w:color w:val="0F4761" w:themeColor="accent1" w:themeShade="BF"/>
          <w:sz w:val="20"/>
          <w:szCs w:val="20"/>
        </w:rPr>
        <w:t xml:space="preserve">Accounting Externalisation </w:t>
      </w:r>
    </w:p>
    <w:p w14:paraId="0F4E9715" w14:textId="40AC9B4D" w:rsidR="002C4224" w:rsidRDefault="000F1C7A" w:rsidP="0094336E">
      <w:pPr>
        <w:rPr>
          <w:rFonts w:ascii="Arial" w:hAnsi="Arial" w:cs="Arial"/>
          <w:sz w:val="20"/>
          <w:szCs w:val="20"/>
        </w:rPr>
      </w:pPr>
      <w:r w:rsidRPr="0065622A">
        <w:rPr>
          <w:rFonts w:ascii="Arial" w:hAnsi="Arial" w:cs="Arial"/>
          <w:sz w:val="20"/>
          <w:szCs w:val="20"/>
        </w:rPr>
        <w:t xml:space="preserve">The drive to </w:t>
      </w:r>
      <w:r w:rsidR="00657BC3">
        <w:rPr>
          <w:rFonts w:ascii="Arial" w:hAnsi="Arial" w:cs="Arial"/>
          <w:sz w:val="20"/>
          <w:szCs w:val="20"/>
        </w:rPr>
        <w:t xml:space="preserve">use </w:t>
      </w:r>
      <w:r w:rsidR="00023AAF">
        <w:rPr>
          <w:rFonts w:ascii="Arial" w:hAnsi="Arial" w:cs="Arial"/>
          <w:sz w:val="20"/>
          <w:szCs w:val="20"/>
        </w:rPr>
        <w:t>QuickBooks</w:t>
      </w:r>
      <w:r w:rsidR="00657BC3">
        <w:rPr>
          <w:rFonts w:ascii="Arial" w:hAnsi="Arial" w:cs="Arial"/>
          <w:sz w:val="20"/>
          <w:szCs w:val="20"/>
        </w:rPr>
        <w:t xml:space="preserve">, </w:t>
      </w:r>
      <w:r w:rsidR="00023AAF">
        <w:rPr>
          <w:rFonts w:ascii="Arial" w:hAnsi="Arial" w:cs="Arial"/>
          <w:sz w:val="20"/>
          <w:szCs w:val="20"/>
        </w:rPr>
        <w:t xml:space="preserve">build a two-way configuration between Merlin and QuickBooks and present this combined data in </w:t>
      </w:r>
      <w:r w:rsidR="00EA0082">
        <w:rPr>
          <w:rFonts w:ascii="Arial" w:hAnsi="Arial" w:cs="Arial"/>
          <w:sz w:val="20"/>
          <w:szCs w:val="20"/>
        </w:rPr>
        <w:t>a new interface</w:t>
      </w:r>
      <w:r w:rsidR="00483928">
        <w:rPr>
          <w:rFonts w:ascii="Arial" w:hAnsi="Arial" w:cs="Arial"/>
          <w:sz w:val="20"/>
          <w:szCs w:val="20"/>
        </w:rPr>
        <w:t xml:space="preserve"> (</w:t>
      </w:r>
      <w:r w:rsidR="00EA0082">
        <w:rPr>
          <w:rFonts w:ascii="Arial" w:hAnsi="Arial" w:cs="Arial"/>
          <w:sz w:val="20"/>
          <w:szCs w:val="20"/>
        </w:rPr>
        <w:t>FS UI</w:t>
      </w:r>
      <w:r w:rsidR="00483928">
        <w:rPr>
          <w:rFonts w:ascii="Arial" w:hAnsi="Arial" w:cs="Arial"/>
          <w:sz w:val="20"/>
          <w:szCs w:val="20"/>
        </w:rPr>
        <w:t>)</w:t>
      </w:r>
      <w:r w:rsidR="0004333D">
        <w:rPr>
          <w:rFonts w:ascii="Arial" w:hAnsi="Arial" w:cs="Arial"/>
          <w:sz w:val="20"/>
          <w:szCs w:val="20"/>
        </w:rPr>
        <w:t xml:space="preserve"> </w:t>
      </w:r>
      <w:r w:rsidR="00C95443">
        <w:rPr>
          <w:rFonts w:ascii="Arial" w:hAnsi="Arial" w:cs="Arial"/>
          <w:sz w:val="20"/>
          <w:szCs w:val="20"/>
        </w:rPr>
        <w:t xml:space="preserve">came from the need to </w:t>
      </w:r>
      <w:r w:rsidR="00F17A06">
        <w:rPr>
          <w:rFonts w:ascii="Arial" w:hAnsi="Arial" w:cs="Arial"/>
          <w:sz w:val="20"/>
          <w:szCs w:val="20"/>
        </w:rPr>
        <w:t xml:space="preserve">resolve the </w:t>
      </w:r>
      <w:r w:rsidR="00483928">
        <w:rPr>
          <w:rFonts w:ascii="Arial" w:hAnsi="Arial" w:cs="Arial"/>
          <w:sz w:val="20"/>
          <w:szCs w:val="20"/>
        </w:rPr>
        <w:t>complication</w:t>
      </w:r>
      <w:r w:rsidR="00F17A06">
        <w:rPr>
          <w:rFonts w:ascii="Arial" w:hAnsi="Arial" w:cs="Arial"/>
          <w:sz w:val="20"/>
          <w:szCs w:val="20"/>
        </w:rPr>
        <w:t xml:space="preserve"> of America’s item / service taxa</w:t>
      </w:r>
      <w:r w:rsidR="003307F1">
        <w:rPr>
          <w:rFonts w:ascii="Arial" w:hAnsi="Arial" w:cs="Arial"/>
          <w:sz w:val="20"/>
          <w:szCs w:val="20"/>
        </w:rPr>
        <w:t>ble status and location of sale</w:t>
      </w:r>
      <w:r w:rsidR="00195CC2">
        <w:rPr>
          <w:rFonts w:ascii="Arial" w:hAnsi="Arial" w:cs="Arial"/>
          <w:sz w:val="20"/>
          <w:szCs w:val="20"/>
        </w:rPr>
        <w:t>,</w:t>
      </w:r>
      <w:r w:rsidR="003307F1">
        <w:rPr>
          <w:rFonts w:ascii="Arial" w:hAnsi="Arial" w:cs="Arial"/>
          <w:sz w:val="20"/>
          <w:szCs w:val="20"/>
        </w:rPr>
        <w:t xml:space="preserve"> state/inner state rules. </w:t>
      </w:r>
    </w:p>
    <w:p w14:paraId="0E90E20A" w14:textId="359887FA" w:rsidR="0004333D" w:rsidRDefault="003307F1" w:rsidP="0094336E">
      <w:pPr>
        <w:rPr>
          <w:rFonts w:ascii="Arial" w:hAnsi="Arial" w:cs="Arial"/>
          <w:sz w:val="20"/>
          <w:szCs w:val="20"/>
        </w:rPr>
      </w:pPr>
      <w:r>
        <w:rPr>
          <w:rFonts w:ascii="Arial" w:hAnsi="Arial" w:cs="Arial"/>
          <w:sz w:val="20"/>
          <w:szCs w:val="20"/>
        </w:rPr>
        <w:lastRenderedPageBreak/>
        <w:t xml:space="preserve">Though the taxable status can be managed in the existing </w:t>
      </w:r>
      <w:r w:rsidR="007E06C6">
        <w:rPr>
          <w:rFonts w:ascii="Arial" w:hAnsi="Arial" w:cs="Arial"/>
          <w:sz w:val="20"/>
          <w:szCs w:val="20"/>
        </w:rPr>
        <w:t xml:space="preserve">build, the locational variable </w:t>
      </w:r>
      <w:r w:rsidR="002C4224">
        <w:rPr>
          <w:rFonts w:ascii="Arial" w:hAnsi="Arial" w:cs="Arial"/>
          <w:sz w:val="20"/>
          <w:szCs w:val="20"/>
        </w:rPr>
        <w:t xml:space="preserve">is why we have built the MVP the way we have. </w:t>
      </w:r>
      <w:r w:rsidR="00BC419F">
        <w:rPr>
          <w:rFonts w:ascii="Arial" w:hAnsi="Arial" w:cs="Arial"/>
          <w:sz w:val="20"/>
          <w:szCs w:val="20"/>
        </w:rPr>
        <w:t>A</w:t>
      </w:r>
      <w:r w:rsidR="0063770A">
        <w:rPr>
          <w:rFonts w:ascii="Arial" w:hAnsi="Arial" w:cs="Arial"/>
          <w:sz w:val="20"/>
          <w:szCs w:val="20"/>
        </w:rPr>
        <w:t xml:space="preserve"> single target county is the reason for the </w:t>
      </w:r>
      <w:r w:rsidR="002D5307">
        <w:rPr>
          <w:rFonts w:ascii="Arial" w:hAnsi="Arial" w:cs="Arial"/>
          <w:sz w:val="20"/>
          <w:szCs w:val="20"/>
        </w:rPr>
        <w:t xml:space="preserve">Accounting Externalisation </w:t>
      </w:r>
      <w:r w:rsidR="0063770A">
        <w:rPr>
          <w:rFonts w:ascii="Arial" w:hAnsi="Arial" w:cs="Arial"/>
          <w:sz w:val="20"/>
          <w:szCs w:val="20"/>
        </w:rPr>
        <w:t>design</w:t>
      </w:r>
    </w:p>
    <w:p w14:paraId="30B268FF" w14:textId="7B532B0F" w:rsidR="002D5307" w:rsidRDefault="00136B86" w:rsidP="0094336E">
      <w:pPr>
        <w:rPr>
          <w:rFonts w:ascii="Arial" w:hAnsi="Arial" w:cs="Arial"/>
          <w:sz w:val="20"/>
          <w:szCs w:val="20"/>
        </w:rPr>
      </w:pPr>
      <w:r>
        <w:rPr>
          <w:rFonts w:ascii="Arial" w:hAnsi="Arial" w:cs="Arial"/>
          <w:sz w:val="20"/>
          <w:szCs w:val="20"/>
        </w:rPr>
        <w:t xml:space="preserve">It is recommended that instead of </w:t>
      </w:r>
      <w:r w:rsidR="0082357D">
        <w:rPr>
          <w:rFonts w:ascii="Arial" w:hAnsi="Arial" w:cs="Arial"/>
          <w:sz w:val="20"/>
          <w:szCs w:val="20"/>
        </w:rPr>
        <w:t xml:space="preserve">a singular focus, we analysis accounting / taxation </w:t>
      </w:r>
      <w:r w:rsidR="00346300">
        <w:rPr>
          <w:rFonts w:ascii="Arial" w:hAnsi="Arial" w:cs="Arial"/>
          <w:sz w:val="20"/>
          <w:szCs w:val="20"/>
        </w:rPr>
        <w:t xml:space="preserve">rules from a broad section of countries and create </w:t>
      </w:r>
      <w:r w:rsidR="000F5E48">
        <w:rPr>
          <w:rFonts w:ascii="Arial" w:hAnsi="Arial" w:cs="Arial"/>
          <w:sz w:val="20"/>
          <w:szCs w:val="20"/>
        </w:rPr>
        <w:t xml:space="preserve">a </w:t>
      </w:r>
      <w:r w:rsidR="008462E8">
        <w:rPr>
          <w:rFonts w:ascii="Arial" w:hAnsi="Arial" w:cs="Arial"/>
          <w:sz w:val="20"/>
          <w:szCs w:val="20"/>
        </w:rPr>
        <w:t xml:space="preserve">tiered </w:t>
      </w:r>
      <w:proofErr w:type="spellStart"/>
      <w:r w:rsidR="008462E8">
        <w:rPr>
          <w:rFonts w:ascii="Arial" w:hAnsi="Arial" w:cs="Arial"/>
          <w:sz w:val="20"/>
          <w:szCs w:val="20"/>
        </w:rPr>
        <w:t>AcEx</w:t>
      </w:r>
      <w:proofErr w:type="spellEnd"/>
      <w:r w:rsidR="008462E8">
        <w:rPr>
          <w:rFonts w:ascii="Arial" w:hAnsi="Arial" w:cs="Arial"/>
          <w:sz w:val="20"/>
          <w:szCs w:val="20"/>
        </w:rPr>
        <w:t xml:space="preserve"> offering. </w:t>
      </w:r>
    </w:p>
    <w:p w14:paraId="4B7FBBEE" w14:textId="3B62629C" w:rsidR="001170E8" w:rsidRDefault="004036F1" w:rsidP="0094336E">
      <w:pPr>
        <w:rPr>
          <w:rFonts w:ascii="Arial" w:hAnsi="Arial" w:cs="Arial"/>
          <w:sz w:val="20"/>
          <w:szCs w:val="20"/>
        </w:rPr>
      </w:pPr>
      <w:r>
        <w:rPr>
          <w:rFonts w:ascii="Arial" w:hAnsi="Arial" w:cs="Arial"/>
          <w:sz w:val="20"/>
          <w:szCs w:val="20"/>
        </w:rPr>
        <w:t xml:space="preserve">For </w:t>
      </w:r>
      <w:r w:rsidR="00CB0C36">
        <w:rPr>
          <w:rFonts w:ascii="Arial" w:hAnsi="Arial" w:cs="Arial"/>
          <w:sz w:val="20"/>
          <w:szCs w:val="20"/>
        </w:rPr>
        <w:t>example,</w:t>
      </w:r>
    </w:p>
    <w:p w14:paraId="4BB97A2F" w14:textId="1966B58B" w:rsidR="004036F1" w:rsidRPr="0094469D" w:rsidRDefault="004036F1" w:rsidP="0094469D">
      <w:pPr>
        <w:pStyle w:val="ListParagraph"/>
        <w:numPr>
          <w:ilvl w:val="0"/>
          <w:numId w:val="3"/>
        </w:numPr>
        <w:rPr>
          <w:rFonts w:ascii="Arial" w:hAnsi="Arial" w:cs="Arial"/>
          <w:sz w:val="20"/>
          <w:szCs w:val="20"/>
        </w:rPr>
      </w:pPr>
      <w:r w:rsidRPr="0094469D">
        <w:rPr>
          <w:rFonts w:ascii="Arial" w:hAnsi="Arial" w:cs="Arial"/>
          <w:sz w:val="20"/>
          <w:szCs w:val="20"/>
        </w:rPr>
        <w:t>UK – flat VAT charge, where some items and organisations are VAT exempt</w:t>
      </w:r>
    </w:p>
    <w:p w14:paraId="409E0AE8" w14:textId="486DC959" w:rsidR="00C645DB" w:rsidRDefault="00C645DB" w:rsidP="0094469D">
      <w:pPr>
        <w:pStyle w:val="ListParagraph"/>
        <w:numPr>
          <w:ilvl w:val="0"/>
          <w:numId w:val="3"/>
        </w:numPr>
        <w:rPr>
          <w:rFonts w:ascii="Arial" w:hAnsi="Arial" w:cs="Arial"/>
          <w:sz w:val="20"/>
          <w:szCs w:val="20"/>
        </w:rPr>
      </w:pPr>
      <w:r w:rsidRPr="0094469D">
        <w:rPr>
          <w:rFonts w:ascii="Arial" w:hAnsi="Arial" w:cs="Arial"/>
          <w:sz w:val="20"/>
          <w:szCs w:val="20"/>
        </w:rPr>
        <w:t xml:space="preserve">Ireland – </w:t>
      </w:r>
      <w:r w:rsidR="002A36DB" w:rsidRPr="0094469D">
        <w:rPr>
          <w:rFonts w:ascii="Arial" w:hAnsi="Arial" w:cs="Arial"/>
          <w:sz w:val="20"/>
          <w:szCs w:val="20"/>
        </w:rPr>
        <w:t xml:space="preserve">tiered </w:t>
      </w:r>
      <w:r w:rsidRPr="0094469D">
        <w:rPr>
          <w:rFonts w:ascii="Arial" w:hAnsi="Arial" w:cs="Arial"/>
          <w:sz w:val="20"/>
          <w:szCs w:val="20"/>
        </w:rPr>
        <w:t xml:space="preserve">VAT, where types of items </w:t>
      </w:r>
      <w:r w:rsidR="002A36DB" w:rsidRPr="0094469D">
        <w:rPr>
          <w:rFonts w:ascii="Arial" w:hAnsi="Arial" w:cs="Arial"/>
          <w:sz w:val="20"/>
          <w:szCs w:val="20"/>
        </w:rPr>
        <w:t xml:space="preserve">/ services are charged at </w:t>
      </w:r>
      <w:r w:rsidR="0094469D" w:rsidRPr="0094469D">
        <w:rPr>
          <w:rFonts w:ascii="Arial" w:hAnsi="Arial" w:cs="Arial"/>
          <w:sz w:val="20"/>
          <w:szCs w:val="20"/>
        </w:rPr>
        <w:t>different</w:t>
      </w:r>
      <w:r w:rsidR="002A36DB" w:rsidRPr="0094469D">
        <w:rPr>
          <w:rFonts w:ascii="Arial" w:hAnsi="Arial" w:cs="Arial"/>
          <w:sz w:val="20"/>
          <w:szCs w:val="20"/>
        </w:rPr>
        <w:t xml:space="preserve"> </w:t>
      </w:r>
      <w:r w:rsidR="0094469D">
        <w:rPr>
          <w:rFonts w:ascii="Arial" w:hAnsi="Arial" w:cs="Arial"/>
          <w:sz w:val="20"/>
          <w:szCs w:val="20"/>
        </w:rPr>
        <w:t xml:space="preserve">VAT </w:t>
      </w:r>
      <w:r w:rsidR="002A36DB" w:rsidRPr="0094469D">
        <w:rPr>
          <w:rFonts w:ascii="Arial" w:hAnsi="Arial" w:cs="Arial"/>
          <w:sz w:val="20"/>
          <w:szCs w:val="20"/>
        </w:rPr>
        <w:t>rates</w:t>
      </w:r>
      <w:r w:rsidR="0094469D">
        <w:rPr>
          <w:rFonts w:ascii="Arial" w:hAnsi="Arial" w:cs="Arial"/>
          <w:sz w:val="20"/>
          <w:szCs w:val="20"/>
        </w:rPr>
        <w:t xml:space="preserve">, plus </w:t>
      </w:r>
      <w:r w:rsidR="0094469D" w:rsidRPr="0094469D">
        <w:rPr>
          <w:rFonts w:ascii="Arial" w:hAnsi="Arial" w:cs="Arial"/>
          <w:sz w:val="20"/>
          <w:szCs w:val="20"/>
        </w:rPr>
        <w:t>some items and organisations are VAT exempt</w:t>
      </w:r>
    </w:p>
    <w:p w14:paraId="60C7FD3D" w14:textId="40B4CE92" w:rsidR="0094469D" w:rsidRPr="0094469D" w:rsidRDefault="0094469D" w:rsidP="0094469D">
      <w:pPr>
        <w:pStyle w:val="ListParagraph"/>
        <w:numPr>
          <w:ilvl w:val="0"/>
          <w:numId w:val="3"/>
        </w:numPr>
        <w:rPr>
          <w:rFonts w:ascii="Arial" w:hAnsi="Arial" w:cs="Arial"/>
          <w:sz w:val="20"/>
          <w:szCs w:val="20"/>
        </w:rPr>
      </w:pPr>
      <w:r>
        <w:rPr>
          <w:rFonts w:ascii="Arial" w:hAnsi="Arial" w:cs="Arial"/>
          <w:sz w:val="20"/>
          <w:szCs w:val="20"/>
        </w:rPr>
        <w:t xml:space="preserve">USA - </w:t>
      </w:r>
      <w:r w:rsidR="00D917D6" w:rsidRPr="0094469D">
        <w:rPr>
          <w:rFonts w:ascii="Arial" w:hAnsi="Arial" w:cs="Arial"/>
          <w:sz w:val="20"/>
          <w:szCs w:val="20"/>
        </w:rPr>
        <w:t>where some items and organisations are VAT exempt</w:t>
      </w:r>
      <w:r w:rsidR="00D917D6">
        <w:rPr>
          <w:rFonts w:ascii="Arial" w:hAnsi="Arial" w:cs="Arial"/>
          <w:sz w:val="20"/>
          <w:szCs w:val="20"/>
        </w:rPr>
        <w:t xml:space="preserve">, the amount of sales tax is a calculation </w:t>
      </w:r>
      <w:r w:rsidR="00181F21">
        <w:rPr>
          <w:rFonts w:ascii="Arial" w:hAnsi="Arial" w:cs="Arial"/>
          <w:sz w:val="20"/>
          <w:szCs w:val="20"/>
        </w:rPr>
        <w:t xml:space="preserve">based on the state and inner state </w:t>
      </w:r>
      <w:r w:rsidR="00192D77">
        <w:rPr>
          <w:rFonts w:ascii="Arial" w:hAnsi="Arial" w:cs="Arial"/>
          <w:sz w:val="20"/>
          <w:szCs w:val="20"/>
        </w:rPr>
        <w:t xml:space="preserve">and across states </w:t>
      </w:r>
      <w:r w:rsidR="00181F21">
        <w:rPr>
          <w:rFonts w:ascii="Arial" w:hAnsi="Arial" w:cs="Arial"/>
          <w:sz w:val="20"/>
          <w:szCs w:val="20"/>
        </w:rPr>
        <w:t>taxation rules</w:t>
      </w:r>
      <w:r w:rsidR="00192D77">
        <w:rPr>
          <w:rFonts w:ascii="Arial" w:hAnsi="Arial" w:cs="Arial"/>
          <w:sz w:val="20"/>
          <w:szCs w:val="20"/>
        </w:rPr>
        <w:t xml:space="preserve"> payable to multiple </w:t>
      </w:r>
      <w:r w:rsidR="00BC419F">
        <w:rPr>
          <w:rFonts w:ascii="Arial" w:hAnsi="Arial" w:cs="Arial"/>
          <w:sz w:val="20"/>
          <w:szCs w:val="20"/>
        </w:rPr>
        <w:t xml:space="preserve">regional agencies </w:t>
      </w:r>
    </w:p>
    <w:p w14:paraId="791B9AF9" w14:textId="2D18BF5E" w:rsidR="004D6049" w:rsidRDefault="0019316A" w:rsidP="0094336E">
      <w:pPr>
        <w:rPr>
          <w:rFonts w:ascii="Arial" w:hAnsi="Arial" w:cs="Arial"/>
          <w:sz w:val="20"/>
          <w:szCs w:val="20"/>
        </w:rPr>
      </w:pPr>
      <w:r w:rsidRPr="0019316A">
        <w:rPr>
          <w:rFonts w:ascii="Arial" w:hAnsi="Arial" w:cs="Arial"/>
          <w:sz w:val="20"/>
          <w:szCs w:val="20"/>
        </w:rPr>
        <w:t xml:space="preserve">Types </w:t>
      </w:r>
      <w:r>
        <w:rPr>
          <w:rFonts w:ascii="Arial" w:hAnsi="Arial" w:cs="Arial"/>
          <w:sz w:val="20"/>
          <w:szCs w:val="20"/>
        </w:rPr>
        <w:t>1 and 2 c</w:t>
      </w:r>
      <w:r w:rsidR="00891F0D">
        <w:rPr>
          <w:rFonts w:ascii="Arial" w:hAnsi="Arial" w:cs="Arial"/>
          <w:sz w:val="20"/>
          <w:szCs w:val="20"/>
        </w:rPr>
        <w:t>ould</w:t>
      </w:r>
      <w:r>
        <w:rPr>
          <w:rFonts w:ascii="Arial" w:hAnsi="Arial" w:cs="Arial"/>
          <w:sz w:val="20"/>
          <w:szCs w:val="20"/>
        </w:rPr>
        <w:t xml:space="preserve"> be handled within the existing Merlin offering</w:t>
      </w:r>
      <w:r w:rsidR="005554BA">
        <w:rPr>
          <w:rFonts w:ascii="Arial" w:hAnsi="Arial" w:cs="Arial"/>
          <w:sz w:val="20"/>
          <w:szCs w:val="20"/>
        </w:rPr>
        <w:t xml:space="preserve">, decoupling a dependency on an AP integration and </w:t>
      </w:r>
      <w:r w:rsidR="00AE7266">
        <w:rPr>
          <w:rFonts w:ascii="Arial" w:hAnsi="Arial" w:cs="Arial"/>
          <w:sz w:val="20"/>
          <w:szCs w:val="20"/>
        </w:rPr>
        <w:t>FU interface. With</w:t>
      </w:r>
      <w:r>
        <w:rPr>
          <w:rFonts w:ascii="Arial" w:hAnsi="Arial" w:cs="Arial"/>
          <w:sz w:val="20"/>
          <w:szCs w:val="20"/>
        </w:rPr>
        <w:t xml:space="preserve"> the potential to use </w:t>
      </w:r>
      <w:r w:rsidR="001568A9">
        <w:rPr>
          <w:rFonts w:ascii="Arial" w:hAnsi="Arial" w:cs="Arial"/>
          <w:sz w:val="20"/>
          <w:szCs w:val="20"/>
        </w:rPr>
        <w:t xml:space="preserve">the </w:t>
      </w:r>
      <w:r w:rsidR="00D42408">
        <w:rPr>
          <w:rFonts w:ascii="Arial" w:hAnsi="Arial" w:cs="Arial"/>
          <w:sz w:val="20"/>
          <w:szCs w:val="20"/>
        </w:rPr>
        <w:t>1-way</w:t>
      </w:r>
      <w:r w:rsidR="001568A9">
        <w:rPr>
          <w:rFonts w:ascii="Arial" w:hAnsi="Arial" w:cs="Arial"/>
          <w:sz w:val="20"/>
          <w:szCs w:val="20"/>
        </w:rPr>
        <w:t xml:space="preserve"> integration we have built to allow users </w:t>
      </w:r>
      <w:r w:rsidR="00AA3D8B">
        <w:rPr>
          <w:rFonts w:ascii="Arial" w:hAnsi="Arial" w:cs="Arial"/>
          <w:sz w:val="20"/>
          <w:szCs w:val="20"/>
        </w:rPr>
        <w:t xml:space="preserve">to also </w:t>
      </w:r>
      <w:r w:rsidR="00772910">
        <w:rPr>
          <w:rFonts w:ascii="Arial" w:hAnsi="Arial" w:cs="Arial"/>
          <w:sz w:val="20"/>
          <w:szCs w:val="20"/>
        </w:rPr>
        <w:t>update their own external Accounting Platforms</w:t>
      </w:r>
      <w:r w:rsidR="00F85E8E">
        <w:rPr>
          <w:rFonts w:ascii="Arial" w:hAnsi="Arial" w:cs="Arial"/>
          <w:sz w:val="20"/>
          <w:szCs w:val="20"/>
        </w:rPr>
        <w:t xml:space="preserve">. </w:t>
      </w:r>
    </w:p>
    <w:p w14:paraId="1D3F86E9" w14:textId="7816475C" w:rsidR="008860EC" w:rsidRPr="0019316A" w:rsidRDefault="00F85E8E" w:rsidP="0094336E">
      <w:pPr>
        <w:rPr>
          <w:rFonts w:ascii="Arial" w:hAnsi="Arial" w:cs="Arial"/>
          <w:sz w:val="20"/>
          <w:szCs w:val="20"/>
        </w:rPr>
      </w:pPr>
      <w:r>
        <w:rPr>
          <w:rFonts w:ascii="Arial" w:hAnsi="Arial" w:cs="Arial"/>
          <w:sz w:val="20"/>
          <w:szCs w:val="20"/>
        </w:rPr>
        <w:t xml:space="preserve">Type 3 counties would </w:t>
      </w:r>
      <w:r w:rsidR="004D6049">
        <w:rPr>
          <w:rFonts w:ascii="Arial" w:hAnsi="Arial" w:cs="Arial"/>
          <w:sz w:val="20"/>
          <w:szCs w:val="20"/>
        </w:rPr>
        <w:t>require</w:t>
      </w:r>
      <w:r>
        <w:rPr>
          <w:rFonts w:ascii="Arial" w:hAnsi="Arial" w:cs="Arial"/>
          <w:sz w:val="20"/>
          <w:szCs w:val="20"/>
        </w:rPr>
        <w:t xml:space="preserve"> considerable build, testing</w:t>
      </w:r>
      <w:r w:rsidR="00E97414">
        <w:rPr>
          <w:rFonts w:ascii="Arial" w:hAnsi="Arial" w:cs="Arial"/>
          <w:sz w:val="20"/>
          <w:szCs w:val="20"/>
        </w:rPr>
        <w:t xml:space="preserve">, </w:t>
      </w:r>
      <w:r w:rsidR="00D42408">
        <w:rPr>
          <w:rFonts w:ascii="Arial" w:hAnsi="Arial" w:cs="Arial"/>
          <w:sz w:val="20"/>
          <w:szCs w:val="20"/>
        </w:rPr>
        <w:t>2-way integrations</w:t>
      </w:r>
      <w:r w:rsidR="00FA414F">
        <w:rPr>
          <w:rFonts w:ascii="Arial" w:hAnsi="Arial" w:cs="Arial"/>
          <w:sz w:val="20"/>
          <w:szCs w:val="20"/>
        </w:rPr>
        <w:t xml:space="preserve">, </w:t>
      </w:r>
      <w:r w:rsidR="00D56F30">
        <w:rPr>
          <w:rFonts w:ascii="Arial" w:hAnsi="Arial" w:cs="Arial"/>
          <w:sz w:val="20"/>
          <w:szCs w:val="20"/>
        </w:rPr>
        <w:t>AP costs to the end user, etc</w:t>
      </w:r>
      <w:r w:rsidR="004D6049">
        <w:rPr>
          <w:rFonts w:ascii="Arial" w:hAnsi="Arial" w:cs="Arial"/>
          <w:sz w:val="20"/>
          <w:szCs w:val="20"/>
        </w:rPr>
        <w:t xml:space="preserve">. and therefore could be a consideration in the decision on which country </w:t>
      </w:r>
      <w:r w:rsidR="00D56F30">
        <w:rPr>
          <w:rFonts w:ascii="Arial" w:hAnsi="Arial" w:cs="Arial"/>
          <w:sz w:val="20"/>
          <w:szCs w:val="20"/>
        </w:rPr>
        <w:t>we target and when</w:t>
      </w:r>
    </w:p>
    <w:p w14:paraId="34732B3D" w14:textId="673C581F" w:rsidR="0094336E" w:rsidRDefault="0004333D" w:rsidP="0094336E">
      <w:pPr>
        <w:rPr>
          <w:rFonts w:ascii="Arial" w:eastAsiaTheme="majorEastAsia" w:hAnsi="Arial" w:cs="Arial"/>
          <w:i/>
          <w:iCs/>
          <w:color w:val="0F4761" w:themeColor="accent1" w:themeShade="BF"/>
          <w:sz w:val="20"/>
          <w:szCs w:val="20"/>
        </w:rPr>
      </w:pPr>
      <w:r w:rsidRPr="00D56F30">
        <w:rPr>
          <w:rFonts w:ascii="Arial" w:eastAsiaTheme="majorEastAsia" w:hAnsi="Arial" w:cs="Arial"/>
          <w:i/>
          <w:iCs/>
          <w:color w:val="0F4761" w:themeColor="accent1" w:themeShade="BF"/>
          <w:sz w:val="20"/>
          <w:szCs w:val="20"/>
        </w:rPr>
        <w:t>B</w:t>
      </w:r>
      <w:r w:rsidR="0094336E" w:rsidRPr="00D56F30">
        <w:rPr>
          <w:rFonts w:ascii="Arial" w:eastAsiaTheme="majorEastAsia" w:hAnsi="Arial" w:cs="Arial"/>
          <w:i/>
          <w:iCs/>
          <w:color w:val="0F4761" w:themeColor="accent1" w:themeShade="BF"/>
          <w:sz w:val="20"/>
          <w:szCs w:val="20"/>
        </w:rPr>
        <w:t>enefits</w:t>
      </w:r>
    </w:p>
    <w:p w14:paraId="48D16E57" w14:textId="55E5B454" w:rsidR="006C44FA" w:rsidRDefault="00C950D0" w:rsidP="0094336E">
      <w:pPr>
        <w:rPr>
          <w:rFonts w:ascii="Arial" w:hAnsi="Arial" w:cs="Arial"/>
          <w:sz w:val="20"/>
          <w:szCs w:val="20"/>
        </w:rPr>
      </w:pPr>
      <w:r>
        <w:rPr>
          <w:rFonts w:ascii="Arial" w:hAnsi="Arial" w:cs="Arial"/>
          <w:sz w:val="20"/>
          <w:szCs w:val="20"/>
        </w:rPr>
        <w:t xml:space="preserve">Focusing on an agnostic design </w:t>
      </w:r>
    </w:p>
    <w:p w14:paraId="6BCC9DF2" w14:textId="1D22D03B" w:rsidR="0002647C" w:rsidRDefault="0000155A" w:rsidP="0000155A">
      <w:pPr>
        <w:pStyle w:val="ListParagraph"/>
        <w:numPr>
          <w:ilvl w:val="0"/>
          <w:numId w:val="5"/>
        </w:numPr>
        <w:rPr>
          <w:rFonts w:ascii="Arial" w:hAnsi="Arial" w:cs="Arial"/>
          <w:sz w:val="20"/>
          <w:szCs w:val="20"/>
        </w:rPr>
      </w:pPr>
      <w:r>
        <w:rPr>
          <w:rFonts w:ascii="Arial" w:hAnsi="Arial" w:cs="Arial"/>
          <w:sz w:val="20"/>
          <w:szCs w:val="20"/>
        </w:rPr>
        <w:t xml:space="preserve">Up front </w:t>
      </w:r>
      <w:r w:rsidR="009D4E39">
        <w:rPr>
          <w:rFonts w:ascii="Arial" w:hAnsi="Arial" w:cs="Arial"/>
          <w:sz w:val="20"/>
          <w:szCs w:val="20"/>
        </w:rPr>
        <w:t>analysis</w:t>
      </w:r>
      <w:r w:rsidR="0050413C">
        <w:rPr>
          <w:rFonts w:ascii="Arial" w:hAnsi="Arial" w:cs="Arial"/>
          <w:sz w:val="20"/>
          <w:szCs w:val="20"/>
        </w:rPr>
        <w:t xml:space="preserve"> </w:t>
      </w:r>
      <w:r w:rsidR="0002647C">
        <w:rPr>
          <w:rFonts w:ascii="Arial" w:hAnsi="Arial" w:cs="Arial"/>
          <w:sz w:val="20"/>
          <w:szCs w:val="20"/>
        </w:rPr>
        <w:t>of a broad set of country requirements</w:t>
      </w:r>
    </w:p>
    <w:p w14:paraId="0E5E8B6A" w14:textId="131248E9" w:rsidR="00C950D0" w:rsidRDefault="00965674" w:rsidP="0000155A">
      <w:pPr>
        <w:pStyle w:val="ListParagraph"/>
        <w:numPr>
          <w:ilvl w:val="0"/>
          <w:numId w:val="5"/>
        </w:numPr>
        <w:rPr>
          <w:rFonts w:ascii="Arial" w:hAnsi="Arial" w:cs="Arial"/>
          <w:sz w:val="20"/>
          <w:szCs w:val="20"/>
        </w:rPr>
      </w:pPr>
      <w:r>
        <w:rPr>
          <w:rFonts w:ascii="Arial" w:hAnsi="Arial" w:cs="Arial"/>
          <w:sz w:val="20"/>
          <w:szCs w:val="20"/>
        </w:rPr>
        <w:t xml:space="preserve">Provide a structured, modular approach </w:t>
      </w:r>
      <w:r w:rsidR="00157A9B">
        <w:rPr>
          <w:rFonts w:ascii="Arial" w:hAnsi="Arial" w:cs="Arial"/>
          <w:sz w:val="20"/>
          <w:szCs w:val="20"/>
        </w:rPr>
        <w:t xml:space="preserve">be region and </w:t>
      </w:r>
      <w:r w:rsidR="002E1888">
        <w:rPr>
          <w:rFonts w:ascii="Arial" w:hAnsi="Arial" w:cs="Arial"/>
          <w:sz w:val="20"/>
          <w:szCs w:val="20"/>
        </w:rPr>
        <w:t xml:space="preserve">functionality </w:t>
      </w:r>
    </w:p>
    <w:p w14:paraId="25DD131C" w14:textId="1B7290B5" w:rsidR="006C44FA" w:rsidRPr="002E1888" w:rsidRDefault="002E1888" w:rsidP="0094336E">
      <w:pPr>
        <w:pStyle w:val="ListParagraph"/>
        <w:numPr>
          <w:ilvl w:val="0"/>
          <w:numId w:val="5"/>
        </w:numPr>
        <w:rPr>
          <w:rFonts w:ascii="Arial" w:hAnsi="Arial" w:cs="Arial"/>
          <w:sz w:val="20"/>
          <w:szCs w:val="20"/>
        </w:rPr>
      </w:pPr>
      <w:r>
        <w:rPr>
          <w:rFonts w:ascii="Arial" w:hAnsi="Arial" w:cs="Arial"/>
          <w:sz w:val="20"/>
          <w:szCs w:val="20"/>
        </w:rPr>
        <w:t>Quicker response to pivot to new target countries</w:t>
      </w:r>
    </w:p>
    <w:p w14:paraId="6B0DBDBE" w14:textId="2582CC1C" w:rsidR="002366AC" w:rsidRPr="002366AC" w:rsidRDefault="002366AC" w:rsidP="0094336E">
      <w:pPr>
        <w:rPr>
          <w:rFonts w:ascii="Arial" w:hAnsi="Arial" w:cs="Arial"/>
          <w:sz w:val="20"/>
          <w:szCs w:val="20"/>
        </w:rPr>
      </w:pPr>
      <w:r w:rsidRPr="002366AC">
        <w:rPr>
          <w:rFonts w:ascii="Arial" w:hAnsi="Arial" w:cs="Arial"/>
          <w:sz w:val="20"/>
          <w:szCs w:val="20"/>
        </w:rPr>
        <w:t xml:space="preserve">If we focus on Type 1 and 2 countries first </w:t>
      </w:r>
    </w:p>
    <w:p w14:paraId="09ED77B6" w14:textId="4EF92488" w:rsidR="0094336E" w:rsidRPr="001110BF" w:rsidRDefault="0094336E" w:rsidP="001110BF">
      <w:pPr>
        <w:pStyle w:val="ListParagraph"/>
        <w:numPr>
          <w:ilvl w:val="0"/>
          <w:numId w:val="4"/>
        </w:numPr>
        <w:rPr>
          <w:rFonts w:ascii="Arial" w:hAnsi="Arial" w:cs="Arial"/>
          <w:sz w:val="20"/>
          <w:szCs w:val="20"/>
        </w:rPr>
      </w:pPr>
      <w:r w:rsidRPr="001110BF">
        <w:rPr>
          <w:rFonts w:ascii="Arial" w:hAnsi="Arial" w:cs="Arial"/>
          <w:sz w:val="20"/>
          <w:szCs w:val="20"/>
        </w:rPr>
        <w:t>Users are not locked into buying a QBs licence to us our system</w:t>
      </w:r>
    </w:p>
    <w:p w14:paraId="33526798" w14:textId="00CFB878" w:rsidR="0094336E" w:rsidRPr="001110BF" w:rsidRDefault="0094336E" w:rsidP="001110BF">
      <w:pPr>
        <w:pStyle w:val="ListParagraph"/>
        <w:numPr>
          <w:ilvl w:val="0"/>
          <w:numId w:val="4"/>
        </w:numPr>
        <w:rPr>
          <w:rFonts w:ascii="Arial" w:hAnsi="Arial" w:cs="Arial"/>
          <w:sz w:val="20"/>
          <w:szCs w:val="20"/>
        </w:rPr>
      </w:pPr>
      <w:r w:rsidRPr="001110BF">
        <w:rPr>
          <w:rFonts w:ascii="Arial" w:hAnsi="Arial" w:cs="Arial"/>
          <w:sz w:val="20"/>
          <w:szCs w:val="20"/>
        </w:rPr>
        <w:t>We do not need to support users in the use of QBs</w:t>
      </w:r>
    </w:p>
    <w:p w14:paraId="3AAEEA59" w14:textId="2DCF271E" w:rsidR="00D250D5" w:rsidRPr="001110BF" w:rsidRDefault="00EE670A" w:rsidP="001110BF">
      <w:pPr>
        <w:pStyle w:val="ListParagraph"/>
        <w:numPr>
          <w:ilvl w:val="0"/>
          <w:numId w:val="4"/>
        </w:numPr>
        <w:rPr>
          <w:rFonts w:ascii="Arial" w:hAnsi="Arial" w:cs="Arial"/>
          <w:sz w:val="20"/>
          <w:szCs w:val="20"/>
        </w:rPr>
      </w:pPr>
      <w:r w:rsidRPr="001110BF">
        <w:rPr>
          <w:rFonts w:ascii="Arial" w:hAnsi="Arial" w:cs="Arial"/>
          <w:sz w:val="20"/>
          <w:szCs w:val="20"/>
        </w:rPr>
        <w:t xml:space="preserve">Reduced risk of errors created by Users </w:t>
      </w:r>
      <w:r w:rsidR="008C46C5" w:rsidRPr="001110BF">
        <w:rPr>
          <w:rFonts w:ascii="Arial" w:hAnsi="Arial" w:cs="Arial"/>
          <w:sz w:val="20"/>
          <w:szCs w:val="20"/>
        </w:rPr>
        <w:t>completing actions in QBs</w:t>
      </w:r>
    </w:p>
    <w:p w14:paraId="1084404E" w14:textId="0B16A61E" w:rsidR="008D7DE8" w:rsidRDefault="001C00E6" w:rsidP="001110BF">
      <w:pPr>
        <w:pStyle w:val="ListParagraph"/>
        <w:numPr>
          <w:ilvl w:val="0"/>
          <w:numId w:val="4"/>
        </w:numPr>
        <w:rPr>
          <w:rFonts w:ascii="Arial" w:hAnsi="Arial" w:cs="Arial"/>
          <w:sz w:val="20"/>
          <w:szCs w:val="20"/>
        </w:rPr>
      </w:pPr>
      <w:r>
        <w:rPr>
          <w:rFonts w:ascii="Arial" w:hAnsi="Arial" w:cs="Arial"/>
          <w:sz w:val="20"/>
          <w:szCs w:val="20"/>
        </w:rPr>
        <w:t xml:space="preserve">Potential to deploy quicker into Type 1 and 2 countries </w:t>
      </w:r>
    </w:p>
    <w:p w14:paraId="45815005" w14:textId="344BEE39" w:rsidR="001C00E6" w:rsidRDefault="00291826" w:rsidP="001110BF">
      <w:pPr>
        <w:pStyle w:val="ListParagraph"/>
        <w:numPr>
          <w:ilvl w:val="0"/>
          <w:numId w:val="4"/>
        </w:numPr>
        <w:rPr>
          <w:rFonts w:ascii="Arial" w:hAnsi="Arial" w:cs="Arial"/>
          <w:sz w:val="20"/>
          <w:szCs w:val="20"/>
        </w:rPr>
      </w:pPr>
      <w:r>
        <w:rPr>
          <w:rFonts w:ascii="Arial" w:hAnsi="Arial" w:cs="Arial"/>
          <w:sz w:val="20"/>
          <w:szCs w:val="20"/>
        </w:rPr>
        <w:t xml:space="preserve">We can deploy </w:t>
      </w:r>
      <w:r w:rsidR="001B327E">
        <w:rPr>
          <w:rFonts w:ascii="Arial" w:hAnsi="Arial" w:cs="Arial"/>
          <w:sz w:val="20"/>
          <w:szCs w:val="20"/>
        </w:rPr>
        <w:t xml:space="preserve">to </w:t>
      </w:r>
      <w:r>
        <w:rPr>
          <w:rFonts w:ascii="Arial" w:hAnsi="Arial" w:cs="Arial"/>
          <w:sz w:val="20"/>
          <w:szCs w:val="20"/>
        </w:rPr>
        <w:t xml:space="preserve">Types 1 and 2 </w:t>
      </w:r>
      <w:r w:rsidR="00082B75">
        <w:rPr>
          <w:rFonts w:ascii="Arial" w:hAnsi="Arial" w:cs="Arial"/>
          <w:sz w:val="20"/>
          <w:szCs w:val="20"/>
        </w:rPr>
        <w:t xml:space="preserve">without risk of impacting the Echo or Payments project </w:t>
      </w:r>
    </w:p>
    <w:p w14:paraId="75102947" w14:textId="77777777" w:rsidR="002366AC" w:rsidRPr="002366AC" w:rsidRDefault="002366AC" w:rsidP="002366AC">
      <w:pPr>
        <w:rPr>
          <w:rFonts w:ascii="Arial" w:hAnsi="Arial" w:cs="Arial"/>
          <w:sz w:val="20"/>
          <w:szCs w:val="20"/>
        </w:rPr>
      </w:pPr>
    </w:p>
    <w:p w14:paraId="5E1E035F" w14:textId="77777777" w:rsidR="0037148D" w:rsidRDefault="0037148D" w:rsidP="0037148D"/>
    <w:p w14:paraId="46CE26E8" w14:textId="77777777" w:rsidR="0037148D" w:rsidRDefault="0037148D"/>
    <w:sectPr w:rsidR="00371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65789"/>
    <w:multiLevelType w:val="hybridMultilevel"/>
    <w:tmpl w:val="DD48B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E974E8"/>
    <w:multiLevelType w:val="hybridMultilevel"/>
    <w:tmpl w:val="98465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B17EF4"/>
    <w:multiLevelType w:val="hybridMultilevel"/>
    <w:tmpl w:val="7B7E10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9377913"/>
    <w:multiLevelType w:val="hybridMultilevel"/>
    <w:tmpl w:val="43D6C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262143"/>
    <w:multiLevelType w:val="hybridMultilevel"/>
    <w:tmpl w:val="75523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0004968">
    <w:abstractNumId w:val="2"/>
  </w:num>
  <w:num w:numId="2" w16cid:durableId="922295229">
    <w:abstractNumId w:val="3"/>
  </w:num>
  <w:num w:numId="3" w16cid:durableId="125782055">
    <w:abstractNumId w:val="4"/>
  </w:num>
  <w:num w:numId="4" w16cid:durableId="1829861067">
    <w:abstractNumId w:val="0"/>
  </w:num>
  <w:num w:numId="5" w16cid:durableId="1607735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8D"/>
    <w:rsid w:val="0000155A"/>
    <w:rsid w:val="00023AAF"/>
    <w:rsid w:val="0002647C"/>
    <w:rsid w:val="0004333D"/>
    <w:rsid w:val="00082B75"/>
    <w:rsid w:val="000F1A8A"/>
    <w:rsid w:val="000F1C7A"/>
    <w:rsid w:val="000F5E48"/>
    <w:rsid w:val="001110BF"/>
    <w:rsid w:val="001170E8"/>
    <w:rsid w:val="00136B86"/>
    <w:rsid w:val="001568A9"/>
    <w:rsid w:val="00157A9B"/>
    <w:rsid w:val="001666D3"/>
    <w:rsid w:val="00181F21"/>
    <w:rsid w:val="00192D77"/>
    <w:rsid w:val="0019316A"/>
    <w:rsid w:val="00195CC2"/>
    <w:rsid w:val="001B327E"/>
    <w:rsid w:val="001C00E6"/>
    <w:rsid w:val="001F7321"/>
    <w:rsid w:val="00201AC5"/>
    <w:rsid w:val="002366AC"/>
    <w:rsid w:val="00291826"/>
    <w:rsid w:val="002A36DB"/>
    <w:rsid w:val="002C4224"/>
    <w:rsid w:val="002D5307"/>
    <w:rsid w:val="002E1888"/>
    <w:rsid w:val="003051B8"/>
    <w:rsid w:val="00321F2A"/>
    <w:rsid w:val="003307F1"/>
    <w:rsid w:val="00346300"/>
    <w:rsid w:val="00357387"/>
    <w:rsid w:val="0037148D"/>
    <w:rsid w:val="00395296"/>
    <w:rsid w:val="004036F1"/>
    <w:rsid w:val="00483928"/>
    <w:rsid w:val="004D6049"/>
    <w:rsid w:val="0050413C"/>
    <w:rsid w:val="005554BA"/>
    <w:rsid w:val="005615CB"/>
    <w:rsid w:val="005A0821"/>
    <w:rsid w:val="00614689"/>
    <w:rsid w:val="006376BD"/>
    <w:rsid w:val="0063770A"/>
    <w:rsid w:val="00645514"/>
    <w:rsid w:val="0065622A"/>
    <w:rsid w:val="00657BC3"/>
    <w:rsid w:val="006A2C0F"/>
    <w:rsid w:val="006C44FA"/>
    <w:rsid w:val="00731D0E"/>
    <w:rsid w:val="00772910"/>
    <w:rsid w:val="00775566"/>
    <w:rsid w:val="007E06C6"/>
    <w:rsid w:val="0082357D"/>
    <w:rsid w:val="008462E8"/>
    <w:rsid w:val="008860EC"/>
    <w:rsid w:val="00891F0D"/>
    <w:rsid w:val="008C46C5"/>
    <w:rsid w:val="008C5028"/>
    <w:rsid w:val="008D7DE8"/>
    <w:rsid w:val="0091039F"/>
    <w:rsid w:val="0094336E"/>
    <w:rsid w:val="0094469D"/>
    <w:rsid w:val="00965674"/>
    <w:rsid w:val="009B7076"/>
    <w:rsid w:val="009D4E39"/>
    <w:rsid w:val="009F4EF8"/>
    <w:rsid w:val="00A3291E"/>
    <w:rsid w:val="00A44C2B"/>
    <w:rsid w:val="00AA3D8B"/>
    <w:rsid w:val="00AE7266"/>
    <w:rsid w:val="00B81CC9"/>
    <w:rsid w:val="00BC419F"/>
    <w:rsid w:val="00C17A30"/>
    <w:rsid w:val="00C645DB"/>
    <w:rsid w:val="00C950D0"/>
    <w:rsid w:val="00C95443"/>
    <w:rsid w:val="00CA6E60"/>
    <w:rsid w:val="00CB0C36"/>
    <w:rsid w:val="00D12305"/>
    <w:rsid w:val="00D14309"/>
    <w:rsid w:val="00D250D5"/>
    <w:rsid w:val="00D42408"/>
    <w:rsid w:val="00D56F30"/>
    <w:rsid w:val="00D917D6"/>
    <w:rsid w:val="00E37949"/>
    <w:rsid w:val="00E82888"/>
    <w:rsid w:val="00E97414"/>
    <w:rsid w:val="00EA0082"/>
    <w:rsid w:val="00EE670A"/>
    <w:rsid w:val="00EF365E"/>
    <w:rsid w:val="00F106B6"/>
    <w:rsid w:val="00F11F36"/>
    <w:rsid w:val="00F17A06"/>
    <w:rsid w:val="00F85E8E"/>
    <w:rsid w:val="00FA414F"/>
    <w:rsid w:val="00FD5BF9"/>
    <w:rsid w:val="00FF0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E0D5"/>
  <w15:chartTrackingRefBased/>
  <w15:docId w15:val="{8E658AB4-557C-45E4-A031-6EE82B73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1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1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1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1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1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1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48D"/>
    <w:rPr>
      <w:rFonts w:eastAsiaTheme="majorEastAsia" w:cstheme="majorBidi"/>
      <w:color w:val="272727" w:themeColor="text1" w:themeTint="D8"/>
    </w:rPr>
  </w:style>
  <w:style w:type="paragraph" w:styleId="Title">
    <w:name w:val="Title"/>
    <w:basedOn w:val="Normal"/>
    <w:next w:val="Normal"/>
    <w:link w:val="TitleChar"/>
    <w:uiPriority w:val="10"/>
    <w:qFormat/>
    <w:rsid w:val="00371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48D"/>
    <w:pPr>
      <w:spacing w:before="160"/>
      <w:jc w:val="center"/>
    </w:pPr>
    <w:rPr>
      <w:i/>
      <w:iCs/>
      <w:color w:val="404040" w:themeColor="text1" w:themeTint="BF"/>
    </w:rPr>
  </w:style>
  <w:style w:type="character" w:customStyle="1" w:styleId="QuoteChar">
    <w:name w:val="Quote Char"/>
    <w:basedOn w:val="DefaultParagraphFont"/>
    <w:link w:val="Quote"/>
    <w:uiPriority w:val="29"/>
    <w:rsid w:val="0037148D"/>
    <w:rPr>
      <w:i/>
      <w:iCs/>
      <w:color w:val="404040" w:themeColor="text1" w:themeTint="BF"/>
    </w:rPr>
  </w:style>
  <w:style w:type="paragraph" w:styleId="ListParagraph">
    <w:name w:val="List Paragraph"/>
    <w:basedOn w:val="Normal"/>
    <w:uiPriority w:val="34"/>
    <w:qFormat/>
    <w:rsid w:val="0037148D"/>
    <w:pPr>
      <w:ind w:left="720"/>
      <w:contextualSpacing/>
    </w:pPr>
  </w:style>
  <w:style w:type="character" w:styleId="IntenseEmphasis">
    <w:name w:val="Intense Emphasis"/>
    <w:basedOn w:val="DefaultParagraphFont"/>
    <w:uiPriority w:val="21"/>
    <w:qFormat/>
    <w:rsid w:val="0037148D"/>
    <w:rPr>
      <w:i/>
      <w:iCs/>
      <w:color w:val="0F4761" w:themeColor="accent1" w:themeShade="BF"/>
    </w:rPr>
  </w:style>
  <w:style w:type="paragraph" w:styleId="IntenseQuote">
    <w:name w:val="Intense Quote"/>
    <w:basedOn w:val="Normal"/>
    <w:next w:val="Normal"/>
    <w:link w:val="IntenseQuoteChar"/>
    <w:uiPriority w:val="30"/>
    <w:qFormat/>
    <w:rsid w:val="00371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48D"/>
    <w:rPr>
      <w:i/>
      <w:iCs/>
      <w:color w:val="0F4761" w:themeColor="accent1" w:themeShade="BF"/>
    </w:rPr>
  </w:style>
  <w:style w:type="character" w:styleId="IntenseReference">
    <w:name w:val="Intense Reference"/>
    <w:basedOn w:val="DefaultParagraphFont"/>
    <w:uiPriority w:val="32"/>
    <w:qFormat/>
    <w:rsid w:val="00371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07A66E5394F43846CC4F04544C563" ma:contentTypeVersion="11" ma:contentTypeDescription="Create a new document." ma:contentTypeScope="" ma:versionID="576ffb4be826537b5122f5d28e648402">
  <xsd:schema xmlns:xsd="http://www.w3.org/2001/XMLSchema" xmlns:xs="http://www.w3.org/2001/XMLSchema" xmlns:p="http://schemas.microsoft.com/office/2006/metadata/properties" xmlns:ns2="4c4ae35d-2d51-47c1-bf0d-0e0d7322fc00" xmlns:ns3="ee2b2053-1eab-44f4-a948-971d82c3e2d7" targetNamespace="http://schemas.microsoft.com/office/2006/metadata/properties" ma:root="true" ma:fieldsID="a781dcbcba1fa196e6f9d73cc8227609" ns2:_="" ns3:_="">
    <xsd:import namespace="4c4ae35d-2d51-47c1-bf0d-0e0d7322fc00"/>
    <xsd:import namespace="ee2b2053-1eab-44f4-a948-971d82c3e2d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ae35d-2d51-47c1-bf0d-0e0d7322fc0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4c8288c-6099-4289-a83d-50ac0de6e45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2b2053-1eab-44f4-a948-971d82c3e2d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6cc8732-9618-4976-b690-5a9e288018ff}" ma:internalName="TaxCatchAll" ma:showField="CatchAllData" ma:web="ee2b2053-1eab-44f4-a948-971d82c3e2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4ae35d-2d51-47c1-bf0d-0e0d7322fc00">
      <Terms xmlns="http://schemas.microsoft.com/office/infopath/2007/PartnerControls"/>
    </lcf76f155ced4ddcb4097134ff3c332f>
    <TaxCatchAll xmlns="ee2b2053-1eab-44f4-a948-971d82c3e2d7" xsi:nil="true"/>
  </documentManagement>
</p:properties>
</file>

<file path=customXml/itemProps1.xml><?xml version="1.0" encoding="utf-8"?>
<ds:datastoreItem xmlns:ds="http://schemas.openxmlformats.org/officeDocument/2006/customXml" ds:itemID="{84E78726-8E5E-43A4-BB28-EE9DCF97A894}"/>
</file>

<file path=customXml/itemProps2.xml><?xml version="1.0" encoding="utf-8"?>
<ds:datastoreItem xmlns:ds="http://schemas.openxmlformats.org/officeDocument/2006/customXml" ds:itemID="{9465080B-0C5C-40A4-9EA5-C6E6CE5DAA37}"/>
</file>

<file path=customXml/itemProps3.xml><?xml version="1.0" encoding="utf-8"?>
<ds:datastoreItem xmlns:ds="http://schemas.openxmlformats.org/officeDocument/2006/customXml" ds:itemID="{29DEF20D-C137-4363-B28A-EF07A125018F}"/>
</file>

<file path=docProps/app.xml><?xml version="1.0" encoding="utf-8"?>
<Properties xmlns="http://schemas.openxmlformats.org/officeDocument/2006/extended-properties" xmlns:vt="http://schemas.openxmlformats.org/officeDocument/2006/docPropsVTypes">
  <Template>Normal</Template>
  <TotalTime>254</TotalTime>
  <Pages>3</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Gower, Heather</dc:creator>
  <cp:keywords/>
  <dc:description/>
  <cp:lastModifiedBy>Gower, Heather</cp:lastModifiedBy>
  <cp:revision>87</cp:revision>
  <dcterms:created xsi:type="dcterms:W3CDTF">2024-10-08T06:12:00Z</dcterms:created>
  <dcterms:modified xsi:type="dcterms:W3CDTF">2024-10-08T10:26:00Z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0x01010030607A66E5394F43846CC4F04544C563</vt:lpwstr>
  </property>
</Properties>
</file>