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33133D05" w14:textId="5269F0AB" w:rsidR="0050626F" w:rsidRPr="0090121F" w:rsidRDefault="0050626F" w:rsidP="0050626F">
      <w:r w:rsidRPr="0090121F">
        <w:rPr>
          <w:color w:val="000000"/>
        </w:rPr>
        <w:t xml:space="preserve">Smoothed-particle hydrodynamics (SPH) is well suited to this problem because its particles move with the material as it deforms, fragments and interacts gravitationally. However, each new setup is </w:t>
      </w:r>
      <w:r w:rsidRPr="0090121F">
        <w:t xml:space="preserve">computationally </w:t>
      </w:r>
      <w:r w:rsidRPr="0090121F">
        <w:rPr>
          <w:color w:val="000000"/>
        </w:rPr>
        <w:t xml:space="preserve">expensive to simulate. Testing every combination of asteroid mass, closest approach, encounter speed, spin and numerical settings is therefore impractical. </w:t>
      </w:r>
      <w:r w:rsidRPr="0090121F">
        <w:t>This project uses the existing simulation archive to build a machine learning (ML) surrogate for screening promising cases and identifying when new SPH simulations are needed.</w:t>
      </w:r>
    </w:p>
    <w:p w14:paraId="0418BEEA" w14:textId="7D0562AD"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6E4C9EBE" w14:textId="18EACBE3" w:rsidR="0050626F" w:rsidRPr="0090121F" w:rsidRDefault="0050626F" w:rsidP="0050626F">
      <w:r w:rsidRPr="0090121F">
        <w:t xml:space="preserve">The </w:t>
      </w:r>
      <w:r w:rsidR="008C19BC">
        <w:t>primary</w:t>
      </w:r>
      <w:r w:rsidRPr="0090121F">
        <w:t xml:space="preserve"> contribution is </w:t>
      </w:r>
      <w:r w:rsidR="008C19BC">
        <w:t xml:space="preserve">the </w:t>
      </w:r>
      <w:r w:rsidR="002F0016">
        <w:t>integration</w:t>
      </w:r>
      <w:r w:rsidR="008C19BC">
        <w:t xml:space="preserve"> of</w:t>
      </w:r>
      <w:r w:rsidRPr="0090121F">
        <w:t xml:space="preserve"> physical interpretation with clear checks for when an ML prediction is reliable. The workflow converts particle-level SPH outputs into one set of results for each simulation, tests the model on physical simulations that were not used for training, compares controlled and matched cases, measures how much similar SPH data exist nearby, and uses these checks to recommend whether a new SPH run is needed. </w:t>
      </w:r>
    </w:p>
    <w:p w14:paraId="0C72C168" w14:textId="77777777"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7777777" w:rsidR="0017561F" w:rsidRDefault="0017561F" w:rsidP="0050626F">
      <w:pPr>
        <w:rPr>
          <w:color w:val="000000"/>
        </w:rPr>
      </w:pPr>
      <w:r w:rsidRPr="0017561F">
        <w:rPr>
          <w:color w:val="000000"/>
        </w:rPr>
        <w:t xml:space="preserve">Phobos and Deimos have been explained in </w:t>
      </w:r>
      <w:proofErr w:type="gramStart"/>
      <w:r w:rsidRPr="0017561F">
        <w:rPr>
          <w:color w:val="000000"/>
        </w:rPr>
        <w:t>a number of</w:t>
      </w:r>
      <w:proofErr w:type="gramEnd"/>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w:t>
      </w:r>
      <w:proofErr w:type="spellStart"/>
      <w:r w:rsidRPr="0017561F">
        <w:t>Lagrangian</w:t>
      </w:r>
      <w:proofErr w:type="spellEnd"/>
      <w:r w:rsidRPr="0017561F">
        <w:t xml:space="preserve">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w:t>
      </w:r>
      <w:proofErr w:type="spellStart"/>
      <w:r w:rsidRPr="0017561F">
        <w:t>FoF</w:t>
      </w:r>
      <w:proofErr w:type="spellEnd"/>
      <w:r w:rsidRPr="0017561F">
        <w:t xml:space="preserve">)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77777777" w:rsidR="0050626F" w:rsidRPr="0090121F" w:rsidRDefault="0050626F" w:rsidP="0050626F">
      <w:r w:rsidRPr="0090121F">
        <w:t xml:space="preserve">The archive contains 489 SPH outputs totalling about 218 GB of HDF5 particle data. Post-processing converts these particle outputs into fragment and </w:t>
      </w:r>
      <w:proofErr w:type="gramStart"/>
      <w:r w:rsidRPr="0090121F">
        <w:t>bound</w:t>
      </w:r>
      <w:proofErr w:type="gramEnd"/>
      <w:r w:rsidRPr="0090121F">
        <w:t xml:space="preserve">-mass measurements. The primary target is bound mass fraction (BMF), the fraction of the original asteroid mass gravitationally bound to Mars after the encounter. The simulation setup gives the asteroid and input parameter values, while post-processing converts the particle data into fragments and then calculates bound-mass results. The main outcome used in this project is the bound mass fraction, represented by </w:t>
      </w:r>
      <w:proofErr w:type="spellStart"/>
      <w:r w:rsidRPr="0090121F">
        <w:t>f</w:t>
      </w:r>
      <w:r w:rsidRPr="0090121F">
        <w:rPr>
          <w:vertAlign w:val="subscript"/>
        </w:rPr>
        <w:t>bound</w:t>
      </w:r>
      <w:proofErr w:type="spellEnd"/>
      <w:r w:rsidRPr="0090121F">
        <w:rPr>
          <w:vertAlign w:val="subscript"/>
        </w:rPr>
        <w:t>​</w:t>
      </w:r>
      <w:r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 xml:space="preserve">none, x, y, z, </w:t>
            </w:r>
            <w:proofErr w:type="spellStart"/>
            <w:r w:rsidRPr="0090121F">
              <w:t>mz</w:t>
            </w:r>
            <w:proofErr w:type="spellEnd"/>
            <w:r w:rsidRPr="0090121F">
              <w:t>;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 xml:space="preserve">Rotation of the asteroid and the direction of its spin axis: none means no spin, x or y means equatorial spin, z means prograde z-spin, and </w:t>
            </w:r>
            <w:proofErr w:type="spellStart"/>
            <w:r w:rsidRPr="0090121F">
              <w:t>mz</w:t>
            </w:r>
            <w:proofErr w:type="spellEnd"/>
            <w:r w:rsidRPr="0090121F">
              <w:t xml:space="preserve">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proofErr w:type="spellStart"/>
            <w:r w:rsidRPr="0090121F">
              <w:t>FoF</w:t>
            </w:r>
            <w:proofErr w:type="spellEnd"/>
            <w:r w:rsidRPr="0090121F">
              <w:t xml:space="preserve">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77777777" w:rsidR="0050626F" w:rsidRPr="0090121F" w:rsidRDefault="0050626F" w:rsidP="00780EF8">
            <w:pPr>
              <w:keepNext/>
              <w:spacing w:after="0"/>
              <w:jc w:val="left"/>
            </w:pPr>
            <w:r w:rsidRPr="0090121F">
              <w:t>Maximum distance used to decide whether nearby particles belong to the same fragment. It can change the measured fragments, but it does not change the physical encounter itself.</w:t>
            </w:r>
          </w:p>
        </w:tc>
      </w:tr>
    </w:tbl>
    <w:p w14:paraId="24C0D524" w14:textId="1E327A65" w:rsidR="0050626F" w:rsidRPr="0090121F" w:rsidRDefault="0050626F" w:rsidP="0050626F">
      <w:pPr>
        <w:spacing w:before="200"/>
      </w:pPr>
      <w:r w:rsidRPr="0090121F">
        <w:t xml:space="preserve">How the post-processing works is that </w:t>
      </w:r>
      <w:proofErr w:type="spellStart"/>
      <w:r w:rsidRPr="0090121F">
        <w:t>FoF</w:t>
      </w:r>
      <w:proofErr w:type="spellEnd"/>
      <w:r w:rsidRPr="0090121F">
        <w:t xml:space="preserve"> first groups nearby debris particles into fragments. </w:t>
      </w:r>
      <w:r w:rsidRPr="0090121F">
        <w:rPr>
          <w:color w:val="000000"/>
        </w:rPr>
        <w:t xml:space="preserve">For each group </w:t>
      </w:r>
      <w:r w:rsidRPr="0090121F">
        <w:rPr>
          <w:i/>
          <w:iCs/>
          <w:color w:val="000000"/>
        </w:rPr>
        <w:t>g</w:t>
      </w:r>
      <w:r w:rsidRPr="0090121F">
        <w:rPr>
          <w:color w:val="000000"/>
        </w:rPr>
        <w:t>, its mass is the sum of the particle masses, M</w:t>
      </w:r>
      <w:r w:rsidRPr="0090121F">
        <w:rPr>
          <w:color w:val="000000"/>
          <w:vertAlign w:val="subscript"/>
        </w:rPr>
        <w:t>g</w:t>
      </w:r>
      <w:r w:rsidRPr="0090121F">
        <w:rPr>
          <w:color w:val="000000"/>
        </w:rPr>
        <w:t xml:space="preserve"> = </w:t>
      </w:r>
      <w:proofErr w:type="spellStart"/>
      <w:r w:rsidRPr="0090121F">
        <w:rPr>
          <w:color w:val="000000"/>
        </w:rPr>
        <w:t>Σ</w:t>
      </w:r>
      <w:r w:rsidRPr="0090121F">
        <w:rPr>
          <w:color w:val="000000"/>
          <w:vertAlign w:val="subscript"/>
        </w:rPr>
        <w:t>i</w:t>
      </w:r>
      <w:r w:rsidRPr="0090121F">
        <w:rPr>
          <w:color w:val="000000"/>
        </w:rPr>
        <w:t>m</w:t>
      </w:r>
      <w:r w:rsidRPr="0090121F">
        <w:rPr>
          <w:color w:val="000000"/>
          <w:vertAlign w:val="subscript"/>
        </w:rPr>
        <w:t>i</w:t>
      </w:r>
      <w:proofErr w:type="spellEnd"/>
      <w:r w:rsidRPr="0090121F">
        <w:rPr>
          <w:color w:val="000000"/>
        </w:rPr>
        <w:t xml:space="preserve">. The group's </w:t>
      </w:r>
      <w:proofErr w:type="spellStart"/>
      <w:r w:rsidR="0090121F" w:rsidRPr="0090121F">
        <w:rPr>
          <w:color w:val="000000"/>
        </w:rPr>
        <w:t>center</w:t>
      </w:r>
      <w:proofErr w:type="spellEnd"/>
      <w:r w:rsidRPr="0090121F">
        <w:rPr>
          <w:color w:val="000000"/>
        </w:rPr>
        <w:t xml:space="preserve">-of-mass position and velocity are then used to calculate its specific orbital energy relative to Mars. A group </w:t>
      </w:r>
      <w:r w:rsidRPr="0090121F">
        <w:rPr>
          <w:color w:val="000000"/>
        </w:rPr>
        <w:lastRenderedPageBreak/>
        <w:t xml:space="preserve">is bound when </w:t>
      </w:r>
      <w:proofErr w:type="spellStart"/>
      <w:r w:rsidRPr="0090121F">
        <w:rPr>
          <w:color w:val="000000"/>
        </w:rPr>
        <w:t>ε</w:t>
      </w:r>
      <w:r w:rsidRPr="0090121F">
        <w:rPr>
          <w:color w:val="000000"/>
          <w:vertAlign w:val="subscript"/>
        </w:rPr>
        <w:t>g</w:t>
      </w:r>
      <w:proofErr w:type="spellEnd"/>
      <w:r w:rsidRPr="0090121F">
        <w:rPr>
          <w:color w:val="000000"/>
        </w:rPr>
        <w:t xml:space="preserve"> &lt; 0 and unbound when </w:t>
      </w:r>
      <w:proofErr w:type="spellStart"/>
      <w:r w:rsidRPr="0090121F">
        <w:rPr>
          <w:color w:val="000000"/>
        </w:rPr>
        <w:t>ε</w:t>
      </w:r>
      <w:r w:rsidRPr="0090121F">
        <w:rPr>
          <w:color w:val="000000"/>
          <w:vertAlign w:val="subscript"/>
        </w:rPr>
        <w:t>g</w:t>
      </w:r>
      <w:proofErr w:type="spellEnd"/>
      <w:r w:rsidRPr="0090121F">
        <w:rPr>
          <w:rFonts w:eastAsia="Gungsuh"/>
          <w:color w:val="000000"/>
        </w:rPr>
        <w:t xml:space="preserve"> ≥ 0. </w:t>
      </w:r>
      <w:r w:rsidRPr="0090121F">
        <w:t>The main recorded output is BMF, while other exploratory outputs include the number of bound fragments, the largest and average bound-fragment mass, total fragment count, and largest-remnant measures. It is also important to note that BMF only measures gravitational retention and does not yet establish later disk or moon formation.</w:t>
      </w:r>
    </w:p>
    <w:p w14:paraId="14BD8120"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2.2 Prediction Model Cho</w:t>
      </w:r>
      <w:r w:rsidRPr="00F03522">
        <w:rPr>
          <w:rFonts w:ascii="Times New Roman" w:hAnsi="Times New Roman" w:cs="Times New Roman"/>
          <w:b/>
          <w:bCs/>
          <w:color w:val="000000" w:themeColor="text1"/>
          <w:sz w:val="24"/>
          <w:szCs w:val="24"/>
          <w:lang w:val="en-GB"/>
        </w:rPr>
        <w:t>ices and Rationale</w:t>
      </w:r>
    </w:p>
    <w:p w14:paraId="450F6132" w14:textId="77777777" w:rsidR="0050626F" w:rsidRPr="0090121F" w:rsidRDefault="0050626F" w:rsidP="0050626F">
      <w:pPr>
        <w:spacing w:before="240" w:after="240"/>
      </w:pPr>
      <w:r w:rsidRPr="0090121F">
        <w:t>The main ML task is to predict the BMF value, or what percentage of the original asteroid mass is likely to remain bound to Mars. This keeps the difference between small, medium, and large retained fractions. In addition, a 10% BMF threshold is chosen as a simple screening level for higher-retention cases, motivated by Kegerreis et al. (2024), who found that “tens of percent of an unbound asteroid’s mass can be captured and survive beyond collisional timescales”. The 10% threshold is therefore used only to categorise and prioritise cases, not as an actual physical threshold for moon formation.</w:t>
      </w:r>
    </w:p>
    <w:p w14:paraId="7A109A52" w14:textId="77777777" w:rsidR="0050626F" w:rsidRPr="0090121F" w:rsidRDefault="0050626F" w:rsidP="0050626F">
      <w:pPr>
        <w:spacing w:before="240" w:after="240"/>
      </w:pPr>
      <w:r w:rsidRPr="0090121F">
        <w:rPr>
          <w:rFonts w:eastAsia="Gungsuh"/>
        </w:rPr>
        <w:t>Several baseline models were selected for the prediction tasks. Although tree-based models are the main focus of this project, Logistic Regression is also used for the BMF ≥ 10% classification task because it provides a simple baseline for testing whether lower- and higher-retention cases can already be separated using a relatively simple combination of the inputs (Knauer et al., 2024). For continuous BMF prediction, Random Forest is tested because it can capture nonlinear relationships and interactions between the simulation parameters while averaging many trees to reduce sensitivity to individual cases (</w:t>
      </w:r>
      <w:proofErr w:type="spellStart"/>
      <w:r w:rsidRPr="0090121F">
        <w:rPr>
          <w:rFonts w:eastAsia="Gungsuh"/>
        </w:rPr>
        <w:t>Breiman</w:t>
      </w:r>
      <w:proofErr w:type="spellEnd"/>
      <w:r w:rsidRPr="0090121F">
        <w:rPr>
          <w:rFonts w:eastAsia="Gungsuh"/>
        </w:rPr>
        <w:t xml:space="preserve">, 2001; </w:t>
      </w:r>
      <w:proofErr w:type="spellStart"/>
      <w:r w:rsidRPr="0090121F">
        <w:rPr>
          <w:rFonts w:eastAsia="Gungsuh"/>
        </w:rPr>
        <w:t>Cambioni</w:t>
      </w:r>
      <w:proofErr w:type="spellEnd"/>
      <w:r w:rsidRPr="0090121F">
        <w:rPr>
          <w:rFonts w:eastAsia="Gungsuh"/>
        </w:rPr>
        <w:t xml:space="preserve"> et al., 2019). Gradient Boosting is also tested because it builds trees sequentially, with each new tree correcting errors made by the previous ones, which may help capture sharper changes between different encounter conditions (Friedman, 2001; Valencia et al., 2019; Timpe et al., 2020).</w:t>
      </w:r>
    </w:p>
    <w:p w14:paraId="69FD2FDA" w14:textId="77777777" w:rsidR="0050626F" w:rsidRPr="0090121F" w:rsidRDefault="0050626F" w:rsidP="0050626F">
      <w:pPr>
        <w:spacing w:before="240" w:after="240"/>
      </w:pPr>
      <w:r w:rsidRPr="0090121F">
        <w:t xml:space="preserve">Further model development after the baseline included tuning the model settings and adding physics-derived features calculated from the original simulation inputs, to test whether these changes improved prediction performance. Other more complex model variants were also explored, including </w:t>
      </w:r>
      <w:proofErr w:type="spellStart"/>
      <w:r w:rsidRPr="0090121F">
        <w:t>XGBoost</w:t>
      </w:r>
      <w:proofErr w:type="spellEnd"/>
      <w:r w:rsidRPr="0090121F">
        <w:t xml:space="preserve"> and two-stage hurdle models, however these remained exploratory and are not discussed further in detail in this project, as they were mainly used to show the potential for further model improvement in future work rather than as the main result of this project. More complex approaches such as physics-informed neural networks were not explored because they are mainly designed to learn continuous spatial or time-dependent fields while enforcing physical equations, whereas this project uses a small tabular dataset of simulation inputs and numerical outcomes (</w:t>
      </w:r>
      <w:proofErr w:type="spellStart"/>
      <w:r w:rsidRPr="0090121F">
        <w:t>Raissi</w:t>
      </w:r>
      <w:proofErr w:type="spellEnd"/>
      <w:r w:rsidRPr="0090121F">
        <w:t xml:space="preserve"> et al., 2019).</w:t>
      </w:r>
    </w:p>
    <w:p w14:paraId="3121A5F9"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72E90AE2" w14:textId="77777777" w:rsidR="0050626F" w:rsidRPr="0090121F" w:rsidRDefault="0050626F" w:rsidP="0050626F">
      <w:pPr>
        <w:spacing w:before="240" w:after="240"/>
      </w:pPr>
      <w:r w:rsidRPr="0090121F">
        <w:t xml:space="preserve">One of the main issues with the archive is that it contains repeated rows from the same physical SPH simulation, for example when the same simulation is post-processed using different </w:t>
      </w:r>
      <w:proofErr w:type="spellStart"/>
      <w:r w:rsidRPr="0090121F">
        <w:t>FoF</w:t>
      </w:r>
      <w:proofErr w:type="spellEnd"/>
      <w:r w:rsidRPr="0090121F">
        <w:t xml:space="preserve"> </w:t>
      </w:r>
      <w:r w:rsidRPr="0090121F">
        <w:lastRenderedPageBreak/>
        <w:t xml:space="preserve">linking lengths. A random row split could therefore allow the model to train on one processed version of a simulation and test on another version of the same simulation. To avoid this, 5-fold </w:t>
      </w:r>
      <w:proofErr w:type="spellStart"/>
      <w:r w:rsidRPr="0090121F">
        <w:t>GroupKFold</w:t>
      </w:r>
      <w:proofErr w:type="spellEnd"/>
      <w:r w:rsidRPr="0090121F">
        <w:t xml:space="preserve"> cross-validation was used. All rows from the same physical simulation file are kept in the same fold, so each out-of-fold (OOF) prediction is made by a model that has not trained on that physical simulation.</w:t>
      </w:r>
    </w:p>
    <w:p w14:paraId="7153809A" w14:textId="77777777"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6F6C679F" w14:textId="77777777" w:rsidR="0050626F" w:rsidRPr="0090121F" w:rsidRDefault="0050626F" w:rsidP="0050626F">
      <w:r w:rsidRPr="0090121F">
        <w:t xml:space="preserve">Overall scores are useful, but they do not show whether the model follows sensible physical behaviour in different cases. To check this, three complementary analyses are used. First, an input-removal test, also called ablation, removes one original input together with related derived features and measures how much model performance decreases, as this gives an overall measure of how strongly the model depends on each physical input across the dataset (Section 3.4). Second, controlled tests change one input while keeping the others fixed to show the direction and shape of the model response (Section 3.5, Figure 3). Third, matched SPH comparisons test whether the importance of an input changes under different encounter conditions (Section 3.5, Figure 4). </w:t>
      </w:r>
    </w:p>
    <w:p w14:paraId="2CD037B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4AF587F2" w14:textId="77777777" w:rsidR="0050626F" w:rsidRPr="0090121F" w:rsidRDefault="0050626F" w:rsidP="0050626F">
      <w:r w:rsidRPr="0090121F">
        <w:t xml:space="preserve">Model accuracy alone cannot show whether every individual prediction is reliable, because an overall score can hide regions where the model has little data or makes larger errors, so the workflow also checks whether a new setup is </w:t>
      </w:r>
      <w:proofErr w:type="gramStart"/>
      <w:r w:rsidRPr="0090121F">
        <w:t>similar to</w:t>
      </w:r>
      <w:proofErr w:type="gramEnd"/>
      <w:r w:rsidRPr="0090121F">
        <w:t xml:space="preserve"> SPH simulations already present in the archive. Predictions are trusted more when the surrounding region has several independent SPH simulations and low held-out prediction error. Predictions are treated as less reliable when the input combination is sparsely sampled, near the edge of the available data, or outside the sampled region. These checks are analysed in section 3.6 and figure 5.</w:t>
      </w:r>
    </w:p>
    <w:p w14:paraId="486D386A" w14:textId="77777777"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405EAFF" w14:textId="7804700D" w:rsidR="0050626F" w:rsidRPr="0090121F" w:rsidRDefault="0050626F" w:rsidP="0050626F">
      <w:r w:rsidRPr="0090121F">
        <w:t xml:space="preserve">Figure 1 shows that both fragmentation and bound retention generally decrease as periapsis increases, although close encounters do not always produce strong fragmentation or high BMF. Mean BMF is highest at small periapsis </w:t>
      </w:r>
      <w:r w:rsidR="0090121F" w:rsidRPr="0090121F">
        <w:t>and</w:t>
      </w:r>
      <w:r w:rsidRPr="0090121F">
        <w:t xml:space="preserve"> decreases as encounter speed increases. The relative effects also change across the sampled range: velocity differences are prominent at about 1.1-1.6 Mars radii, while separation between spin states becomes more visible around 1.7-2.0 Mars radii. One prograde-spin case retains about 3-4% BMF at 2.6 Mars radii while the other sampled cases are near zero, although the region is too sparsely sampled for a strong conclusion. The effect of asteroid mass also changes in size and direction with the other encounter conditions. Overall, the results indicate regime-dependent behaviour, where the relative effects of parameters vary across the parameter space and lead to different bound-mass outcomes.</w:t>
      </w:r>
    </w:p>
    <w:p w14:paraId="52151D44"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0F10915F" w14:textId="4DCADC5F" w:rsidR="0050626F" w:rsidRPr="0090121F" w:rsidRDefault="0050626F" w:rsidP="0050626F">
      <w:r w:rsidRPr="0090121F">
        <w:t xml:space="preserve">Previously, it </w:t>
      </w:r>
      <w:r w:rsidR="0090121F" w:rsidRPr="0090121F">
        <w:t>showed</w:t>
      </w:r>
      <w:r w:rsidRPr="0090121F">
        <w:t xml:space="preserve"> that fragmentation and BMF do not follow one simple input trend, therefore I want to check whether related physical parameters can describe this behaviour more clearly. Periapsis and encounter speed are combined into an encounter eccentricity, as this gives one physically meaningful measure of the orbit shape and allows retention to be examined using the overall encounter trajectory rather than as separate parameters.</w:t>
      </w:r>
    </w:p>
    <w:p w14:paraId="09A5B0EC" w14:textId="77777777" w:rsidR="0050626F" w:rsidRPr="0090121F" w:rsidRDefault="0050626F" w:rsidP="0050626F">
      <w:r w:rsidRPr="0090121F">
        <w:t xml:space="preserve">The result shows that retention is concentrated near the parabolic limit, where the eccentricity proxy is close to 1. </w:t>
      </w:r>
      <w:r w:rsidRPr="0090121F">
        <w:rPr>
          <w:rFonts w:eastAsia="Gungsuh"/>
        </w:rPr>
        <w:t xml:space="preserve">Strong retention (BMF ≥ 0.10) appears only up to a proxy of about 1.057, while any non-zero BMF extends to about 1.127. Figure 2 shows this directly: the points collapse toward </w:t>
      </w:r>
      <w:r w:rsidRPr="0090121F">
        <w:rPr>
          <w:rFonts w:eastAsia="Gungsuh"/>
        </w:rPr>
        <w:lastRenderedPageBreak/>
        <w:t>BMF = 0 as the encounter becomes more hyperbolic. Faster, more hyperbolic fly-bys spend less time under conditions that favour capture and therefore leave less material bound to Mars.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162F9C58" w14:textId="77777777" w:rsidR="0050626F" w:rsidRPr="0090121F" w:rsidRDefault="0050626F" w:rsidP="0050626F">
      <w:pPr>
        <w:spacing w:before="240" w:after="240"/>
      </w:pPr>
      <w:r w:rsidRPr="0090121F">
        <w:rPr>
          <w:rFonts w:eastAsia="Gungsuh"/>
        </w:rPr>
        <w:t>Logistic Regression achieves grouped balanced accuracy of 0.849 and ROC AUC of 0.925 for the BMF ≥10% screening task, showing that the two retention classes are reasonably separable. The threshold is used only for prioritisation; continuous BMF remains the primary output.</w:t>
      </w:r>
    </w:p>
    <w:p w14:paraId="3B8D960A" w14:textId="77777777" w:rsidR="0050626F" w:rsidRPr="0090121F" w:rsidRDefault="0050626F" w:rsidP="0050626F">
      <w:pPr>
        <w:spacing w:before="240" w:after="240"/>
      </w:pPr>
      <w:r w:rsidRPr="0090121F">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7777777" w:rsidR="0050626F" w:rsidRPr="0090121F" w:rsidRDefault="0050626F" w:rsidP="0050626F">
      <w:pPr>
        <w:spacing w:before="240" w:after="240"/>
      </w:pPr>
      <w:r w:rsidRPr="0090121F">
        <w:t xml:space="preserve">The input-removal test gives the clearest overall result for BMF. Each original parameter is removed together with derived features that contain the same information, and the resulting decrease in R² shows how much predictive information is lost. Removing periapsis causes the largest decrease, ΔR² = -0.504, making it the strongest overall input. Removing velocity gives ΔR² </w:t>
      </w:r>
      <w:r w:rsidRPr="0090121F">
        <w:lastRenderedPageBreak/>
        <w:t>= -0.279, while removing spin gives ΔR² = -0.258. Asteroid mass has a smaller and less consistent overall effect. These values are overall averages and cannot simply be added together. They show how much the model depends on each input, not whether increasing that input raises or lowers BMF, or whether it directly causes the outcome. Overall, periapsis is strongest, followed by velocity and spin; this ranking can change locally.</w:t>
      </w:r>
    </w:p>
    <w:p w14:paraId="4D33AAAB" w14:textId="77777777" w:rsidR="0050626F" w:rsidRPr="0090121F" w:rsidRDefault="0050626F" w:rsidP="0050626F">
      <w:pPr>
        <w:spacing w:before="240" w:after="240"/>
      </w:pPr>
      <w:r w:rsidRPr="0090121F">
        <w:t xml:space="preserve">Fragmentation needs a separate answer. In the SPH data, very small periapsis is required for the most extreme fragmentation, but a close encounter does not guarantee strong breakup. Fragment count is also directly affected by </w:t>
      </w:r>
      <w:proofErr w:type="spellStart"/>
      <w:r w:rsidRPr="0090121F">
        <w:t>FoF</w:t>
      </w:r>
      <w:proofErr w:type="spellEnd"/>
      <w:r w:rsidRPr="0090121F">
        <w:t xml:space="preserve"> linking length. For that reason, this report does not give one simple global ranking for fragmentation. Periapsis defines where the strongest disruption can occur, while the actual fragment pattern depends on the full encounter and on how fragments are grouped during post-processing.</w:t>
      </w:r>
    </w:p>
    <w:p w14:paraId="5227513D" w14:textId="77777777"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4964794F" w14:textId="77777777" w:rsidR="0050626F" w:rsidRPr="0090121F" w:rsidRDefault="0050626F" w:rsidP="0050626F">
      <w:pPr>
        <w:spacing w:before="240" w:after="240"/>
      </w:pPr>
      <w:r w:rsidRPr="0090121F">
        <w:t>Overall ranking of which inputs the model depends on most, but it does not show how BMF changes with each input or whether the importance of an input remains the same under different encounter conditions. This section asks two follow-up questions: (1) how does BMF change when one input is varied while the others are fixed, and (2) do the effects of important inputs remain equally strong under different encounter conditions?</w:t>
      </w:r>
    </w:p>
    <w:p w14:paraId="2E8EB7F9" w14:textId="77777777" w:rsidR="0050626F" w:rsidRPr="0090121F" w:rsidRDefault="0050626F" w:rsidP="0050626F">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7777777"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particular setup. This does not contradict the overall importance of spin in Section 3.4: it instead 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w:t>
      </w:r>
      <w:proofErr w:type="spellStart"/>
      <w:r w:rsidRPr="0090121F">
        <w:rPr>
          <w:i/>
          <w:iCs/>
        </w:rPr>
        <w:t>FoF</w:t>
      </w:r>
      <w:proofErr w:type="spellEnd"/>
      <w:r w:rsidRPr="0090121F">
        <w:rPr>
          <w:i/>
          <w:iCs/>
        </w:rPr>
        <w:t xml:space="preserve">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w:t>
      </w:r>
      <w:r w:rsidRPr="0090121F">
        <w:lastRenderedPageBreak/>
        <w:t xml:space="preserve">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778EB5F2" w14:textId="77777777" w:rsidR="0050626F" w:rsidRPr="0090121F" w:rsidRDefault="0050626F" w:rsidP="0050626F">
      <w:r w:rsidRPr="0090121F">
        <w:rPr>
          <w:color w:val="000000"/>
        </w:rPr>
        <w:t xml:space="preserve">Trust depends on both prediction error and the amount of nearby SPH data. The coverage-error maps count unique physical simulations rather than repeated </w:t>
      </w:r>
      <w:proofErr w:type="spellStart"/>
      <w:r w:rsidRPr="0090121F">
        <w:rPr>
          <w:color w:val="000000"/>
        </w:rPr>
        <w:t>FoF</w:t>
      </w:r>
      <w:proofErr w:type="spellEnd"/>
      <w:r w:rsidRPr="0090121F">
        <w:rPr>
          <w:color w:val="000000"/>
        </w:rPr>
        <w:t xml:space="preserve">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lastRenderedPageBreak/>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77777777"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proofErr w:type="gramStart"/>
      <w:r w:rsidRPr="0090121F">
        <w:rPr>
          <w:i/>
          <w:iCs/>
        </w:rPr>
        <w:t>exists</w:t>
      </w:r>
      <w:proofErr w:type="gramEnd"/>
      <w:r w:rsidRPr="0090121F">
        <w:rPr>
          <w:i/>
          <w:iCs/>
        </w:rPr>
        <w:t xml:space="preserve"> but the mean observed BMF is 0, while other coloured cells </w:t>
      </w:r>
      <w:proofErr w:type="gramStart"/>
      <w:r w:rsidRPr="0090121F">
        <w:rPr>
          <w:i/>
          <w:iCs/>
        </w:rPr>
        <w:t>means</w:t>
      </w:r>
      <w:proofErr w:type="gramEnd"/>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77777777" w:rsidR="0050626F" w:rsidRPr="0090121F" w:rsidRDefault="0050626F" w:rsidP="0050626F">
      <w:pPr>
        <w:spacing w:before="240" w:after="240"/>
      </w:pPr>
      <w:proofErr w:type="gramStart"/>
      <w:r w:rsidRPr="0090121F">
        <w:t>So</w:t>
      </w:r>
      <w:proofErr w:type="gramEnd"/>
      <w:r w:rsidRPr="0090121F">
        <w:t xml:space="preserve"> what is the model </w:t>
      </w:r>
      <w:proofErr w:type="gramStart"/>
      <w:r w:rsidRPr="0090121F">
        <w:t>actually useful</w:t>
      </w:r>
      <w:proofErr w:type="gramEnd"/>
      <w:r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 xml:space="preserve">Fragmentation needs more caution than BMF. Close periapsis allows very strong fragmentation but does not guarantee it, and </w:t>
      </w:r>
      <w:proofErr w:type="spellStart"/>
      <w:r w:rsidRPr="0090121F">
        <w:t>FoF</w:t>
      </w:r>
      <w:proofErr w:type="spellEnd"/>
      <w:r w:rsidRPr="0090121F">
        <w:t xml:space="preserve">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77777777" w:rsidR="0050626F" w:rsidRPr="0090121F" w:rsidRDefault="0050626F" w:rsidP="0050626F">
      <w:r w:rsidRPr="0090121F">
        <w:t xml:space="preserve">Overall, the ML model is a </w:t>
      </w:r>
      <w:proofErr w:type="gramStart"/>
      <w:r w:rsidRPr="0090121F">
        <w:t>fast screening</w:t>
      </w:r>
      <w:proofErr w:type="gramEnd"/>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w:t>
      </w:r>
      <w:proofErr w:type="spellStart"/>
      <w:r w:rsidRPr="0090121F">
        <w:t>FoF</w:t>
      </w:r>
      <w:proofErr w:type="spellEnd"/>
      <w:r w:rsidRPr="0090121F">
        <w:t xml:space="preserve">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MAE of 0.0179, and RMSE of 0.0259. However, performance is not equally reliable everywhere. </w:t>
      </w:r>
      <w:r w:rsidRPr="0090121F">
        <w:lastRenderedPageBreak/>
        <w:t>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 xml:space="preserve">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w:t>
      </w:r>
      <w:proofErr w:type="spellStart"/>
      <w:r w:rsidRPr="0090121F">
        <w:rPr>
          <w:color w:val="000000"/>
        </w:rPr>
        <w:t>FoF</w:t>
      </w:r>
      <w:proofErr w:type="spellEnd"/>
      <w:r w:rsidRPr="0090121F">
        <w:rPr>
          <w:color w:val="000000"/>
        </w:rPr>
        <w:t xml:space="preserve"> linking length used in post-processing.</w:t>
      </w:r>
    </w:p>
    <w:p w14:paraId="56099896" w14:textId="77777777" w:rsidR="0050626F" w:rsidRPr="0090121F" w:rsidRDefault="0050626F" w:rsidP="0050626F">
      <w:r w:rsidRPr="0090121F">
        <w:t xml:space="preserve">Exploratory </w:t>
      </w:r>
      <w:proofErr w:type="spellStart"/>
      <w:r w:rsidRPr="0090121F">
        <w:t>XGBoost</w:t>
      </w:r>
      <w:proofErr w:type="spellEnd"/>
      <w:r w:rsidRPr="0090121F">
        <w:t xml:space="preserve">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w:t>
      </w:r>
      <w:proofErr w:type="spellStart"/>
      <w:r w:rsidRPr="0090121F">
        <w:t>XGBoost</w:t>
      </w:r>
      <w:proofErr w:type="spellEnd"/>
      <w:r w:rsidRPr="0090121F">
        <w:t xml:space="preserve">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xml:space="preserve">, C. (2016). </w:t>
      </w:r>
      <w:proofErr w:type="spellStart"/>
      <w:r w:rsidRPr="0090121F">
        <w:rPr>
          <w:color w:val="000000"/>
        </w:rPr>
        <w:t>XGBoost</w:t>
      </w:r>
      <w:proofErr w:type="spellEnd"/>
      <w:r w:rsidRPr="0090121F">
        <w:rPr>
          <w:color w:val="000000"/>
        </w:rPr>
        <w: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XGBoost</w:t>
            </w:r>
            <w:proofErr w:type="spellEnd"/>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AD0629" w14:textId="77777777" w:rsidR="00586D20" w:rsidRDefault="00586D20">
      <w:pPr>
        <w:spacing w:after="0" w:line="240" w:lineRule="auto"/>
      </w:pPr>
      <w:r>
        <w:separator/>
      </w:r>
    </w:p>
  </w:endnote>
  <w:endnote w:type="continuationSeparator" w:id="0">
    <w:p w14:paraId="54A0733E" w14:textId="77777777" w:rsidR="00586D20" w:rsidRDefault="00586D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617CAB" w14:textId="77777777" w:rsidR="00586D20" w:rsidRDefault="00586D20">
      <w:pPr>
        <w:spacing w:after="0" w:line="240" w:lineRule="auto"/>
      </w:pPr>
      <w:r>
        <w:separator/>
      </w:r>
    </w:p>
  </w:footnote>
  <w:footnote w:type="continuationSeparator" w:id="0">
    <w:p w14:paraId="4B0A021C" w14:textId="77777777" w:rsidR="00586D20" w:rsidRDefault="00586D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17561F"/>
    <w:rsid w:val="00234AEF"/>
    <w:rsid w:val="002F0016"/>
    <w:rsid w:val="0050626F"/>
    <w:rsid w:val="00586D20"/>
    <w:rsid w:val="0059390A"/>
    <w:rsid w:val="00735041"/>
    <w:rsid w:val="008231D6"/>
    <w:rsid w:val="008C19BC"/>
    <w:rsid w:val="0090121F"/>
    <w:rsid w:val="009D5FB8"/>
    <w:rsid w:val="00BD2D72"/>
    <w:rsid w:val="00DD6465"/>
    <w:rsid w:val="00E07F38"/>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23</Pages>
  <Words>5497</Words>
  <Characters>37386</Characters>
  <Application>Microsoft Office Word</Application>
  <DocSecurity>0</DocSecurity>
  <Lines>1967</Lines>
  <Paragraphs>1531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8</cp:revision>
  <dcterms:created xsi:type="dcterms:W3CDTF">2026-07-28T08:23:00Z</dcterms:created>
  <dcterms:modified xsi:type="dcterms:W3CDTF">2026-08-18T17:02:00Z</dcterms:modified>
</cp:coreProperties>
</file>