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7">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B45EF86" w14:textId="77777777" w:rsidR="00D94EE3" w:rsidRPr="00D94EE3" w:rsidRDefault="0050626F" w:rsidP="002C2255">
      <w:pPr>
        <w:pStyle w:val="Heading1"/>
        <w:rPr>
          <w:rFonts w:ascii="Times New Roman" w:hAnsi="Times New Roman" w:cs="Times New Roman"/>
          <w:sz w:val="24"/>
          <w:szCs w:val="24"/>
          <w:lang w:val="en-GB"/>
        </w:rPr>
      </w:pPr>
      <w:r w:rsidRPr="00D94EE3">
        <w:rPr>
          <w:rFonts w:ascii="Times New Roman" w:eastAsia="Times New Roman" w:hAnsi="Times New Roman" w:cs="Times New Roman"/>
          <w:b/>
          <w:bCs/>
          <w:color w:val="000000"/>
          <w:sz w:val="24"/>
          <w:szCs w:val="24"/>
          <w:lang w:val="en-GB"/>
        </w:rPr>
        <w:lastRenderedPageBreak/>
        <w:t>Abstract</w:t>
      </w:r>
    </w:p>
    <w:p w14:paraId="56BF20EC" w14:textId="0D38AACB" w:rsidR="00D74C66" w:rsidRPr="007456D7" w:rsidRDefault="00D94EE3" w:rsidP="002C2255">
      <w:pPr>
        <w:pStyle w:val="Heading1"/>
        <w:jc w:val="both"/>
        <w:rPr>
          <w:rFonts w:ascii="Times New Roman" w:eastAsia="Times New Roman" w:hAnsi="Times New Roman" w:cs="Times New Roman"/>
          <w:color w:val="auto"/>
          <w:kern w:val="0"/>
          <w:sz w:val="20"/>
          <w:szCs w:val="20"/>
          <w:lang w:val="en-GB"/>
          <w14:ligatures w14:val="none"/>
        </w:rPr>
      </w:pPr>
      <w:r w:rsidRPr="00D94EE3">
        <w:rPr>
          <w:rFonts w:ascii="Times New Roman" w:eastAsia="Times New Roman" w:hAnsi="Times New Roman" w:cs="Times New Roman"/>
          <w:color w:val="auto"/>
          <w:kern w:val="0"/>
          <w:sz w:val="20"/>
          <w:szCs w:val="20"/>
          <w:lang w:val="en-GB"/>
          <w14:ligatures w14:val="none"/>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Pr>
          <w:rFonts w:ascii="Times New Roman" w:eastAsia="Times New Roman" w:hAnsi="Times New Roman" w:cs="Times New Roman"/>
          <w:color w:val="auto"/>
          <w:kern w:val="0"/>
          <w:sz w:val="20"/>
          <w:szCs w:val="20"/>
          <w:lang w:val="en-GB"/>
          <w14:ligatures w14:val="none"/>
        </w:rPr>
        <w:t xml:space="preserve"> </w:t>
      </w:r>
      <w:r w:rsidR="007456D7" w:rsidRPr="007456D7">
        <w:rPr>
          <w:rFonts w:ascii="Times New Roman" w:eastAsia="Times New Roman" w:hAnsi="Times New Roman" w:cs="Times New Roman"/>
          <w:color w:val="auto"/>
          <w:kern w:val="0"/>
          <w:sz w:val="20"/>
          <w:szCs w:val="20"/>
          <w:lang w:val="en-GB"/>
          <w14:ligatures w14:val="none"/>
        </w:rPr>
        <w:t>The primary model is a tuned Gradient Boosting regressor using the original simulation inputs, which achieves a grouped cross-validated R² of 0.9234, MSE of 0.0007, and RMSE of 0.0257.</w:t>
      </w:r>
      <w:r w:rsidR="007456D7">
        <w:rPr>
          <w:rFonts w:ascii="Times New Roman" w:eastAsia="Times New Roman" w:hAnsi="Times New Roman" w:cs="Times New Roman"/>
          <w:color w:val="auto"/>
          <w:kern w:val="0"/>
          <w:sz w:val="20"/>
          <w:szCs w:val="20"/>
          <w:lang w:val="en-GB"/>
          <w14:ligatures w14:val="none"/>
        </w:rPr>
        <w:t xml:space="preserve"> </w:t>
      </w:r>
      <w:r w:rsidR="007456D7" w:rsidRPr="007456D7">
        <w:rPr>
          <w:rFonts w:ascii="Times New Roman" w:eastAsia="Times New Roman" w:hAnsi="Times New Roman" w:cs="Times New Roman"/>
          <w:color w:val="auto"/>
          <w:kern w:val="0"/>
          <w:sz w:val="20"/>
          <w:szCs w:val="20"/>
          <w:lang w:val="en-GB"/>
          <w14:ligatures w14:val="none"/>
        </w:rPr>
        <w:t xml:space="preserve">Adding physics-derived features </w:t>
      </w:r>
      <w:r w:rsidR="007456D7">
        <w:rPr>
          <w:rFonts w:ascii="Times New Roman" w:eastAsia="Times New Roman" w:hAnsi="Times New Roman" w:cs="Times New Roman"/>
          <w:color w:val="auto"/>
          <w:kern w:val="0"/>
          <w:sz w:val="20"/>
          <w:szCs w:val="20"/>
          <w:lang w:val="en-GB"/>
          <w14:ligatures w14:val="none"/>
        </w:rPr>
        <w:t>gives no meaningful extra improvement</w:t>
      </w:r>
      <w:r w:rsidR="007456D7" w:rsidRPr="007456D7">
        <w:rPr>
          <w:rFonts w:ascii="Times New Roman" w:eastAsia="Times New Roman" w:hAnsi="Times New Roman" w:cs="Times New Roman"/>
          <w:color w:val="auto"/>
          <w:kern w:val="0"/>
          <w:sz w:val="20"/>
          <w:szCs w:val="20"/>
          <w:lang w:val="en-GB"/>
          <w14:ligatures w14:val="none"/>
        </w:rPr>
        <w:t>, so the simpler tuned raw-input model is retained.</w:t>
      </w:r>
      <w:r w:rsidR="007456D7">
        <w:rPr>
          <w:rFonts w:ascii="Times New Roman" w:eastAsia="Times New Roman" w:hAnsi="Times New Roman" w:cs="Times New Roman"/>
          <w:color w:val="auto"/>
          <w:kern w:val="0"/>
          <w:sz w:val="20"/>
          <w:szCs w:val="20"/>
          <w:lang w:val="en-GB"/>
          <w14:ligatures w14:val="none"/>
        </w:rPr>
        <w:t xml:space="preserve"> </w:t>
      </w:r>
      <w:r w:rsidRPr="00D94EE3">
        <w:rPr>
          <w:rFonts w:ascii="Times New Roman" w:eastAsia="Times New Roman" w:hAnsi="Times New Roman" w:cs="Times New Roman"/>
          <w:color w:val="auto"/>
          <w:kern w:val="0"/>
          <w:sz w:val="20"/>
          <w:szCs w:val="20"/>
          <w:lang w:val="en-GB"/>
          <w14:ligatures w14:val="none"/>
        </w:rPr>
        <w:t xml:space="preserve">The models are assessed using grouped cross-validation. </w:t>
      </w:r>
      <w:r w:rsidR="00D022B1" w:rsidRPr="00D022B1">
        <w:rPr>
          <w:rFonts w:ascii="Times New Roman" w:eastAsia="Times New Roman" w:hAnsi="Times New Roman" w:cs="Times New Roman"/>
          <w:color w:val="auto"/>
          <w:kern w:val="0"/>
          <w:sz w:val="20"/>
          <w:szCs w:val="20"/>
          <w:lang w:val="en-GB"/>
          <w14:ligatures w14:val="none"/>
        </w:rPr>
        <w:t>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w:t>
      </w:r>
      <w:r w:rsidR="00D022B1">
        <w:rPr>
          <w:rFonts w:ascii="Times New Roman" w:eastAsia="Times New Roman" w:hAnsi="Times New Roman" w:cs="Times New Roman"/>
          <w:color w:val="auto"/>
          <w:kern w:val="0"/>
          <w:sz w:val="20"/>
          <w:szCs w:val="20"/>
          <w:lang w:val="en-GB"/>
          <w14:ligatures w14:val="none"/>
        </w:rPr>
        <w:t xml:space="preserve"> </w:t>
      </w:r>
      <w:r w:rsidRPr="00D94EE3">
        <w:rPr>
          <w:rFonts w:ascii="Times New Roman" w:eastAsia="Times New Roman" w:hAnsi="Times New Roman" w:cs="Times New Roman"/>
          <w:color w:val="auto"/>
          <w:kern w:val="0"/>
          <w:sz w:val="20"/>
          <w:szCs w:val="20"/>
          <w:lang w:val="en-GB"/>
          <w14:ligatures w14:val="none"/>
        </w:rPr>
        <w:t>Changes in spin in matched cases result in BMF discrepancies of up to 0.24 at bigger periapsis and between 0.06 and 0.09 below 1.5 Mars radii. Despite falling within the numerical training ranges, a sparsely sampled 10</w:t>
      </w:r>
      <w:r w:rsidRPr="007456D7">
        <w:rPr>
          <w:rFonts w:ascii="Times New Roman" w:eastAsia="Times New Roman" w:hAnsi="Times New Roman" w:cs="Times New Roman"/>
          <w:color w:val="auto"/>
          <w:kern w:val="0"/>
          <w:sz w:val="20"/>
          <w:szCs w:val="20"/>
          <w:vertAlign w:val="superscript"/>
          <w:lang w:val="en-GB"/>
          <w14:ligatures w14:val="none"/>
        </w:rPr>
        <w:t xml:space="preserve">19.5 </w:t>
      </w:r>
      <w:r w:rsidRPr="00D94EE3">
        <w:rPr>
          <w:rFonts w:ascii="Times New Roman" w:eastAsia="Times New Roman" w:hAnsi="Times New Roman" w:cs="Times New Roman"/>
          <w:color w:val="auto"/>
          <w:kern w:val="0"/>
          <w:sz w:val="20"/>
          <w:szCs w:val="20"/>
          <w:lang w:val="en-GB"/>
          <w14:ligatures w14:val="none"/>
        </w:rPr>
        <w:t>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2C2255">
      <w:pPr>
        <w:spacing w:before="360" w:after="80"/>
        <w:jc w:val="both"/>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Default="006C0A42" w:rsidP="002C2255">
      <w:pPr>
        <w:spacing w:before="360" w:after="80"/>
        <w:jc w:val="both"/>
        <w:rPr>
          <w:color w:val="000000"/>
        </w:rPr>
      </w:pPr>
      <w:r w:rsidRPr="006C0A42">
        <w:rPr>
          <w:color w:val="000000"/>
        </w:rPr>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90121F" w:rsidRDefault="008C19BC" w:rsidP="002C2255">
      <w:pPr>
        <w:spacing w:before="360" w:after="80"/>
        <w:jc w:val="both"/>
      </w:pPr>
      <w:r w:rsidRPr="008C19BC">
        <w:rPr>
          <w:color w:val="000000"/>
        </w:rPr>
        <w:t>Th</w:t>
      </w:r>
      <w:r w:rsidR="006C0A42">
        <w:rPr>
          <w:color w:val="000000"/>
        </w:rPr>
        <w:t>ere a</w:t>
      </w:r>
      <w:r w:rsidRPr="008C19BC">
        <w:rPr>
          <w:color w:val="000000"/>
        </w:rPr>
        <w:t>re</w:t>
      </w:r>
      <w:r w:rsidR="006C0A42">
        <w:rPr>
          <w:color w:val="000000"/>
        </w:rPr>
        <w:t xml:space="preserve"> three</w:t>
      </w:r>
      <w:r w:rsidRPr="008C19BC">
        <w:rPr>
          <w:color w:val="000000"/>
        </w:rPr>
        <w:t xml:space="preserve"> research questions addressed </w:t>
      </w:r>
      <w:r w:rsidR="006C0A42">
        <w:rPr>
          <w:color w:val="000000"/>
        </w:rPr>
        <w:t>here</w:t>
      </w:r>
      <w:r w:rsidRPr="008C19BC">
        <w:rPr>
          <w:color w:val="000000"/>
        </w:rPr>
        <w:t xml:space="preserve">: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39FC560D" w14:textId="02C4D9AA" w:rsidR="00144898" w:rsidRDefault="0050626F" w:rsidP="002C2255">
      <w:pPr>
        <w:spacing w:before="360" w:after="80"/>
        <w:jc w:val="both"/>
        <w:rPr>
          <w:color w:val="000000"/>
        </w:rPr>
      </w:pPr>
      <w:r w:rsidRPr="0090121F">
        <w:rPr>
          <w:color w:val="000000"/>
        </w:rPr>
        <w:t xml:space="preserve">The work </w:t>
      </w:r>
      <w:r w:rsidR="004929C8">
        <w:rPr>
          <w:color w:val="000000"/>
        </w:rPr>
        <w:t>has</w:t>
      </w:r>
      <w:r w:rsidRPr="0090121F">
        <w:rPr>
          <w:color w:val="000000"/>
        </w:rPr>
        <w:t xml:space="preserve"> both scientific and computationa</w:t>
      </w:r>
      <w:r w:rsidR="004929C8">
        <w:rPr>
          <w:color w:val="000000"/>
        </w:rPr>
        <w:t>l significance.</w:t>
      </w:r>
      <w:r w:rsidRPr="0090121F">
        <w:rPr>
          <w:color w:val="000000"/>
        </w:rPr>
        <w:t xml:space="preserve"> </w:t>
      </w:r>
      <w:r w:rsidR="00144898" w:rsidRPr="00144898">
        <w:rPr>
          <w:color w:val="000000"/>
        </w:rPr>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Default="00EC070D" w:rsidP="002C2255">
      <w:pPr>
        <w:spacing w:before="360" w:after="80"/>
        <w:jc w:val="both"/>
      </w:pPr>
      <w:r w:rsidRPr="00EC070D">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2C2255">
      <w:pPr>
        <w:pStyle w:val="Heading2"/>
        <w:spacing w:before="360"/>
        <w:jc w:val="both"/>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4901F016" w:rsidR="0017561F" w:rsidRDefault="00D74C66" w:rsidP="002C2255">
      <w:pPr>
        <w:spacing w:before="360" w:after="80"/>
        <w:jc w:val="both"/>
        <w:rPr>
          <w:color w:val="000000"/>
        </w:rPr>
      </w:pPr>
      <w:r>
        <w:rPr>
          <w:color w:val="000000"/>
        </w:rPr>
        <w:t xml:space="preserve">The formation of Mars’ moons, </w:t>
      </w:r>
      <w:r w:rsidR="0017561F" w:rsidRPr="0017561F">
        <w:rPr>
          <w:color w:val="000000"/>
        </w:rPr>
        <w:t>Phobos and Deimos</w:t>
      </w:r>
      <w:r>
        <w:rPr>
          <w:color w:val="000000"/>
        </w:rPr>
        <w:t>,</w:t>
      </w:r>
      <w:r w:rsidR="0017561F" w:rsidRPr="0017561F">
        <w:rPr>
          <w:color w:val="000000"/>
        </w:rPr>
        <w:t xml:space="preserve"> have been explained in </w:t>
      </w:r>
      <w:r w:rsidR="000F0F1A" w:rsidRPr="0017561F">
        <w:rPr>
          <w:color w:val="000000"/>
        </w:rPr>
        <w:t>several</w:t>
      </w:r>
      <w:r w:rsidR="0017561F"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Pr>
          <w:color w:val="000000"/>
        </w:rPr>
        <w:t>So, by</w:t>
      </w:r>
      <w:r w:rsidR="0017561F" w:rsidRPr="0017561F">
        <w:rPr>
          <w:color w:val="000000"/>
        </w:rPr>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2C2255">
      <w:pPr>
        <w:spacing w:before="360" w:after="80"/>
        <w:jc w:val="both"/>
      </w:pPr>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2C2255">
      <w:pPr>
        <w:pStyle w:val="Heading1"/>
        <w:jc w:val="both"/>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24D0575D" w14:textId="77777777" w:rsidR="00101125" w:rsidRDefault="000F0F1A" w:rsidP="00101125">
      <w:pPr>
        <w:spacing w:before="360" w:after="80"/>
        <w:jc w:val="both"/>
      </w:pPr>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w:t>
      </w:r>
      <w:r>
        <w:t xml:space="preserve"> </w:t>
      </w:r>
      <w:r w:rsidR="0050626F" w:rsidRPr="0090121F">
        <w:t>The main outcome</w:t>
      </w:r>
      <w:r w:rsidR="00D74C66">
        <w:t xml:space="preserve">/model target </w:t>
      </w:r>
      <w:r w:rsidR="0050626F" w:rsidRPr="0090121F">
        <w:t>in this project is the bound mass fraction, represented by f</w:t>
      </w:r>
      <w:r w:rsidR="0050626F" w:rsidRPr="0090121F">
        <w:rPr>
          <w:vertAlign w:val="subscript"/>
        </w:rPr>
        <w:t>bound​</w:t>
      </w:r>
      <w:r w:rsidR="0050626F" w:rsidRPr="0090121F">
        <w:t xml:space="preserve">, which is the fraction of the original asteroid mass that remains gravitationaly bound to Mars after the encounter, this will be referred to as BMF throughout this report. </w:t>
      </w:r>
    </w:p>
    <w:p w14:paraId="74E4AD40" w14:textId="59D4732E" w:rsidR="00101125" w:rsidRDefault="0050626F" w:rsidP="00101125">
      <w:pPr>
        <w:spacing w:before="360" w:after="80"/>
        <w:jc w:val="center"/>
        <w:rPr>
          <w:i/>
          <w:iCs/>
          <w:color w:val="000000"/>
        </w:rPr>
      </w:pPr>
      <w:r w:rsidRPr="0090121F">
        <w:rPr>
          <w:i/>
          <w:iCs/>
          <w:color w:val="000000"/>
        </w:rPr>
        <w:t>Table 1. Main SPH setup and post-processing parameters.</w:t>
      </w:r>
      <w:r w:rsidR="00101125">
        <w:rPr>
          <w:i/>
          <w:iCs/>
          <w:color w:val="000000"/>
        </w:rPr>
        <w:t xml:space="preserve"> </w:t>
      </w:r>
      <w:r w:rsidR="00101125">
        <w:rPr>
          <w:i/>
          <w:iCs/>
          <w:color w:val="000000"/>
        </w:rPr>
        <w:br/>
      </w:r>
      <w:r w:rsidRPr="0090121F">
        <w:rPr>
          <w:i/>
          <w:iCs/>
          <w:color w:val="000000"/>
        </w:rPr>
        <w:t>Some parameter values appear much more often than others in the archive</w:t>
      </w:r>
      <w:r w:rsidR="00101125">
        <w:rPr>
          <w:i/>
          <w:iCs/>
          <w:color w:val="000000"/>
        </w:rPr>
        <w:t>.</w:t>
      </w:r>
    </w:p>
    <w:tbl>
      <w:tblPr>
        <w:tblStyle w:val="TableGrid"/>
        <w:tblW w:w="0" w:type="auto"/>
        <w:tblLook w:val="04A0" w:firstRow="1" w:lastRow="0" w:firstColumn="1" w:lastColumn="0" w:noHBand="0" w:noVBand="1"/>
      </w:tblPr>
      <w:tblGrid>
        <w:gridCol w:w="1975"/>
        <w:gridCol w:w="1890"/>
        <w:gridCol w:w="5483"/>
      </w:tblGrid>
      <w:tr w:rsidR="00101125" w14:paraId="2E6ACF79" w14:textId="77777777" w:rsidTr="00101125">
        <w:tc>
          <w:tcPr>
            <w:tcW w:w="1975" w:type="dxa"/>
          </w:tcPr>
          <w:p w14:paraId="6F75094E" w14:textId="56F0A6B0" w:rsidR="00101125" w:rsidRDefault="00101125" w:rsidP="00101125">
            <w:pPr>
              <w:spacing w:before="240" w:after="80" w:line="276" w:lineRule="auto"/>
              <w:jc w:val="both"/>
              <w:rPr>
                <w:color w:val="000000"/>
              </w:rPr>
            </w:pPr>
            <w:r w:rsidRPr="0090121F">
              <w:rPr>
                <w:b/>
                <w:bCs/>
              </w:rPr>
              <w:t>Parameter</w:t>
            </w:r>
          </w:p>
        </w:tc>
        <w:tc>
          <w:tcPr>
            <w:tcW w:w="1890" w:type="dxa"/>
          </w:tcPr>
          <w:p w14:paraId="77F2F696" w14:textId="6937854D" w:rsidR="00101125" w:rsidRDefault="00101125" w:rsidP="00101125">
            <w:pPr>
              <w:spacing w:before="240" w:after="80" w:line="276" w:lineRule="auto"/>
              <w:jc w:val="both"/>
              <w:rPr>
                <w:color w:val="000000"/>
              </w:rPr>
            </w:pPr>
            <w:r w:rsidRPr="0090121F">
              <w:rPr>
                <w:b/>
                <w:bCs/>
              </w:rPr>
              <w:t>Coverage range</w:t>
            </w:r>
          </w:p>
        </w:tc>
        <w:tc>
          <w:tcPr>
            <w:tcW w:w="5483" w:type="dxa"/>
          </w:tcPr>
          <w:p w14:paraId="3EEABF12" w14:textId="1201D33C" w:rsidR="00101125" w:rsidRDefault="00101125" w:rsidP="00101125">
            <w:pPr>
              <w:spacing w:before="240" w:after="80" w:line="276" w:lineRule="auto"/>
              <w:jc w:val="both"/>
              <w:rPr>
                <w:color w:val="000000"/>
              </w:rPr>
            </w:pPr>
            <w:r w:rsidRPr="0090121F">
              <w:rPr>
                <w:b/>
                <w:bCs/>
              </w:rPr>
              <w:t>What it means</w:t>
            </w:r>
          </w:p>
        </w:tc>
      </w:tr>
      <w:tr w:rsidR="00101125" w14:paraId="742FAEDA" w14:textId="77777777" w:rsidTr="00101125">
        <w:tc>
          <w:tcPr>
            <w:tcW w:w="1975" w:type="dxa"/>
          </w:tcPr>
          <w:p w14:paraId="72F383E5" w14:textId="6B116CBA" w:rsidR="00101125" w:rsidRDefault="00101125" w:rsidP="00101125">
            <w:pPr>
              <w:spacing w:before="240" w:after="80" w:line="276" w:lineRule="auto"/>
              <w:jc w:val="both"/>
              <w:rPr>
                <w:color w:val="000000"/>
              </w:rPr>
            </w:pPr>
            <w:r w:rsidRPr="0090121F">
              <w:t>Asteroid mass</w:t>
            </w:r>
          </w:p>
        </w:tc>
        <w:tc>
          <w:tcPr>
            <w:tcW w:w="1890" w:type="dxa"/>
          </w:tcPr>
          <w:p w14:paraId="0317CBA0" w14:textId="168503CC" w:rsidR="00101125" w:rsidRDefault="00101125" w:rsidP="00101125">
            <w:pPr>
              <w:spacing w:before="240" w:after="80" w:line="276" w:lineRule="auto"/>
              <w:rPr>
                <w:color w:val="000000"/>
              </w:rPr>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483" w:type="dxa"/>
          </w:tcPr>
          <w:p w14:paraId="42EB6E19" w14:textId="07EF7611" w:rsidR="00101125" w:rsidRDefault="00101125" w:rsidP="00101125">
            <w:pPr>
              <w:spacing w:before="240" w:after="80" w:line="276" w:lineRule="auto"/>
              <w:jc w:val="both"/>
              <w:rPr>
                <w:color w:val="000000"/>
              </w:rPr>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101125" w14:paraId="7B50F3D4" w14:textId="77777777" w:rsidTr="00101125">
        <w:tc>
          <w:tcPr>
            <w:tcW w:w="1975" w:type="dxa"/>
          </w:tcPr>
          <w:p w14:paraId="5640E09A" w14:textId="08910C32" w:rsidR="00101125" w:rsidRDefault="00101125" w:rsidP="00101125">
            <w:pPr>
              <w:spacing w:before="240" w:after="80" w:line="276" w:lineRule="auto"/>
              <w:jc w:val="both"/>
              <w:rPr>
                <w:color w:val="000000"/>
              </w:rPr>
            </w:pPr>
            <w:r w:rsidRPr="0090121F">
              <w:t>Periapsis</w:t>
            </w:r>
          </w:p>
        </w:tc>
        <w:tc>
          <w:tcPr>
            <w:tcW w:w="1890" w:type="dxa"/>
          </w:tcPr>
          <w:p w14:paraId="11F566F7" w14:textId="3F8D9F79" w:rsidR="00101125" w:rsidRDefault="00101125" w:rsidP="00101125">
            <w:pPr>
              <w:spacing w:before="240" w:after="80" w:line="276" w:lineRule="auto"/>
              <w:rPr>
                <w:color w:val="000000"/>
              </w:rPr>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483" w:type="dxa"/>
          </w:tcPr>
          <w:p w14:paraId="0E7BBE3E" w14:textId="372BBF79" w:rsidR="00101125" w:rsidRDefault="00101125" w:rsidP="00101125">
            <w:pPr>
              <w:spacing w:before="240" w:after="80" w:line="276" w:lineRule="auto"/>
              <w:jc w:val="both"/>
              <w:rPr>
                <w:color w:val="000000"/>
              </w:rPr>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101125" w14:paraId="4F620752" w14:textId="77777777" w:rsidTr="00101125">
        <w:tc>
          <w:tcPr>
            <w:tcW w:w="1975" w:type="dxa"/>
          </w:tcPr>
          <w:p w14:paraId="31910CA8" w14:textId="245D489F" w:rsidR="00101125" w:rsidRDefault="00101125" w:rsidP="00101125">
            <w:pPr>
              <w:spacing w:before="240" w:after="80" w:line="276" w:lineRule="auto"/>
              <w:jc w:val="both"/>
              <w:rPr>
                <w:color w:val="000000"/>
              </w:rPr>
            </w:pPr>
            <w:r w:rsidRPr="0090121F">
              <w:t>Encounter speed</w:t>
            </w:r>
          </w:p>
        </w:tc>
        <w:tc>
          <w:tcPr>
            <w:tcW w:w="1890" w:type="dxa"/>
          </w:tcPr>
          <w:p w14:paraId="249F5AC8" w14:textId="29B7B010" w:rsidR="00101125" w:rsidRDefault="00101125" w:rsidP="00101125">
            <w:pPr>
              <w:spacing w:before="240" w:after="80" w:line="276" w:lineRule="auto"/>
              <w:rPr>
                <w:color w:val="000000"/>
              </w:rPr>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483" w:type="dxa"/>
          </w:tcPr>
          <w:p w14:paraId="106A64A7" w14:textId="06EA276A" w:rsidR="00101125" w:rsidRDefault="00101125" w:rsidP="00101125">
            <w:pPr>
              <w:spacing w:before="240" w:after="80" w:line="276" w:lineRule="auto"/>
              <w:jc w:val="both"/>
              <w:rPr>
                <w:color w:val="000000"/>
              </w:rPr>
            </w:pPr>
            <w:r w:rsidRPr="0090121F">
              <w:t>Speed of the asteroid during the encounter. v</w:t>
            </w:r>
            <w:r w:rsidRPr="0090121F">
              <w:rPr>
                <w:vertAlign w:val="subscript"/>
              </w:rPr>
              <w:t xml:space="preserve">00 </w:t>
            </w:r>
            <w:r w:rsidRPr="0090121F">
              <w:t xml:space="preserve">is the lowest-speed case, while higher v codes represent faster encounters. Higher speeds </w:t>
            </w:r>
            <w:r>
              <w:t>cause less capture.</w:t>
            </w:r>
          </w:p>
        </w:tc>
      </w:tr>
      <w:tr w:rsidR="00101125" w14:paraId="7BA6F2C0" w14:textId="77777777" w:rsidTr="00101125">
        <w:tc>
          <w:tcPr>
            <w:tcW w:w="1975" w:type="dxa"/>
          </w:tcPr>
          <w:p w14:paraId="20238C0F" w14:textId="5FF6B990" w:rsidR="00101125" w:rsidRDefault="00101125" w:rsidP="00101125">
            <w:pPr>
              <w:spacing w:before="240" w:after="80" w:line="276" w:lineRule="auto"/>
              <w:jc w:val="both"/>
              <w:rPr>
                <w:color w:val="000000"/>
              </w:rPr>
            </w:pPr>
            <w:r w:rsidRPr="0090121F">
              <w:t>Spin</w:t>
            </w:r>
          </w:p>
        </w:tc>
        <w:tc>
          <w:tcPr>
            <w:tcW w:w="1890" w:type="dxa"/>
          </w:tcPr>
          <w:p w14:paraId="0EC0E3E9" w14:textId="1739C206" w:rsidR="00101125" w:rsidRDefault="00101125" w:rsidP="00101125">
            <w:pPr>
              <w:spacing w:before="240" w:after="80" w:line="276" w:lineRule="auto"/>
              <w:rPr>
                <w:color w:val="000000"/>
              </w:rPr>
            </w:pPr>
            <w:r w:rsidRPr="0090121F">
              <w:t>none, x, y, z, mz; unevenly sampled</w:t>
            </w:r>
          </w:p>
        </w:tc>
        <w:tc>
          <w:tcPr>
            <w:tcW w:w="5483" w:type="dxa"/>
          </w:tcPr>
          <w:p w14:paraId="18F40790" w14:textId="1DD52B8F" w:rsidR="00101125" w:rsidRDefault="00101125" w:rsidP="00101125">
            <w:pPr>
              <w:spacing w:before="240" w:after="80" w:line="276" w:lineRule="auto"/>
              <w:jc w:val="both"/>
              <w:rPr>
                <w:color w:val="000000"/>
              </w:rPr>
            </w:pPr>
            <w:r w:rsidRPr="0090121F">
              <w:t>Rotation of the asteroid and the direction of its spin axis: none means no spin, x or y means equatorial spin, z means prograde z-spin, and mz means retrograde z-</w:t>
            </w:r>
            <w:r w:rsidRPr="0090121F">
              <w:lastRenderedPageBreak/>
              <w:t>spin. Spin can change how the asteroid breaks up, but the different spin settings are unevenly sampled.</w:t>
            </w:r>
          </w:p>
        </w:tc>
      </w:tr>
      <w:tr w:rsidR="00101125" w14:paraId="001336E2" w14:textId="77777777" w:rsidTr="00101125">
        <w:tc>
          <w:tcPr>
            <w:tcW w:w="1975" w:type="dxa"/>
          </w:tcPr>
          <w:p w14:paraId="06692702" w14:textId="15F4DC73" w:rsidR="00101125" w:rsidRDefault="00101125" w:rsidP="00101125">
            <w:pPr>
              <w:spacing w:before="240" w:after="80" w:line="276" w:lineRule="auto"/>
              <w:jc w:val="both"/>
              <w:rPr>
                <w:color w:val="000000"/>
              </w:rPr>
            </w:pPr>
            <w:r w:rsidRPr="0090121F">
              <w:lastRenderedPageBreak/>
              <w:t>Resolution</w:t>
            </w:r>
          </w:p>
        </w:tc>
        <w:tc>
          <w:tcPr>
            <w:tcW w:w="1890" w:type="dxa"/>
          </w:tcPr>
          <w:p w14:paraId="0B0A2882" w14:textId="6DB9F6E6" w:rsidR="00101125" w:rsidRDefault="00101125" w:rsidP="00101125">
            <w:pPr>
              <w:spacing w:before="240" w:after="80" w:line="276" w:lineRule="auto"/>
              <w:rPr>
                <w:color w:val="000000"/>
              </w:rPr>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483" w:type="dxa"/>
          </w:tcPr>
          <w:p w14:paraId="1FC0C038" w14:textId="1241CE91" w:rsidR="00101125" w:rsidRDefault="00101125" w:rsidP="00101125">
            <w:pPr>
              <w:spacing w:before="240" w:after="80" w:line="276" w:lineRule="auto"/>
              <w:jc w:val="both"/>
              <w:rPr>
                <w:color w:val="000000"/>
              </w:rPr>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101125" w14:paraId="1E42185F" w14:textId="77777777" w:rsidTr="00101125">
        <w:tc>
          <w:tcPr>
            <w:tcW w:w="1975" w:type="dxa"/>
          </w:tcPr>
          <w:p w14:paraId="14416C52" w14:textId="019E51A5" w:rsidR="00101125" w:rsidRDefault="00101125" w:rsidP="00101125">
            <w:pPr>
              <w:spacing w:before="240" w:after="80" w:line="276" w:lineRule="auto"/>
              <w:jc w:val="both"/>
              <w:rPr>
                <w:color w:val="000000"/>
              </w:rPr>
            </w:pPr>
            <w:r w:rsidRPr="0090121F">
              <w:t xml:space="preserve">FoF linking length </w:t>
            </w:r>
            <w:r w:rsidRPr="0090121F">
              <w:rPr>
                <w:i/>
                <w:iCs/>
              </w:rPr>
              <w:t>(post-processing)</w:t>
            </w:r>
          </w:p>
        </w:tc>
        <w:tc>
          <w:tcPr>
            <w:tcW w:w="1890" w:type="dxa"/>
          </w:tcPr>
          <w:p w14:paraId="2CE536DE" w14:textId="31AEC690" w:rsidR="00101125" w:rsidRDefault="00101125" w:rsidP="00101125">
            <w:pPr>
              <w:spacing w:before="240" w:after="80" w:line="276" w:lineRule="auto"/>
              <w:rPr>
                <w:color w:val="000000"/>
              </w:rPr>
            </w:pPr>
            <w:r w:rsidRPr="0090121F">
              <w:t>0.0001-0.0126; 0.004 common</w:t>
            </w:r>
          </w:p>
        </w:tc>
        <w:tc>
          <w:tcPr>
            <w:tcW w:w="5483" w:type="dxa"/>
          </w:tcPr>
          <w:p w14:paraId="7076BB83" w14:textId="19044ED1" w:rsidR="00101125" w:rsidRDefault="00101125" w:rsidP="00101125">
            <w:pPr>
              <w:spacing w:before="240" w:after="80" w:line="276" w:lineRule="auto"/>
              <w:jc w:val="both"/>
              <w:rPr>
                <w:color w:val="000000"/>
              </w:rPr>
            </w:pPr>
            <w:r>
              <w:t>The m</w:t>
            </w:r>
            <w:r w:rsidRPr="0090121F">
              <w:t xml:space="preserve">aximum distance used to decide </w:t>
            </w:r>
            <w:r>
              <w:t>if</w:t>
            </w:r>
            <w:r w:rsidRPr="0090121F">
              <w:t xml:space="preserve"> nearby particles belong to the same fragment</w:t>
            </w:r>
            <w:r>
              <w:t xml:space="preserve"> or not</w:t>
            </w:r>
            <w:r w:rsidRPr="0090121F">
              <w:t xml:space="preserve">. </w:t>
            </w:r>
            <w:r>
              <w:t>C</w:t>
            </w:r>
            <w:r w:rsidRPr="0090121F">
              <w:t>an change the measured fragments, does not change the physical encounter</w:t>
            </w:r>
            <w:r>
              <w:t>.</w:t>
            </w:r>
          </w:p>
        </w:tc>
      </w:tr>
    </w:tbl>
    <w:p w14:paraId="1F360E65" w14:textId="24D5A699" w:rsidR="00EC070D" w:rsidRDefault="0050626F" w:rsidP="002C2255">
      <w:pPr>
        <w:spacing w:before="360" w:after="80"/>
        <w:jc w:val="both"/>
      </w:pPr>
      <w:r w:rsidRPr="0090121F">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centre-of-mass position and 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2C2255">
      <w:pPr>
        <w:spacing w:before="360" w:after="80"/>
        <w:jc w:val="both"/>
        <w:rPr>
          <w:b/>
          <w:bCs/>
          <w:color w:val="000000" w:themeColor="text1"/>
        </w:rPr>
      </w:pPr>
      <w:r w:rsidRPr="00F03522">
        <w:rPr>
          <w:b/>
          <w:bCs/>
          <w:color w:val="000000" w:themeColor="text1"/>
        </w:rPr>
        <w:t>2.2 Prediction Model Choices and Rationale</w:t>
      </w:r>
    </w:p>
    <w:p w14:paraId="2D01152B" w14:textId="6E80C0EC" w:rsidR="000F0F1A" w:rsidRDefault="0050626F" w:rsidP="002C2255">
      <w:pPr>
        <w:spacing w:before="360" w:after="80"/>
        <w:jc w:val="both"/>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2C2255">
      <w:pPr>
        <w:spacing w:before="360" w:after="80"/>
        <w:jc w:val="both"/>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lastRenderedPageBreak/>
        <w:t>To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(Raissi et al., 2019).</w:t>
      </w:r>
    </w:p>
    <w:p w14:paraId="3121A5F9" w14:textId="38A16948"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2C2255">
      <w:pPr>
        <w:spacing w:before="360" w:after="80"/>
        <w:jc w:val="both"/>
      </w:pPr>
      <w:r w:rsidRPr="000F0F1A">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2C2255">
      <w:pPr>
        <w:spacing w:before="360" w:after="80"/>
        <w:jc w:val="both"/>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2C2255">
      <w:pPr>
        <w:pStyle w:val="Heading2"/>
        <w:spacing w:before="360"/>
        <w:jc w:val="both"/>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Although overall scores are helpful, they do not demonstrate whether the model exhibits reasonable physical behaviour in various scenarios. Three complimentary analyses are employed to verify this. To determine how heavily the model depends on each physical input across the dataset, an input-removal test, also known as ablation, first eliminates one original input along with related derived features and analyses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2C2255">
      <w:pPr>
        <w:spacing w:before="360" w:after="80"/>
        <w:jc w:val="both"/>
      </w:pPr>
      <w:r w:rsidRPr="000F0F1A">
        <w:t xml:space="preserve">The method also determines whether a new setup is comparable to SPH simulations that are already in the archive because model accuracy alone cannot demonstrate the reliability of each </w:t>
      </w:r>
      <w:r w:rsidRPr="000F0F1A">
        <w:lastRenderedPageBreak/>
        <w:t>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2C2255">
      <w:pPr>
        <w:spacing w:before="360" w:after="80"/>
        <w:jc w:val="both"/>
      </w:pPr>
      <w:r w:rsidRPr="0090121F">
        <w:t xml:space="preserve">The final decision then separates two questions: (1) how strongly the asteroid breaks up, and (2) how much material remains bound to Mars. </w:t>
      </w:r>
      <w:r w:rsidRPr="0090121F">
        <w:rPr>
          <w:color w:val="000000"/>
        </w:rPr>
        <w:t>Breakup is described by the largest-remnant fraction f</w:t>
      </w:r>
      <w:r w:rsidRPr="0090121F">
        <w:rPr>
          <w:color w:val="000000"/>
          <w:vertAlign w:val="subscript"/>
        </w:rPr>
        <w:t>LR</w:t>
      </w:r>
      <w:r w:rsidRPr="0090121F">
        <w:rPr>
          <w:color w:val="000000"/>
        </w:rPr>
        <w:t xml:space="preserve"> = M</w:t>
      </w:r>
      <w:r w:rsidRPr="0090121F">
        <w:rPr>
          <w:color w:val="000000"/>
          <w:vertAlign w:val="subscript"/>
        </w:rPr>
        <w:t>largest</w:t>
      </w:r>
      <w:r w:rsidRPr="0090121F">
        <w:rPr>
          <w:color w:val="000000"/>
        </w:rPr>
        <w:t>/M</w:t>
      </w:r>
      <w:r w:rsidRPr="0090121F">
        <w:rPr>
          <w:color w:val="000000"/>
          <w:vertAlign w:val="subscript"/>
        </w:rPr>
        <w:t>parent</w:t>
      </w:r>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M</w:t>
      </w:r>
      <w:r w:rsidRPr="0090121F">
        <w:rPr>
          <w:color w:val="000000"/>
          <w:vertAlign w:val="subscript"/>
        </w:rPr>
        <w:t>bound</w:t>
      </w:r>
      <w:r w:rsidRPr="0090121F">
        <w:rPr>
          <w:color w:val="000000"/>
        </w:rPr>
        <w:t xml:space="preserve"> = BMF × M</w:t>
      </w:r>
      <w:r w:rsidRPr="0090121F">
        <w:rPr>
          <w:color w:val="000000"/>
          <w:vertAlign w:val="subscript"/>
        </w:rPr>
        <w:t>parent</w:t>
      </w:r>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3. Results</w:t>
      </w:r>
    </w:p>
    <w:p w14:paraId="7F1B7C8E"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060F7E">
      <w:pPr>
        <w:keepNext/>
        <w:spacing w:before="360" w:after="80"/>
        <w:jc w:val="center"/>
      </w:pPr>
      <w:r w:rsidRPr="0090121F">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060F7E">
      <w:pPr>
        <w:keepLines/>
        <w:pBdr>
          <w:top w:val="nil"/>
          <w:left w:val="nil"/>
          <w:bottom w:val="nil"/>
          <w:right w:val="nil"/>
          <w:between w:val="nil"/>
        </w:pBdr>
        <w:spacing w:before="360" w:after="80"/>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lastRenderedPageBreak/>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4% BMF at 2.6 Mars radii whereas the other sampled cases are close to zero. Along with the other encounter parameters, the impact of asteroid mass also varies in magnitude and direction. Overall, the results show regime-dependent behaviour, where distinct bound-mass outcomes result from varying relative effects of parameters across the parameter space.</w:t>
      </w:r>
    </w:p>
    <w:p w14:paraId="52151D44" w14:textId="33F1EAF2"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2C2255">
      <w:pPr>
        <w:spacing w:before="360" w:after="80"/>
        <w:jc w:val="both"/>
      </w:pPr>
      <w:r w:rsidRPr="00A26EAB">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4B8B4F5" w:rsidR="00A26EAB" w:rsidRPr="0090121F" w:rsidRDefault="00A26EAB" w:rsidP="002C2255">
      <w:pPr>
        <w:spacing w:before="360" w:after="80"/>
        <w:jc w:val="both"/>
      </w:pPr>
      <w:r w:rsidRPr="00A26EAB">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060F7E">
      <w:pPr>
        <w:keepNext/>
        <w:spacing w:before="360" w:after="80"/>
        <w:jc w:val="center"/>
      </w:pPr>
      <w:r w:rsidRPr="0090121F">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060F7E">
      <w:pPr>
        <w:keepLines/>
        <w:pBdr>
          <w:top w:val="nil"/>
          <w:left w:val="nil"/>
          <w:bottom w:val="nil"/>
          <w:right w:val="nil"/>
          <w:between w:val="nil"/>
        </w:pBdr>
        <w:spacing w:before="360" w:after="80"/>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lastRenderedPageBreak/>
        <w:t>3.3 Model Performance and Screening Use</w:t>
      </w:r>
    </w:p>
    <w:p w14:paraId="67AEC939" w14:textId="77777777" w:rsidR="00144898" w:rsidRDefault="00144898" w:rsidP="002C2255">
      <w:pPr>
        <w:spacing w:before="360" w:after="80"/>
        <w:jc w:val="both"/>
      </w:pPr>
      <w:r w:rsidRPr="00144898">
        <w:t>The selection of Random Forest for continuous BMF prediction is supported by the baseline model comparisons. While Random Forest produces R² = 0.8971, MAE = 0.0184, and RMSE = 0.0298, Gradient Boosting achieves R² = 0.8840 and MAE = 0.0228. For this dataset, Gradient Boosting is therefore no better than Random Forest.</w:t>
      </w:r>
    </w:p>
    <w:p w14:paraId="071E8023" w14:textId="2EBC67BC" w:rsidR="00D85035" w:rsidRDefault="00D85035" w:rsidP="002C2255">
      <w:pPr>
        <w:spacing w:before="360" w:after="80"/>
        <w:jc w:val="both"/>
        <w:rPr>
          <w:rFonts w:eastAsia="Gungsuh"/>
        </w:rPr>
      </w:pPr>
      <w:r w:rsidRPr="00D85035">
        <w:rPr>
          <w:rFonts w:eastAsia="Gungsuh"/>
        </w:rPr>
        <w:t>For the BMF</w:t>
      </w:r>
      <w:r w:rsidR="00D94EE3">
        <w:rPr>
          <w:rFonts w:eastAsia="Gungsuh"/>
        </w:rPr>
        <w:t xml:space="preserve"> </w:t>
      </w:r>
      <w:r w:rsidRPr="00D85035">
        <w:rPr>
          <w:rFonts w:eastAsia="Gungsuh"/>
        </w:rPr>
        <w:t>≥</w:t>
      </w:r>
      <w:r w:rsidR="00D94EE3">
        <w:rPr>
          <w:rFonts w:eastAsia="Gungsuh"/>
        </w:rPr>
        <w:t xml:space="preserve"> </w:t>
      </w:r>
      <w:r w:rsidRPr="00D85035">
        <w:rPr>
          <w:rFonts w:eastAsia="Gungsuh"/>
        </w:rPr>
        <w:t>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693839C5" w14:textId="31FA4377" w:rsidR="00144898" w:rsidRDefault="0050626F" w:rsidP="002C2255">
      <w:pPr>
        <w:spacing w:before="360" w:after="80"/>
        <w:jc w:val="both"/>
      </w:pPr>
      <w:commentRangeStart w:id="0"/>
      <w:r w:rsidRPr="0090121F">
        <w:t>Tuning the Random Forest by adjusting its model settings</w:t>
      </w:r>
      <w:r w:rsidR="00144898">
        <w:t xml:space="preserve"> </w:t>
      </w:r>
      <w:r w:rsidR="00144898" w:rsidRPr="00144898">
        <w:t>only changes from R² = 0.8971, MAE = 0.0184, and RMSE = 0.0298 to R² = 0.8983, MAE = 0.0186, and RMSE = 0.0297. On the other hand, performance is improved to R² = 0.9225, MAE = 0.0179, and RMSE = 0.0259 when the physics-derived features computed from the original simulation inputs are added (see Appendix A, Table A1). This version is utilized as the primary model. This is an overall average and does not imply that the error of each individual forecast is the same (see Appendix A for more information).</w:t>
      </w:r>
      <w:commentRangeEnd w:id="0"/>
      <w:r w:rsidR="002D4DDB">
        <w:rPr>
          <w:rStyle w:val="CommentReference"/>
          <w:sz w:val="24"/>
          <w:szCs w:val="24"/>
        </w:rPr>
        <w:commentReference w:id="0"/>
      </w:r>
    </w:p>
    <w:p w14:paraId="41C1CEB5" w14:textId="77777777" w:rsidR="0050626F" w:rsidRPr="00F03522" w:rsidRDefault="0050626F" w:rsidP="002C2255">
      <w:pPr>
        <w:pStyle w:val="Heading2"/>
        <w:spacing w:before="360"/>
        <w:jc w:val="both"/>
        <w:rPr>
          <w:rFonts w:ascii="Times New Roman" w:hAnsi="Times New Roman" w:cs="Times New Roman"/>
          <w:b/>
          <w:bCs/>
          <w:color w:val="000000" w:themeColor="text1"/>
          <w:sz w:val="24"/>
          <w:szCs w:val="24"/>
          <w:lang w:val="en-GB"/>
        </w:rPr>
      </w:pPr>
      <w:commentRangeStart w:id="1"/>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commentRangeEnd w:id="1"/>
      <w:r w:rsidR="002D4DDB" w:rsidRPr="00F03522">
        <w:rPr>
          <w:rStyle w:val="CommentReference"/>
          <w:rFonts w:ascii="Times New Roman" w:hAnsi="Times New Roman" w:cs="Times New Roman"/>
          <w:b/>
          <w:bCs/>
          <w:color w:val="000000" w:themeColor="text1"/>
          <w:sz w:val="24"/>
          <w:szCs w:val="24"/>
          <w:lang w:val="en-GB"/>
        </w:rPr>
        <w:commentReference w:id="1"/>
      </w:r>
    </w:p>
    <w:p w14:paraId="4323BDC3" w14:textId="76EEA97E" w:rsidR="0050626F" w:rsidRPr="0090121F" w:rsidRDefault="0050626F" w:rsidP="002C2255">
      <w:pPr>
        <w:spacing w:before="360" w:after="80"/>
        <w:jc w:val="both"/>
      </w:pPr>
      <w:r w:rsidRPr="0090121F">
        <w:t xml:space="preserve">The input-removal test </w:t>
      </w:r>
      <w:r w:rsidR="00B974A5" w:rsidRPr="00B974A5">
        <w:t>yields the most understandable overall result. The amount of predictive information lost is indicated by the decrease in R</w:t>
      </w:r>
      <w:r w:rsidR="00B974A5" w:rsidRPr="00D94EE3">
        <w:rPr>
          <w:vertAlign w:val="superscript"/>
        </w:rPr>
        <w:t>2</w:t>
      </w:r>
      <w:r w:rsidR="00B974A5" w:rsidRPr="00B974A5">
        <w:t xml:space="preserve"> that results from removing each original parameter along with derived features that carry the same information. The strongest overall input is the removal of periapsis, which results in the biggest drop (ΔR² = </w:t>
      </w:r>
      <w:r w:rsidR="008D2920">
        <w:t>-</w:t>
      </w:r>
      <w:r w:rsidR="007813D8" w:rsidRPr="007813D8">
        <w:t>0.574</w:t>
      </w:r>
      <w:r w:rsidR="00B974A5" w:rsidRPr="00B974A5">
        <w:t xml:space="preserve">). When </w:t>
      </w:r>
      <w:r w:rsidR="007813D8">
        <w:t>spin</w:t>
      </w:r>
      <w:r w:rsidR="00B974A5" w:rsidRPr="00B974A5">
        <w:t xml:space="preserve"> is eliminated, ΔR² = </w:t>
      </w:r>
      <w:r w:rsidR="008D2920">
        <w:t>-</w:t>
      </w:r>
      <w:r w:rsidR="007813D8" w:rsidRPr="007813D8">
        <w:t>0.316</w:t>
      </w:r>
      <w:r w:rsidR="00B974A5" w:rsidRPr="00B974A5">
        <w:t xml:space="preserve">, and when </w:t>
      </w:r>
      <w:r w:rsidR="007813D8">
        <w:t>velocity</w:t>
      </w:r>
      <w:r w:rsidR="00B974A5" w:rsidRPr="00B974A5">
        <w:t xml:space="preserve"> is eliminated, ΔR² = </w:t>
      </w:r>
      <w:r w:rsidR="008D2920">
        <w:t>-</w:t>
      </w:r>
      <w:r w:rsidR="007813D8" w:rsidRPr="007813D8">
        <w:t>0.296</w:t>
      </w:r>
      <w:r w:rsidR="00B974A5" w:rsidRPr="00B974A5">
        <w:t>.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r w:rsidR="007813D8">
        <w:t xml:space="preserve"> </w:t>
      </w:r>
    </w:p>
    <w:p w14:paraId="0690B46A" w14:textId="77777777" w:rsidR="00B974A5" w:rsidRDefault="00B974A5"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2C2255">
      <w:pPr>
        <w:pStyle w:val="Heading2"/>
        <w:spacing w:before="360"/>
        <w:jc w:val="both"/>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2C2255">
      <w:pPr>
        <w:spacing w:before="360" w:after="80"/>
        <w:jc w:val="both"/>
      </w:pPr>
      <w:r w:rsidRPr="00B974A5">
        <w:t xml:space="preserve">The overall ranking of the inputs on which the model is most dependent does not demonstrate how BMF varies with each input or whether an input's significance stays constant under various </w:t>
      </w:r>
      <w:r w:rsidRPr="00B974A5">
        <w:lastRenderedPageBreak/>
        <w:t>encounter circumstances. Two follow-up issues are posed in this section: (1) how does BMF change when one input is changed while the others remain unchanged, and (2) do the impacts of significant inputs hold true under various encounter conditions?</w:t>
      </w:r>
    </w:p>
    <w:p w14:paraId="2E8EB7F9" w14:textId="11339EB2" w:rsidR="0050626F" w:rsidRPr="0090121F" w:rsidRDefault="0074032F" w:rsidP="00060F7E">
      <w:pPr>
        <w:spacing w:before="360" w:after="80"/>
        <w:jc w:val="center"/>
      </w:pPr>
      <w:r w:rsidRPr="0074032F">
        <w:drawing>
          <wp:inline distT="0" distB="0" distL="0" distR="0" wp14:anchorId="045BCD56" wp14:editId="42A5EB5A">
            <wp:extent cx="5943600" cy="4037330"/>
            <wp:effectExtent l="0" t="0" r="0" b="1270"/>
            <wp:docPr id="147353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37885" name=""/>
                    <pic:cNvPicPr/>
                  </pic:nvPicPr>
                  <pic:blipFill>
                    <a:blip r:embed="rId14"/>
                    <a:stretch>
                      <a:fillRect/>
                    </a:stretch>
                  </pic:blipFill>
                  <pic:spPr>
                    <a:xfrm>
                      <a:off x="0" y="0"/>
                      <a:ext cx="5943600" cy="4037330"/>
                    </a:xfrm>
                    <a:prstGeom prst="rect">
                      <a:avLst/>
                    </a:prstGeom>
                  </pic:spPr>
                </pic:pic>
              </a:graphicData>
            </a:graphic>
          </wp:inline>
        </w:drawing>
      </w:r>
    </w:p>
    <w:p w14:paraId="343490FE" w14:textId="5EE7ED24" w:rsidR="0050626F" w:rsidRPr="0090121F" w:rsidRDefault="0050626F" w:rsidP="00060F7E">
      <w:pPr>
        <w:keepLines/>
        <w:spacing w:before="360" w:after="80"/>
        <w:jc w:val="center"/>
      </w:pPr>
      <w:r w:rsidRPr="0090121F">
        <w:rPr>
          <w:i/>
          <w:iCs/>
        </w:rPr>
        <w:t>Figure 3. BMF checks where one input changes at a time. Dots are available SPH cases and curves</w:t>
      </w:r>
      <w:r w:rsidR="0074032F">
        <w:rPr>
          <w:i/>
          <w:iCs/>
        </w:rPr>
        <w:t xml:space="preserve"> Gradient Boosting</w:t>
      </w:r>
      <w:r w:rsidRPr="0090121F">
        <w:rPr>
          <w:i/>
          <w:iCs/>
        </w:rPr>
        <w:t xml:space="preserve"> predictions with the other inputs fixed. Blue background shows interpolation range, </w:t>
      </w:r>
      <w:r w:rsidR="00BC1010" w:rsidRPr="0090121F">
        <w:rPr>
          <w:i/>
          <w:iCs/>
        </w:rPr>
        <w:t>meanwhile,</w:t>
      </w:r>
      <w:r w:rsidRPr="0090121F">
        <w:rPr>
          <w:i/>
          <w:iCs/>
        </w:rPr>
        <w:t xml:space="preserve"> red background shows extrapolation range.</w:t>
      </w:r>
    </w:p>
    <w:p w14:paraId="6FEA1DC7" w14:textId="77777777" w:rsidR="00144898" w:rsidRDefault="00144898" w:rsidP="002C2255">
      <w:pPr>
        <w:spacing w:before="360" w:after="80"/>
        <w:jc w:val="both"/>
      </w:pPr>
      <w:r w:rsidRPr="00144898">
        <w:t>Figure 3 compares the Random Forest response with available SPH scenarios by changing one input at a time while holding the others constant. Although the available SPH examples drop to around zero beyond about 2.2 Mars-radii, increasing periapsis generally lowers expected BMF under the setup provided here, from about 0.25 at 1.2 Mars-radii to about 0.10 at 3.0 Mars-radii. A more pronounced decline occurs as encounter velocity increases, from roughly 0.25 at 0 km/s to roughly zero above 1 km/s.</w:t>
      </w:r>
    </w:p>
    <w:p w14:paraId="0792DDF0" w14:textId="3FA021E3" w:rsidR="00BC1010" w:rsidRPr="0090121F" w:rsidRDefault="00BC1010" w:rsidP="002C2255">
      <w:pPr>
        <w:spacing w:before="360" w:after="80"/>
        <w:jc w:val="both"/>
      </w:pPr>
      <w:r w:rsidRPr="00BC1010">
        <w:t xml:space="preserve">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 Random Forest curve should be considered model dependent. For the z-axis scenario that is shown, the spin-period panel is almost flat, </w:t>
      </w:r>
      <w:r w:rsidRPr="00BC1010">
        <w:lastRenderedPageBreak/>
        <w:t>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90121F" w:rsidRDefault="0050626F" w:rsidP="00060F7E">
      <w:pPr>
        <w:keepNext/>
        <w:spacing w:before="360" w:after="80"/>
        <w:jc w:val="center"/>
      </w:pPr>
      <w:r w:rsidRPr="0090121F">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810250" cy="2413862"/>
                    </a:xfrm>
                    <a:prstGeom prst="rect">
                      <a:avLst/>
                    </a:prstGeom>
                  </pic:spPr>
                </pic:pic>
              </a:graphicData>
            </a:graphic>
          </wp:inline>
        </w:drawing>
      </w:r>
    </w:p>
    <w:p w14:paraId="64D62D8A" w14:textId="063C1818" w:rsidR="00BC1010" w:rsidRDefault="0050626F" w:rsidP="00060F7E">
      <w:pPr>
        <w:keepLines/>
        <w:spacing w:before="360" w:after="80"/>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5735F384" w14:textId="364F7739" w:rsidR="00BC1010" w:rsidRDefault="00BC1010" w:rsidP="002C2255">
      <w:pPr>
        <w:spacing w:before="360" w:after="80"/>
        <w:jc w:val="both"/>
      </w:pPr>
      <w:r w:rsidRPr="00BC1010">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BC1010">
        <w:rPr>
          <w:vertAlign w:val="subscript"/>
        </w:rPr>
        <w:t>spin</w:t>
      </w:r>
      <w:r w:rsidRPr="00BC1010">
        <w:t xml:space="preserve"> in the left panel. In the right panel, spin is fixed and ΔBMF</w:t>
      </w:r>
      <w:r w:rsidRPr="00BC1010">
        <w:rPr>
          <w:vertAlign w:val="subscript"/>
        </w:rPr>
        <w:t>velocity</w:t>
      </w:r>
      <w:r w:rsidRPr="00BC1010">
        <w:t xml:space="preserve"> falls within the same range across all possible velocities. A higher ΔBMF indicates that, in certain circumstances, altering that parameter has a greater impact on the retained mass. </w:t>
      </w:r>
    </w:p>
    <w:p w14:paraId="5CE3F8B8" w14:textId="5C3E259E" w:rsidR="0050626F" w:rsidRDefault="0050626F" w:rsidP="002C2255">
      <w:pPr>
        <w:spacing w:before="360" w:after="80"/>
        <w:jc w:val="both"/>
      </w:pPr>
      <w:r w:rsidRPr="0090121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0121F">
        <w:rPr>
          <w:vertAlign w:val="subscript"/>
        </w:rPr>
        <w:t xml:space="preserve">spin​ </w:t>
      </w:r>
      <w:r w:rsidRPr="0090121F">
        <w:t>is the difference between the largest and smallest BMF across available spin states while velocity is fixed. In the right panel, ΔBMF</w:t>
      </w:r>
      <w:r w:rsidRPr="0090121F">
        <w:rPr>
          <w:vertAlign w:val="subscript"/>
        </w:rPr>
        <w:t xml:space="preserve">velocity​ </w:t>
      </w:r>
      <w:r w:rsidRPr="0090121F">
        <w:t>is the same range across available velocities while spin is fixed. A larger ΔBMF means that changing that parameter makes a larger difference to the retained mass under those conditions.</w:t>
      </w:r>
    </w:p>
    <w:p w14:paraId="683AF53D" w14:textId="6393D808" w:rsidR="00BC1010" w:rsidRPr="0090121F" w:rsidRDefault="00BC1010" w:rsidP="002C2255">
      <w:pPr>
        <w:spacing w:before="360" w:after="80"/>
        <w:jc w:val="both"/>
      </w:pPr>
      <w:r w:rsidRPr="00BC1010">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BC1010">
        <w:rPr>
          <w:vertAlign w:val="subscript"/>
        </w:rPr>
        <w:t>∞</w:t>
      </w:r>
      <w:r w:rsidRPr="00BC1010">
        <w:t>=0, while various other velocity groups reach approximately 0.14</w:t>
      </w:r>
      <w:r>
        <w:t>-</w:t>
      </w:r>
      <w:r w:rsidRPr="00BC1010">
        <w:t xml:space="preserve">0.22 between 1.6 and 2.0 Mars-radii. The pattern of velocity is distinct. The velocity-related BMF range for the no-spin </w:t>
      </w:r>
      <w:r w:rsidRPr="00BC1010">
        <w:lastRenderedPageBreak/>
        <w:t>instances is approximately 0.18 at 1.2</w:t>
      </w:r>
      <w:r>
        <w:t>-</w:t>
      </w:r>
      <w:r w:rsidRPr="00BC1010">
        <w:t>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Default="00BC1010"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BC1010">
        <w:rPr>
          <w:rFonts w:ascii="Times New Roman" w:eastAsia="Times New Roman" w:hAnsi="Times New Roman" w:cs="Times New Roman"/>
          <w:color w:val="auto"/>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29876AE4" w14:textId="77777777" w:rsidR="00167476" w:rsidRDefault="00167476" w:rsidP="002C2255">
      <w:pPr>
        <w:spacing w:before="360" w:after="80"/>
        <w:jc w:val="both"/>
        <w:rPr>
          <w:color w:val="000000"/>
        </w:rPr>
      </w:pPr>
      <w:r w:rsidRPr="00167476">
        <w:rPr>
          <w:color w:val="000000"/>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101125">
      <w:pPr>
        <w:spacing w:before="360" w:after="80"/>
        <w:jc w:val="both"/>
      </w:pPr>
      <w:r w:rsidRPr="00167476">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37951D4" w14:textId="10868F79" w:rsidR="00101125" w:rsidRPr="0090121F" w:rsidRDefault="00101125" w:rsidP="00101125">
      <w:pPr>
        <w:spacing w:before="360" w:after="80"/>
        <w:jc w:val="both"/>
      </w:pPr>
      <w:r w:rsidRPr="00167476">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0044FC0D" w14:textId="77777777" w:rsidR="00101125" w:rsidRPr="0090121F" w:rsidRDefault="00101125" w:rsidP="00101125">
      <w:pPr>
        <w:keepNext/>
        <w:jc w:val="center"/>
      </w:pPr>
    </w:p>
    <w:p w14:paraId="71861D84" w14:textId="77777777" w:rsidR="00101125" w:rsidRPr="0090121F" w:rsidRDefault="00101125" w:rsidP="00101125">
      <w:pPr>
        <w:keepNext/>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412743E5" w14:textId="77777777" w:rsidR="00101125" w:rsidRPr="0090121F" w:rsidRDefault="00101125" w:rsidP="00101125">
      <w:pPr>
        <w:keepNext/>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101125" w:rsidRPr="0090121F" w14:paraId="37BBC7DA" w14:textId="77777777" w:rsidTr="001E0083">
        <w:trPr>
          <w:cantSplit/>
          <w:trHeight w:val="617"/>
          <w:tblHeader/>
          <w:jc w:val="center"/>
        </w:trPr>
        <w:tc>
          <w:tcPr>
            <w:tcW w:w="1245" w:type="dxa"/>
            <w:tcMar>
              <w:top w:w="60" w:type="dxa"/>
              <w:bottom w:w="60" w:type="dxa"/>
            </w:tcMar>
            <w:vAlign w:val="center"/>
          </w:tcPr>
          <w:p w14:paraId="1A64827C" w14:textId="77777777" w:rsidR="00101125" w:rsidRPr="0090121F" w:rsidRDefault="00101125" w:rsidP="001E0083">
            <w:pPr>
              <w:spacing w:line="252" w:lineRule="auto"/>
            </w:pPr>
            <w:r w:rsidRPr="0090121F">
              <w:rPr>
                <w:b/>
                <w:bCs/>
              </w:rPr>
              <w:t>Periapsis</w:t>
            </w:r>
          </w:p>
        </w:tc>
        <w:tc>
          <w:tcPr>
            <w:tcW w:w="1155" w:type="dxa"/>
            <w:tcMar>
              <w:top w:w="60" w:type="dxa"/>
              <w:bottom w:w="60" w:type="dxa"/>
            </w:tcMar>
            <w:vAlign w:val="center"/>
          </w:tcPr>
          <w:p w14:paraId="1CEE7DCE" w14:textId="77777777" w:rsidR="00101125" w:rsidRPr="0090121F" w:rsidRDefault="00101125" w:rsidP="001E0083">
            <w:pPr>
              <w:spacing w:line="252" w:lineRule="auto"/>
            </w:pPr>
            <w:r w:rsidRPr="0090121F">
              <w:rPr>
                <w:b/>
                <w:bCs/>
              </w:rPr>
              <w:t>Actual BMF</w:t>
            </w:r>
          </w:p>
        </w:tc>
        <w:tc>
          <w:tcPr>
            <w:tcW w:w="1365" w:type="dxa"/>
            <w:tcMar>
              <w:top w:w="60" w:type="dxa"/>
              <w:bottom w:w="60" w:type="dxa"/>
            </w:tcMar>
            <w:vAlign w:val="center"/>
          </w:tcPr>
          <w:p w14:paraId="045D0881" w14:textId="77777777" w:rsidR="00101125" w:rsidRPr="0090121F" w:rsidRDefault="00101125" w:rsidP="001E0083">
            <w:pPr>
              <w:spacing w:line="252" w:lineRule="auto"/>
            </w:pPr>
            <w:r w:rsidRPr="0090121F">
              <w:rPr>
                <w:b/>
                <w:bCs/>
              </w:rPr>
              <w:t>OOF prediction</w:t>
            </w:r>
          </w:p>
        </w:tc>
        <w:tc>
          <w:tcPr>
            <w:tcW w:w="1155" w:type="dxa"/>
            <w:tcMar>
              <w:top w:w="60" w:type="dxa"/>
              <w:bottom w:w="60" w:type="dxa"/>
            </w:tcMar>
            <w:vAlign w:val="center"/>
          </w:tcPr>
          <w:p w14:paraId="001BE6FA" w14:textId="77777777" w:rsidR="00101125" w:rsidRPr="0090121F" w:rsidRDefault="00101125" w:rsidP="001E0083">
            <w:pPr>
              <w:spacing w:line="252" w:lineRule="auto"/>
            </w:pPr>
            <w:r w:rsidRPr="0090121F">
              <w:rPr>
                <w:b/>
                <w:bCs/>
              </w:rPr>
              <w:t>Abs. error</w:t>
            </w:r>
          </w:p>
        </w:tc>
        <w:tc>
          <w:tcPr>
            <w:tcW w:w="2370" w:type="dxa"/>
            <w:tcMar>
              <w:top w:w="60" w:type="dxa"/>
              <w:bottom w:w="60" w:type="dxa"/>
            </w:tcMar>
            <w:vAlign w:val="center"/>
          </w:tcPr>
          <w:p w14:paraId="4978BB71" w14:textId="77777777" w:rsidR="00101125" w:rsidRPr="0090121F" w:rsidRDefault="00101125" w:rsidP="001E0083">
            <w:pPr>
              <w:spacing w:line="252" w:lineRule="auto"/>
            </w:pPr>
            <w:r w:rsidRPr="0090121F">
              <w:rPr>
                <w:b/>
                <w:bCs/>
              </w:rPr>
              <w:t>Failure</w:t>
            </w:r>
          </w:p>
        </w:tc>
      </w:tr>
      <w:tr w:rsidR="00101125" w:rsidRPr="0090121F" w14:paraId="10FB4C86" w14:textId="77777777" w:rsidTr="001E0083">
        <w:trPr>
          <w:cantSplit/>
          <w:jc w:val="center"/>
        </w:trPr>
        <w:tc>
          <w:tcPr>
            <w:tcW w:w="1245" w:type="dxa"/>
            <w:tcMar>
              <w:top w:w="60" w:type="dxa"/>
              <w:bottom w:w="60" w:type="dxa"/>
            </w:tcMar>
            <w:vAlign w:val="center"/>
          </w:tcPr>
          <w:p w14:paraId="39EECA57" w14:textId="77777777" w:rsidR="00101125" w:rsidRPr="0090121F" w:rsidRDefault="00101125" w:rsidP="001E0083">
            <w:pPr>
              <w:spacing w:line="252" w:lineRule="auto"/>
            </w:pPr>
            <w:r w:rsidRPr="0090121F">
              <w:t>1.2</w:t>
            </w:r>
          </w:p>
        </w:tc>
        <w:tc>
          <w:tcPr>
            <w:tcW w:w="1155" w:type="dxa"/>
            <w:tcMar>
              <w:top w:w="60" w:type="dxa"/>
              <w:bottom w:w="60" w:type="dxa"/>
            </w:tcMar>
            <w:vAlign w:val="center"/>
          </w:tcPr>
          <w:p w14:paraId="18D544C6" w14:textId="77777777" w:rsidR="00101125" w:rsidRPr="0090121F" w:rsidRDefault="00101125" w:rsidP="001E0083">
            <w:pPr>
              <w:spacing w:line="252" w:lineRule="auto"/>
            </w:pPr>
            <w:r w:rsidRPr="0090121F">
              <w:t>0.0913</w:t>
            </w:r>
          </w:p>
        </w:tc>
        <w:tc>
          <w:tcPr>
            <w:tcW w:w="1365" w:type="dxa"/>
            <w:tcMar>
              <w:top w:w="60" w:type="dxa"/>
              <w:bottom w:w="60" w:type="dxa"/>
            </w:tcMar>
            <w:vAlign w:val="center"/>
          </w:tcPr>
          <w:p w14:paraId="48BC1940" w14:textId="77777777" w:rsidR="00101125" w:rsidRPr="0090121F" w:rsidRDefault="00101125" w:rsidP="001E0083">
            <w:pPr>
              <w:spacing w:line="252" w:lineRule="auto"/>
            </w:pPr>
            <w:r w:rsidRPr="0090121F">
              <w:t>0.0134</w:t>
            </w:r>
          </w:p>
        </w:tc>
        <w:tc>
          <w:tcPr>
            <w:tcW w:w="1155" w:type="dxa"/>
            <w:tcMar>
              <w:top w:w="60" w:type="dxa"/>
              <w:bottom w:w="60" w:type="dxa"/>
            </w:tcMar>
            <w:vAlign w:val="center"/>
          </w:tcPr>
          <w:p w14:paraId="7321845D" w14:textId="77777777" w:rsidR="00101125" w:rsidRPr="0090121F" w:rsidRDefault="00101125" w:rsidP="001E0083">
            <w:pPr>
              <w:spacing w:line="252" w:lineRule="auto"/>
            </w:pPr>
            <w:r w:rsidRPr="0090121F">
              <w:t>0.0779</w:t>
            </w:r>
          </w:p>
        </w:tc>
        <w:tc>
          <w:tcPr>
            <w:tcW w:w="2370" w:type="dxa"/>
            <w:tcMar>
              <w:top w:w="60" w:type="dxa"/>
              <w:bottom w:w="60" w:type="dxa"/>
            </w:tcMar>
            <w:vAlign w:val="center"/>
          </w:tcPr>
          <w:p w14:paraId="67DFD500" w14:textId="77777777" w:rsidR="00101125" w:rsidRPr="0090121F" w:rsidRDefault="00101125" w:rsidP="001E0083">
            <w:pPr>
              <w:spacing w:line="252" w:lineRule="auto"/>
            </w:pPr>
            <w:r w:rsidRPr="0090121F">
              <w:t>Underpredicts</w:t>
            </w:r>
          </w:p>
        </w:tc>
      </w:tr>
      <w:tr w:rsidR="00101125" w:rsidRPr="0090121F" w14:paraId="50FE9BB1" w14:textId="77777777" w:rsidTr="001E0083">
        <w:trPr>
          <w:cantSplit/>
          <w:jc w:val="center"/>
        </w:trPr>
        <w:tc>
          <w:tcPr>
            <w:tcW w:w="1245" w:type="dxa"/>
            <w:tcMar>
              <w:top w:w="60" w:type="dxa"/>
              <w:bottom w:w="60" w:type="dxa"/>
            </w:tcMar>
            <w:vAlign w:val="center"/>
          </w:tcPr>
          <w:p w14:paraId="13B37D42" w14:textId="77777777" w:rsidR="00101125" w:rsidRPr="0090121F" w:rsidRDefault="00101125" w:rsidP="001E0083">
            <w:pPr>
              <w:spacing w:line="252" w:lineRule="auto"/>
            </w:pPr>
            <w:r w:rsidRPr="0090121F">
              <w:t>1.6</w:t>
            </w:r>
          </w:p>
        </w:tc>
        <w:tc>
          <w:tcPr>
            <w:tcW w:w="1155" w:type="dxa"/>
            <w:tcMar>
              <w:top w:w="60" w:type="dxa"/>
              <w:bottom w:w="60" w:type="dxa"/>
            </w:tcMar>
            <w:vAlign w:val="center"/>
          </w:tcPr>
          <w:p w14:paraId="67D918E0" w14:textId="77777777" w:rsidR="00101125" w:rsidRPr="0090121F" w:rsidRDefault="00101125" w:rsidP="001E0083">
            <w:pPr>
              <w:spacing w:line="252" w:lineRule="auto"/>
            </w:pPr>
            <w:r w:rsidRPr="0090121F">
              <w:t>0.000204</w:t>
            </w:r>
          </w:p>
        </w:tc>
        <w:tc>
          <w:tcPr>
            <w:tcW w:w="1365" w:type="dxa"/>
            <w:tcMar>
              <w:top w:w="60" w:type="dxa"/>
              <w:bottom w:w="60" w:type="dxa"/>
            </w:tcMar>
            <w:vAlign w:val="center"/>
          </w:tcPr>
          <w:p w14:paraId="0E9C49A8" w14:textId="77777777" w:rsidR="00101125" w:rsidRPr="0090121F" w:rsidRDefault="00101125" w:rsidP="001E0083">
            <w:pPr>
              <w:spacing w:line="252" w:lineRule="auto"/>
            </w:pPr>
            <w:r w:rsidRPr="0090121F">
              <w:t>0.0827</w:t>
            </w:r>
          </w:p>
        </w:tc>
        <w:tc>
          <w:tcPr>
            <w:tcW w:w="1155" w:type="dxa"/>
            <w:tcMar>
              <w:top w:w="60" w:type="dxa"/>
              <w:bottom w:w="60" w:type="dxa"/>
            </w:tcMar>
            <w:vAlign w:val="center"/>
          </w:tcPr>
          <w:p w14:paraId="1CC26450" w14:textId="77777777" w:rsidR="00101125" w:rsidRPr="0090121F" w:rsidRDefault="00101125" w:rsidP="001E0083">
            <w:pPr>
              <w:spacing w:line="252" w:lineRule="auto"/>
            </w:pPr>
            <w:r w:rsidRPr="0090121F">
              <w:t>0.0825</w:t>
            </w:r>
          </w:p>
        </w:tc>
        <w:tc>
          <w:tcPr>
            <w:tcW w:w="2370" w:type="dxa"/>
            <w:tcMar>
              <w:top w:w="60" w:type="dxa"/>
              <w:bottom w:w="60" w:type="dxa"/>
            </w:tcMar>
            <w:vAlign w:val="center"/>
          </w:tcPr>
          <w:p w14:paraId="688EFFF7" w14:textId="77777777" w:rsidR="00101125" w:rsidRPr="0090121F" w:rsidRDefault="00101125" w:rsidP="001E0083">
            <w:pPr>
              <w:spacing w:line="252" w:lineRule="auto"/>
            </w:pPr>
            <w:r w:rsidRPr="0090121F">
              <w:t>Overpredicts</w:t>
            </w:r>
          </w:p>
        </w:tc>
      </w:tr>
    </w:tbl>
    <w:p w14:paraId="2D0B3EEA" w14:textId="77777777" w:rsidR="00101125" w:rsidRPr="0090121F" w:rsidRDefault="00101125" w:rsidP="002C2255">
      <w:pPr>
        <w:spacing w:before="360" w:after="80"/>
        <w:jc w:val="both"/>
      </w:pPr>
    </w:p>
    <w:p w14:paraId="05F1DF9F" w14:textId="77777777" w:rsidR="0050626F" w:rsidRPr="0090121F" w:rsidRDefault="0050626F" w:rsidP="002C2255">
      <w:pPr>
        <w:keepNext/>
        <w:jc w:val="center"/>
      </w:pPr>
      <w:r w:rsidRPr="0090121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2B1C8080" w14:textId="45944E08" w:rsidR="0050626F" w:rsidRPr="0090121F" w:rsidRDefault="0050626F" w:rsidP="002C2255">
      <w:pPr>
        <w:keepLines/>
        <w:pBdr>
          <w:top w:val="nil"/>
          <w:left w:val="nil"/>
          <w:bottom w:val="nil"/>
          <w:right w:val="nil"/>
          <w:between w:val="nil"/>
        </w:pBdr>
        <w:jc w:val="center"/>
      </w:pPr>
      <w:r w:rsidRPr="0090121F">
        <w:rPr>
          <w:i/>
          <w:iCs/>
        </w:rPr>
        <w:t xml:space="preserve">Figure 5. Checks used to judge prediction trust. </w:t>
      </w:r>
      <w:r w:rsidRPr="0090121F">
        <w:rPr>
          <w:i/>
          <w:iCs/>
        </w:rPr>
        <w:br/>
        <w:t>(Top: the number of unique SPH simulations and the mean held-out absolute error provide different information. Bottom: pairwise coverage shows input combinations that are missing even when each individual value is within its sampled range.</w:t>
      </w:r>
      <w:r w:rsidR="00101125">
        <w:rPr>
          <w:i/>
          <w:iCs/>
        </w:rPr>
        <w:t>)</w:t>
      </w:r>
      <w:r w:rsidRPr="0090121F">
        <w:rPr>
          <w:i/>
          <w:iCs/>
        </w:rPr>
        <w:t xml:space="preserv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7C20ACD3" w14:textId="3126D7AF" w:rsidR="00167476" w:rsidRDefault="00167476" w:rsidP="002C2255">
      <w:pPr>
        <w:pStyle w:val="Heading2"/>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90121F" w:rsidRDefault="0050626F" w:rsidP="002C2255">
      <w:pPr>
        <w:pStyle w:val="Heading2"/>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3.7 How the Model Supports SPH Decisions</w:t>
      </w:r>
    </w:p>
    <w:p w14:paraId="160D59FC" w14:textId="1ADB61A0" w:rsidR="0050626F" w:rsidRPr="0090121F" w:rsidRDefault="001D3F3E" w:rsidP="002C2255">
      <w:pPr>
        <w:spacing w:before="240" w:after="240"/>
        <w:jc w:val="both"/>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w:t>
      </w:r>
      <w:r w:rsidR="00167476" w:rsidRPr="00167476">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Default="00167476" w:rsidP="002C2255">
      <w:pPr>
        <w:spacing w:before="240" w:after="240"/>
        <w:jc w:val="both"/>
      </w:pPr>
      <w:r w:rsidRPr="00167476">
        <w:t>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modelling.</w:t>
      </w:r>
    </w:p>
    <w:p w14:paraId="76A517D2" w14:textId="77777777" w:rsidR="00167476" w:rsidRDefault="00167476" w:rsidP="002C2255">
      <w:pPr>
        <w:pStyle w:val="Heading1"/>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90121F" w:rsidRDefault="0050626F" w:rsidP="002C2255">
      <w:pPr>
        <w:pStyle w:val="Heading1"/>
        <w:spacing w:before="0"/>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20552A1F" w14:textId="446202A7" w:rsidR="002C2255" w:rsidRDefault="001079DA" w:rsidP="002C2255">
      <w:pPr>
        <w:spacing w:before="240" w:after="80"/>
        <w:jc w:val="both"/>
      </w:pPr>
      <w:r w:rsidRPr="001079DA">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Default="001079DA" w:rsidP="002C2255">
      <w:pPr>
        <w:spacing w:before="240" w:after="80"/>
        <w:jc w:val="both"/>
      </w:pPr>
      <w:r w:rsidRPr="001079DA">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7925E6FE" w:rsidR="002C2255" w:rsidRDefault="001079DA" w:rsidP="002C2255">
      <w:pPr>
        <w:spacing w:before="240" w:after="80"/>
        <w:jc w:val="both"/>
      </w:pPr>
      <w:r w:rsidRPr="001079DA">
        <w:t xml:space="preserve">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w:t>
      </w:r>
      <w:r w:rsidRPr="001079DA">
        <w:lastRenderedPageBreak/>
        <w:t>only two independent simulations support the local combination, being numerically inside the training range is insufficient.</w:t>
      </w:r>
    </w:p>
    <w:p w14:paraId="0677A3CF" w14:textId="7011E25C" w:rsidR="002C2255" w:rsidRDefault="001079DA" w:rsidP="002C2255">
      <w:pPr>
        <w:spacing w:before="240" w:after="80"/>
        <w:jc w:val="both"/>
      </w:pPr>
      <w:r w:rsidRPr="001079DA">
        <w:t>Different questions are addressed by the matching and ablation analys</w:t>
      </w:r>
      <w:r>
        <w:t>i</w:t>
      </w:r>
      <w:r w:rsidRPr="001079DA">
        <w:t>s. Although matching cases demonstrate that spin or velocity can become more significant under specific encounter settings, periapsis is generally the strongest.</w:t>
      </w:r>
    </w:p>
    <w:p w14:paraId="0CDFA445" w14:textId="4D2DC601" w:rsidR="002C2255" w:rsidRDefault="001079DA" w:rsidP="002C2255">
      <w:pPr>
        <w:spacing w:before="240" w:after="80"/>
        <w:jc w:val="both"/>
      </w:pPr>
      <w:r w:rsidRPr="001079DA">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Default="001079DA" w:rsidP="002C2255">
      <w:pPr>
        <w:pStyle w:val="Heading1"/>
        <w:spacing w:before="240"/>
        <w:jc w:val="both"/>
        <w:rPr>
          <w:rFonts w:ascii="Times New Roman" w:eastAsia="Times New Roman" w:hAnsi="Times New Roman" w:cs="Times New Roman"/>
          <w:color w:val="auto"/>
          <w:kern w:val="0"/>
          <w:sz w:val="24"/>
          <w:szCs w:val="24"/>
          <w:lang w:val="en-GB"/>
          <w14:ligatures w14:val="none"/>
        </w:rPr>
      </w:pPr>
      <w:r w:rsidRPr="001079DA">
        <w:rPr>
          <w:rFonts w:ascii="Times New Roman" w:eastAsia="Times New Roman" w:hAnsi="Times New Roman" w:cs="Times New Roman"/>
          <w:color w:val="auto"/>
          <w:kern w:val="0"/>
          <w:sz w:val="24"/>
          <w:szCs w:val="24"/>
          <w:lang w:val="en-GB"/>
          <w14:ligatures w14:val="none"/>
        </w:rPr>
        <w:t>All things considered, the ML model is a quick screening method for the current SPH archive. Poorly sampled cases, transition regions, and issues requiring certain fragment attributes still require SPH.</w:t>
      </w:r>
    </w:p>
    <w:p w14:paraId="63868422" w14:textId="289774C4" w:rsidR="0050626F" w:rsidRPr="0090121F" w:rsidRDefault="0050626F" w:rsidP="002C2255">
      <w:pPr>
        <w:pStyle w:val="Heading1"/>
        <w:spacing w:before="240"/>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2C2255">
      <w:pPr>
        <w:pStyle w:val="Heading2"/>
        <w:spacing w:before="24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612FB374" w14:textId="59452874" w:rsidR="002C2255" w:rsidRPr="0090121F" w:rsidRDefault="00165EDF" w:rsidP="002C2255">
      <w:pPr>
        <w:spacing w:before="240"/>
        <w:jc w:val="both"/>
      </w:pPr>
      <w:r w:rsidRPr="00165ED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5505C436" w:rsidR="002C2255" w:rsidRDefault="0050626F" w:rsidP="002C2255">
      <w:pPr>
        <w:spacing w:before="240"/>
        <w:jc w:val="both"/>
      </w:pPr>
      <w:r w:rsidRPr="0090121F">
        <w:rPr>
          <w:b/>
          <w:bCs/>
        </w:rPr>
        <w:t xml:space="preserve">Q1. How do orbital and physical parameters </w:t>
      </w:r>
      <w:r w:rsidR="00165EDF" w:rsidRPr="00165EDF">
        <w:rPr>
          <w:b/>
          <w:bCs/>
        </w:rPr>
        <w:t>affect disruption and bound retention</w:t>
      </w:r>
      <w:r w:rsidRPr="0090121F">
        <w:rPr>
          <w:b/>
          <w:bCs/>
        </w:rPr>
        <w:t xml:space="preserve">? </w:t>
      </w:r>
      <w:r w:rsidR="00165EDF" w:rsidRPr="00165EDF">
        <w:t>Although the impact varies depending on the other inputs, closer and slower contacts typically retain more debris. In the representative controlled test, the available SPH cases drop to roughly zero beyond about 2.2 Mars radii, while the anticipated BMF drops from roughly 25% as periapsis increases from 1.2 Mars radii. A more pronounced decline occurs as encounter speed increases, from roughly 25% at 0 km/s to roughly zero above 1 km/s. Rather than being universal thresholds, these reactions are condition specific. Mass and spin alter the outcome, speed alters the encounter and capture conditions, and periapsis regulates tidal power.</w:t>
      </w:r>
    </w:p>
    <w:p w14:paraId="50924CB7" w14:textId="7C4A9A13" w:rsidR="002C2255" w:rsidRDefault="0050626F" w:rsidP="002C2255">
      <w:pPr>
        <w:spacing w:before="240"/>
        <w:jc w:val="both"/>
      </w:pPr>
      <w:r w:rsidRPr="0090121F">
        <w:rPr>
          <w:b/>
          <w:bCs/>
        </w:rPr>
        <w:t>Q2. Which</w:t>
      </w:r>
      <w:r w:rsidR="00165EDF" w:rsidRPr="00165EDF">
        <w:t xml:space="preserve"> </w:t>
      </w:r>
      <w:r w:rsidR="00165EDF" w:rsidRPr="00165EDF">
        <w:rPr>
          <w:b/>
          <w:bCs/>
        </w:rPr>
        <w:t>inputs matter most for fragment formation and retained debris</w:t>
      </w:r>
      <w:r w:rsidR="00165EDF">
        <w:rPr>
          <w:b/>
          <w:bCs/>
        </w:rPr>
        <w:t xml:space="preserve">? </w:t>
      </w:r>
      <w:r w:rsidR="00165EDF" w:rsidRPr="00165EDF">
        <w:t>Under</w:t>
      </w:r>
      <w:r w:rsidR="00165EDF">
        <w:t xml:space="preserve"> </w:t>
      </w:r>
      <w:r w:rsidR="00165EDF" w:rsidRPr="00165EDF">
        <w:t>all circumstances, there is no one winner. While velocity, mass, and spin alter the result within that general setting, periapsis is the strongest overall input for BMF. Changing spin in matched A2000, n65 examples result in a BMF range of roughly 0.06</w:t>
      </w:r>
      <w:r w:rsidR="00165EDF">
        <w:t>-</w:t>
      </w:r>
      <w:r w:rsidR="00165EDF" w:rsidRPr="00165EDF">
        <w:t>0.09 below 1.5 Mars radii and up to roughly 0.24 for bigger periapsis. Spin state also affects velocity disparities. Because fragment count depends on the FoF definition and BMF counts retained debris rather than breakup alone, fragmentation requires independent fragment and largest-remnant metrics.</w:t>
      </w:r>
    </w:p>
    <w:p w14:paraId="6C4BF321" w14:textId="7173A33F" w:rsidR="002C2255" w:rsidRPr="0090121F" w:rsidRDefault="0050626F" w:rsidP="002C2255">
      <w:pPr>
        <w:spacing w:before="240"/>
        <w:jc w:val="both"/>
      </w:pPr>
      <w:r w:rsidRPr="0090121F">
        <w:rPr>
          <w:b/>
          <w:bCs/>
        </w:rPr>
        <w:t xml:space="preserve">Q3. </w:t>
      </w:r>
      <w:r w:rsidR="00165EDF">
        <w:rPr>
          <w:b/>
          <w:bCs/>
        </w:rPr>
        <w:t>C</w:t>
      </w:r>
      <w:r w:rsidR="00165EDF" w:rsidRPr="00165EDF">
        <w:rPr>
          <w:b/>
          <w:bCs/>
        </w:rPr>
        <w:t>an machine-learning models predict outcomes within the sampled data while showing when a prediction should or should not be trusted</w:t>
      </w:r>
      <w:r w:rsidRPr="0090121F">
        <w:rPr>
          <w:b/>
          <w:bCs/>
        </w:rPr>
        <w:t>?</w:t>
      </w:r>
      <w:r w:rsidRPr="0090121F">
        <w:t xml:space="preserve"> </w:t>
      </w:r>
      <w:r w:rsidR="00165EDF" w:rsidRPr="00165EDF">
        <w:t>Yes, in cases where the SPH archive supports comparable input combinations. A grouped cross-validated R</w:t>
      </w:r>
      <w:r w:rsidR="00165EDF" w:rsidRPr="00165EDF">
        <w:rPr>
          <w:vertAlign w:val="superscript"/>
        </w:rPr>
        <w:t>2</w:t>
      </w:r>
      <w:r w:rsidR="00165EDF" w:rsidRPr="00165EDF">
        <w:t xml:space="preserve"> of 0.9225, an MAE of 0.0179, and an RMSE of 0.0259 are obtained by the primary Random Forest using physics-derived </w:t>
      </w:r>
      <w:r w:rsidR="00165EDF" w:rsidRPr="00165EDF">
        <w:lastRenderedPageBreak/>
        <w:t>features. Performance isn't always as dependable, though. Despite the input values falling within the numerical training ranges, held-out errors increase to roughly 0.08 BMF, or 8 percentage points, in the sparsely sampled 10</w:t>
      </w:r>
      <w:r w:rsidR="00165EDF" w:rsidRPr="00165EDF">
        <w:rPr>
          <w:vertAlign w:val="superscript"/>
        </w:rPr>
        <w:t>19.5</w:t>
      </w:r>
      <w:r w:rsidR="00165EDF" w:rsidRPr="00165EDF">
        <w:t xml:space="preserve"> kg example. This demonstrates that being within the entire input range is insufficient for accurate predictions; comparable SPH examples must also be close by. Thus, ML can facilitate quick screening and simulation prioritization; nevertheless, additional SPH research is still needed for sparse, edge, transition, or poorly supported instances.</w:t>
      </w:r>
    </w:p>
    <w:p w14:paraId="01DE5AEE" w14:textId="4AFAF10D" w:rsidR="002C2255" w:rsidRPr="0090121F" w:rsidRDefault="0050626F" w:rsidP="002C2255">
      <w:pPr>
        <w:spacing w:before="240"/>
        <w:jc w:val="both"/>
      </w:pPr>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2C2255">
      <w:pPr>
        <w:pStyle w:val="Heading2"/>
        <w:spacing w:before="240"/>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7085D120" w14:textId="6CF673A9" w:rsidR="002C2255" w:rsidRDefault="00165EDF" w:rsidP="002C2255">
      <w:pPr>
        <w:spacing w:before="240"/>
        <w:jc w:val="both"/>
        <w:rPr>
          <w:color w:val="000000"/>
        </w:rPr>
      </w:pPr>
      <w:r w:rsidRPr="00165EDF">
        <w:rPr>
          <w:color w:val="000000"/>
        </w:rPr>
        <w:t>The simulation archive's short size and uneven sampling are its primary drawbacks. A single SPH simulation can be analysed in multiple way</w:t>
      </w:r>
      <w:r>
        <w:rPr>
          <w:color w:val="000000"/>
        </w:rPr>
        <w:t>s, h</w:t>
      </w:r>
      <w:r w:rsidRPr="00165EDF">
        <w:rPr>
          <w:color w:val="000000"/>
        </w:rPr>
        <w:t>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Default="00165EDF" w:rsidP="002C2255">
      <w:pPr>
        <w:spacing w:before="240"/>
        <w:jc w:val="both"/>
        <w:rPr>
          <w:color w:val="000000"/>
        </w:rPr>
      </w:pPr>
      <w:r w:rsidRPr="00165EDF">
        <w:rPr>
          <w:color w:val="000000"/>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77777777" w:rsidR="00165EDF" w:rsidRDefault="00165EDF" w:rsidP="002C2255">
      <w:pPr>
        <w:pStyle w:val="Heading2"/>
        <w:spacing w:before="240"/>
        <w:jc w:val="both"/>
        <w:rPr>
          <w:rFonts w:ascii="Times New Roman" w:eastAsia="Times New Roman" w:hAnsi="Times New Roman" w:cs="Times New Roman"/>
          <w:color w:val="auto"/>
          <w:kern w:val="0"/>
          <w:sz w:val="24"/>
          <w:szCs w:val="24"/>
          <w:lang w:val="en-GB"/>
          <w14:ligatures w14:val="none"/>
        </w:rPr>
      </w:pPr>
      <w:r w:rsidRPr="00165EDF">
        <w:rPr>
          <w:rFonts w:ascii="Times New Roman" w:eastAsia="Times New Roman" w:hAnsi="Times New Roman" w:cs="Times New Roman"/>
          <w:color w:val="auto"/>
          <w:kern w:val="0"/>
          <w:sz w:val="24"/>
          <w:szCs w:val="24"/>
          <w:lang w:val="en-GB"/>
          <w14:ligatures w14:val="none"/>
        </w:rPr>
        <w:t>Higher grouped-validation scores are obtained by exploratory XGBoost and hurdle models, but more testing is necessary before they can take the place of the primary Random Forest. Because outcome-derived quantities are not known prior to simulation, models that employ them are not appropriate for pre-SPH screening.</w:t>
      </w:r>
    </w:p>
    <w:p w14:paraId="492F8510" w14:textId="64D12711" w:rsidR="0050626F" w:rsidRPr="0090121F" w:rsidRDefault="0050626F" w:rsidP="002C2255">
      <w:pPr>
        <w:pStyle w:val="Heading2"/>
        <w:spacing w:before="240"/>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2640847E" w14:textId="45BFFDAD" w:rsidR="002C2255" w:rsidRDefault="0050626F" w:rsidP="002C2255">
      <w:pPr>
        <w:spacing w:before="240"/>
        <w:jc w:val="both"/>
      </w:pPr>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w:t>
      </w:r>
      <w:r w:rsidR="00165EDF" w:rsidRPr="00165ED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440970C5" w14:textId="17E5E259" w:rsidR="00101125" w:rsidRPr="00101125" w:rsidRDefault="00165EDF" w:rsidP="00101125">
      <w:pPr>
        <w:spacing w:before="240"/>
        <w:jc w:val="both"/>
      </w:pPr>
      <w:r w:rsidRPr="00165EDF">
        <w:t xml:space="preserve">Future research should enhance automatic identification of input combinations with inadequate support and per-prediction reliability estimates. Before updating the current model, new SPH simulations should be used to test exploratory XGBoost and hurdle models. Stronger physical </w:t>
      </w:r>
      <w:r w:rsidRPr="00165EDF">
        <w:lastRenderedPageBreak/>
        <w:t>limitations, multi-output prediction, and uncertainty estimates are possible additional enhancements</w:t>
      </w:r>
      <w:r>
        <w:t>.</w:t>
      </w:r>
    </w:p>
    <w:p w14:paraId="2BCA7860" w14:textId="2F7203D3" w:rsidR="0050626F" w:rsidRPr="0090121F" w:rsidRDefault="0050626F" w:rsidP="00060F7E">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060F7E">
      <w:pPr>
        <w:spacing w:before="360" w:after="80"/>
        <w:ind w:left="340" w:hanging="340"/>
        <w:jc w:val="both"/>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060F7E">
      <w:pPr>
        <w:spacing w:before="360" w:after="80"/>
        <w:ind w:left="340" w:hanging="340"/>
        <w:jc w:val="both"/>
      </w:pPr>
      <w:r w:rsidRPr="0090121F">
        <w:rPr>
          <w:color w:val="000000"/>
        </w:rPr>
        <w:t>Breiman, L. (2001). Random forests. Machine Learning, 45, 5</w:t>
      </w:r>
      <w:r w:rsidRPr="0090121F">
        <w:t>-</w:t>
      </w:r>
      <w:r w:rsidRPr="0090121F">
        <w:rPr>
          <w:color w:val="000000"/>
        </w:rPr>
        <w:t>32. doi:10.1023/A:1010933404324.</w:t>
      </w:r>
    </w:p>
    <w:p w14:paraId="6100B60A" w14:textId="77777777" w:rsidR="0050626F" w:rsidRPr="0090121F" w:rsidRDefault="0050626F" w:rsidP="00060F7E">
      <w:pPr>
        <w:spacing w:before="360" w:after="80"/>
        <w:ind w:left="340" w:hanging="340"/>
        <w:jc w:val="both"/>
      </w:pPr>
      <w:r w:rsidRPr="0090121F">
        <w:rPr>
          <w:color w:val="000000"/>
        </w:rPr>
        <w:t>Brunton, S. L., Noack, B. R. &amp; Koumoutsakos,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060F7E">
      <w:pPr>
        <w:spacing w:before="360" w:after="80"/>
        <w:ind w:left="340" w:hanging="340"/>
        <w:jc w:val="both"/>
      </w:pPr>
      <w:r w:rsidRPr="0090121F">
        <w:rPr>
          <w:color w:val="000000"/>
        </w:rPr>
        <w:t>Canup, R. M. &amp; Salmon, J. (2018). Origin of Phobos and Deimos by the impact of a Vesta-to-Ceres sized body with Mars. Science Advances, 4(4), eaar6887. doi:10.1126/sciadv.aar6887.</w:t>
      </w:r>
    </w:p>
    <w:p w14:paraId="0C2D1AFA" w14:textId="77777777" w:rsidR="0050626F" w:rsidRPr="0090121F" w:rsidRDefault="0050626F" w:rsidP="00060F7E">
      <w:pPr>
        <w:spacing w:before="360" w:after="80"/>
        <w:ind w:left="340" w:hanging="340"/>
        <w:jc w:val="both"/>
      </w:pPr>
      <w:r w:rsidRPr="0090121F">
        <w:rPr>
          <w:color w:val="000000"/>
        </w:rPr>
        <w:t>Chen, T. &amp; Guestrin,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060F7E">
      <w:pPr>
        <w:spacing w:before="360" w:after="80"/>
        <w:ind w:left="340" w:hanging="340"/>
        <w:jc w:val="both"/>
      </w:pPr>
      <w:r w:rsidRPr="0090121F">
        <w:rPr>
          <w:color w:val="000000"/>
        </w:rPr>
        <w:t>Citron, R. I., Genda, H. &amp; Ida, S. (2015). Formation of Phobos and Deimos via a giant impact. Icarus, 252, 334</w:t>
      </w:r>
      <w:r w:rsidRPr="0090121F">
        <w:t>-</w:t>
      </w:r>
      <w:r w:rsidRPr="0090121F">
        <w:rPr>
          <w:color w:val="000000"/>
        </w:rPr>
        <w:t>338. doi:10.1016/j.icarus.2015.02.011.</w:t>
      </w:r>
    </w:p>
    <w:p w14:paraId="2E34B7C9" w14:textId="77777777" w:rsidR="0050626F" w:rsidRPr="0090121F" w:rsidRDefault="0050626F" w:rsidP="00060F7E">
      <w:pPr>
        <w:spacing w:before="360" w:after="80"/>
        <w:ind w:left="340" w:hanging="340"/>
        <w:jc w:val="both"/>
      </w:pPr>
      <w:r w:rsidRPr="0090121F">
        <w:rPr>
          <w:color w:val="000000"/>
        </w:rPr>
        <w:t>Duan, T., Anand, A., Ding, D. Y., Thai, K. K., Basu, S., Ng, A. &amp; Schuler, A. (2020). NGBoost: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060F7E">
      <w:pPr>
        <w:spacing w:before="360" w:after="80"/>
        <w:ind w:left="340" w:hanging="340"/>
        <w:jc w:val="both"/>
      </w:pPr>
      <w:r w:rsidRPr="0090121F">
        <w:rPr>
          <w:color w:val="000000"/>
        </w:rPr>
        <w:t>Friedman, J. H. (2001). Greedy function approximation: A gradient boosting machine. Annals of Statistics, 29(5), 1189</w:t>
      </w:r>
      <w:r w:rsidRPr="0090121F">
        <w:t>-</w:t>
      </w:r>
      <w:r w:rsidRPr="0090121F">
        <w:rPr>
          <w:color w:val="000000"/>
        </w:rPr>
        <w:t>1232. doi:10.1214/aos/1013203451.</w:t>
      </w:r>
    </w:p>
    <w:p w14:paraId="144125CE" w14:textId="77777777" w:rsidR="0050626F" w:rsidRPr="0090121F" w:rsidRDefault="0050626F" w:rsidP="00060F7E">
      <w:pPr>
        <w:spacing w:before="360" w:after="80"/>
        <w:ind w:left="340" w:hanging="340"/>
        <w:jc w:val="both"/>
      </w:pPr>
      <w:r w:rsidRPr="0090121F">
        <w:rPr>
          <w:color w:val="000000"/>
        </w:rPr>
        <w:t>Grinsztajn, L., Oyallon, E. &amp; Varoquaux, G. (2022). Why do tree-based models still outperform deep learning on tabular data? Advances in Neural Information Processing Systems, 35.</w:t>
      </w:r>
    </w:p>
    <w:p w14:paraId="22541A8B" w14:textId="77777777" w:rsidR="0050626F" w:rsidRPr="0090121F" w:rsidRDefault="0050626F" w:rsidP="00060F7E">
      <w:pPr>
        <w:spacing w:before="360" w:after="80"/>
        <w:ind w:left="340" w:hanging="340"/>
        <w:jc w:val="both"/>
      </w:pPr>
      <w:r w:rsidRPr="0090121F">
        <w:rPr>
          <w:color w:val="000000"/>
        </w:rPr>
        <w:t>Kegerreis, J. A., Lissauer, J. J., Eke, V. R., Sandnes, T. D. &amp; Elphic, R. C. (2024). Origin of Mars’s moons by disruptive partial capture of an asteroid. Icarus, Article 116337. doi:10.1016/j.icarus.2024.116337.</w:t>
      </w:r>
    </w:p>
    <w:p w14:paraId="0F8AFDA6" w14:textId="77777777" w:rsidR="0050626F" w:rsidRPr="0090121F" w:rsidRDefault="0050626F" w:rsidP="00060F7E">
      <w:pPr>
        <w:spacing w:before="360" w:after="80"/>
        <w:ind w:left="340" w:hanging="340"/>
        <w:jc w:val="both"/>
      </w:pPr>
      <w:r w:rsidRPr="0090121F">
        <w:rPr>
          <w:color w:val="000000"/>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90121F" w:rsidRDefault="0050626F" w:rsidP="00060F7E">
      <w:pPr>
        <w:spacing w:before="360" w:after="80"/>
        <w:ind w:left="340" w:hanging="340"/>
        <w:jc w:val="both"/>
      </w:pPr>
      <w:r w:rsidRPr="0090121F">
        <w:rPr>
          <w:color w:val="000000"/>
        </w:rPr>
        <w:lastRenderedPageBreak/>
        <w:t>Price, D. J. (2012). Smoothed particle hydrodynamics and magnetohydrodynamics. Journal of Computational Physics, 231(3), 759</w:t>
      </w:r>
      <w:r w:rsidRPr="0090121F">
        <w:t>-</w:t>
      </w:r>
      <w:r w:rsidRPr="0090121F">
        <w:rPr>
          <w:color w:val="000000"/>
        </w:rPr>
        <w:t>794. doi:10.1016/j.jcp.2010.12.011.</w:t>
      </w:r>
    </w:p>
    <w:p w14:paraId="1DC0EB06" w14:textId="77777777" w:rsidR="0050626F" w:rsidRPr="0090121F" w:rsidRDefault="0050626F" w:rsidP="00060F7E">
      <w:pPr>
        <w:spacing w:before="360" w:after="80"/>
        <w:ind w:left="340" w:hanging="340"/>
        <w:jc w:val="both"/>
      </w:pPr>
      <w:r w:rsidRPr="0090121F">
        <w:rPr>
          <w:color w:val="000000"/>
        </w:rPr>
        <w:t>Prokhorenkova, L., Gusev, G., Vorobev, A., Dorogush, A. V. &amp; Gulin, A. (2018). CatBoost: unbiased boosting with categorical features. Advances in Neural Information Processing Systems, 31.</w:t>
      </w:r>
    </w:p>
    <w:p w14:paraId="0D04FF67" w14:textId="77777777" w:rsidR="0050626F" w:rsidRPr="0090121F" w:rsidRDefault="0050626F" w:rsidP="00060F7E">
      <w:pPr>
        <w:spacing w:before="360" w:after="80"/>
        <w:ind w:left="340" w:hanging="340"/>
        <w:jc w:val="both"/>
      </w:pPr>
      <w:r w:rsidRPr="0090121F">
        <w:rPr>
          <w:color w:val="000000"/>
        </w:rPr>
        <w:t>Raissi, M., Perdikaris, P. &amp; Karniadakis,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707. doi:10.1016/j.jcp.2018.10.045.</w:t>
      </w:r>
    </w:p>
    <w:p w14:paraId="13C6CB11" w14:textId="77777777" w:rsidR="0050626F" w:rsidRPr="0090121F" w:rsidRDefault="0050626F" w:rsidP="00060F7E">
      <w:pPr>
        <w:spacing w:before="360" w:after="80"/>
        <w:ind w:left="340" w:hanging="340"/>
        <w:jc w:val="both"/>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060F7E">
      <w:pPr>
        <w:spacing w:before="360" w:after="80"/>
        <w:ind w:left="340" w:hanging="340"/>
        <w:jc w:val="both"/>
      </w:pPr>
      <w:r w:rsidRPr="0090121F">
        <w:rPr>
          <w:color w:val="000000"/>
        </w:rPr>
        <w:t>Rosenblatt, P., Charnoz,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060F7E">
      <w:pPr>
        <w:spacing w:before="360" w:after="80"/>
        <w:ind w:left="340" w:hanging="340"/>
        <w:jc w:val="both"/>
      </w:pPr>
      <w:r w:rsidRPr="0090121F">
        <w:rPr>
          <w:color w:val="000000"/>
        </w:rPr>
        <w:t>Villaescusa-Navarro, F. et al. (2021). The CAMELS project: Cosmology and Astrophysics with MachinE Learning Simulations. arXiv:2010.00619.</w:t>
      </w:r>
    </w:p>
    <w:p w14:paraId="3EFA9F10" w14:textId="77777777" w:rsidR="0050626F" w:rsidRDefault="0050626F" w:rsidP="00060F7E">
      <w:pPr>
        <w:spacing w:before="360" w:after="80"/>
        <w:ind w:left="340" w:hanging="340"/>
        <w:jc w:val="both"/>
        <w:rPr>
          <w:color w:val="000000"/>
        </w:rPr>
      </w:pPr>
      <w:r w:rsidRPr="0090121F">
        <w:rPr>
          <w:color w:val="000000"/>
        </w:rPr>
        <w:t>Walsh, K. J. &amp; Richardson, D. C. (2006). Binary near-Earth asteroid formation: Rubble pile model of tidal disruptions. Icarus, 180(1), 201</w:t>
      </w:r>
      <w:r w:rsidRPr="0090121F">
        <w:t>-</w:t>
      </w:r>
      <w:r w:rsidRPr="0090121F">
        <w:rPr>
          <w:color w:val="000000"/>
        </w:rPr>
        <w:t>216. doi:10.1016/j.icarus.2005.08.015.</w:t>
      </w:r>
    </w:p>
    <w:p w14:paraId="630B670C" w14:textId="77777777" w:rsidR="00683DB3" w:rsidRDefault="00683DB3" w:rsidP="002C2255">
      <w:pPr>
        <w:spacing w:before="240" w:after="160" w:line="278" w:lineRule="auto"/>
        <w:rPr>
          <w:rFonts w:eastAsiaTheme="majorEastAsia"/>
          <w:b/>
          <w:bCs/>
          <w:color w:val="000000" w:themeColor="text1"/>
          <w:kern w:val="2"/>
          <w:sz w:val="28"/>
          <w:szCs w:val="28"/>
          <w14:ligatures w14:val="standardContextual"/>
        </w:rPr>
      </w:pPr>
      <w:r>
        <w:rPr>
          <w:b/>
          <w:bCs/>
          <w:color w:val="000000" w:themeColor="text1"/>
          <w:sz w:val="28"/>
          <w:szCs w:val="28"/>
        </w:rPr>
        <w:br w:type="page"/>
      </w:r>
    </w:p>
    <w:p w14:paraId="450963BC" w14:textId="373E107D" w:rsidR="00683DB3" w:rsidRPr="00683DB3" w:rsidRDefault="0050626F" w:rsidP="00683DB3">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623040A0" w:rsidR="0050626F" w:rsidRDefault="0050626F" w:rsidP="00487BE3">
      <w:pPr>
        <w:keepNext/>
      </w:pPr>
      <w:r w:rsidRPr="0090121F">
        <w:t xml:space="preserve">Table A1. </w:t>
      </w:r>
      <w:r w:rsidR="00487BE3">
        <w:t>Model tuning parameters and physics-derived features investigated.</w:t>
      </w:r>
    </w:p>
    <w:p w14:paraId="55500BA7" w14:textId="77777777" w:rsidR="002C2255" w:rsidRDefault="002C2255" w:rsidP="00487BE3">
      <w:pPr>
        <w:keepNext/>
      </w:pPr>
    </w:p>
    <w:tbl>
      <w:tblPr>
        <w:tblW w:w="0" w:type="auto"/>
        <w:tblCellMar>
          <w:top w:w="15" w:type="dxa"/>
          <w:left w:w="15" w:type="dxa"/>
          <w:bottom w:w="15" w:type="dxa"/>
          <w:right w:w="15" w:type="dxa"/>
        </w:tblCellMar>
        <w:tblLook w:val="04A0" w:firstRow="1" w:lastRow="0" w:firstColumn="1" w:lastColumn="0" w:noHBand="0" w:noVBand="1"/>
      </w:tblPr>
      <w:tblGrid>
        <w:gridCol w:w="1709"/>
        <w:gridCol w:w="2538"/>
        <w:gridCol w:w="1500"/>
        <w:gridCol w:w="2073"/>
        <w:gridCol w:w="1520"/>
      </w:tblGrid>
      <w:tr w:rsidR="00905DE4" w:rsidRPr="002C2255" w14:paraId="12893776" w14:textId="77777777" w:rsidTr="002C225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2C2255" w:rsidRDefault="00905DE4">
            <w:pPr>
              <w:pStyle w:val="NormalWeb"/>
              <w:spacing w:before="0" w:beforeAutospacing="0" w:after="0" w:afterAutospacing="0"/>
            </w:pPr>
            <w:r w:rsidRPr="002C2255">
              <w:rPr>
                <w:b/>
                <w:bCs/>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2C2255" w:rsidRDefault="00905DE4">
            <w:pPr>
              <w:pStyle w:val="NormalWeb"/>
              <w:spacing w:before="0" w:beforeAutospacing="0" w:after="0" w:afterAutospacing="0"/>
            </w:pPr>
            <w:r w:rsidRPr="002C2255">
              <w:rPr>
                <w:b/>
                <w:bCs/>
                <w:color w:val="000000"/>
              </w:rPr>
              <w:t>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2C2255" w:rsidRDefault="00905DE4">
            <w:pPr>
              <w:pStyle w:val="NormalWeb"/>
              <w:spacing w:before="0" w:beforeAutospacing="0" w:after="0" w:afterAutospacing="0"/>
            </w:pPr>
            <w:r w:rsidRPr="002C2255">
              <w:rPr>
                <w:b/>
                <w:bCs/>
                <w:color w:val="000000"/>
              </w:rPr>
              <w:t>Baseline raw input(s)</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2C2255" w:rsidRDefault="00905DE4">
            <w:pPr>
              <w:pStyle w:val="NormalWeb"/>
              <w:spacing w:before="0" w:beforeAutospacing="0" w:after="0" w:afterAutospacing="0"/>
            </w:pPr>
            <w:r w:rsidRPr="002C2255">
              <w:rPr>
                <w:b/>
                <w:bCs/>
                <w:color w:val="000000"/>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2C2255" w:rsidRDefault="00905DE4">
            <w:pPr>
              <w:pStyle w:val="NormalWeb"/>
              <w:spacing w:before="0" w:beforeAutospacing="0" w:after="0" w:afterAutospacing="0"/>
            </w:pPr>
            <w:r w:rsidRPr="002C2255">
              <w:rPr>
                <w:b/>
                <w:bCs/>
                <w:color w:val="000000"/>
              </w:rPr>
              <w:t>Effect on performance</w:t>
            </w:r>
          </w:p>
        </w:tc>
      </w:tr>
      <w:tr w:rsidR="00905DE4" w:rsidRPr="002C2255" w14:paraId="6ECCB3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2C2255" w:rsidRDefault="00905DE4">
            <w:pPr>
              <w:pStyle w:val="NormalWeb"/>
              <w:spacing w:before="0" w:beforeAutospacing="0" w:after="0" w:afterAutospacing="0"/>
            </w:pPr>
            <w:r w:rsidRPr="002C2255">
              <w:rPr>
                <w:color w:val="000000"/>
              </w:rPr>
              <w:t>Model tuning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2C2255" w:rsidRDefault="00905DE4">
            <w:pPr>
              <w:pStyle w:val="NormalWeb"/>
              <w:spacing w:before="0" w:beforeAutospacing="0" w:after="0" w:afterAutospacing="0"/>
            </w:pPr>
            <w:r w:rsidRPr="002C2255">
              <w:rPr>
                <w:color w:val="000000"/>
              </w:rPr>
              <w:t>Number of trees (n_estimators)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2C2255" w:rsidRDefault="00905DE4">
            <w:pPr>
              <w:pStyle w:val="NormalWeb"/>
              <w:spacing w:before="0" w:beforeAutospacing="0" w:after="0" w:afterAutospacing="0"/>
            </w:pPr>
            <w:r w:rsidRPr="002C2255">
              <w:rPr>
                <w:color w:val="000000"/>
              </w:rPr>
              <w:t>200</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2C2255" w:rsidRDefault="00905DE4">
            <w:pPr>
              <w:pStyle w:val="NormalWeb"/>
              <w:spacing w:before="0" w:beforeAutospacing="0" w:after="0" w:afterAutospacing="0"/>
            </w:pPr>
            <w:r w:rsidRPr="002C2255">
              <w:rPr>
                <w:color w:val="000000"/>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2C2255" w:rsidRDefault="00905DE4">
            <w:pPr>
              <w:pStyle w:val="NormalWeb"/>
              <w:spacing w:before="0" w:beforeAutospacing="0" w:after="0" w:afterAutospacing="0"/>
            </w:pPr>
            <w:r w:rsidRPr="002C2255">
              <w:rPr>
                <w:color w:val="000000"/>
              </w:rPr>
              <w:t>Increased R² by 0.0092 </w:t>
            </w:r>
          </w:p>
        </w:tc>
      </w:tr>
      <w:tr w:rsidR="00905DE4" w:rsidRPr="002C2255" w14:paraId="16CA682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2C2255" w:rsidRDefault="00905DE4">
            <w:pPr>
              <w:pStyle w:val="NormalWeb"/>
              <w:spacing w:before="0" w:beforeAutospacing="0" w:after="0" w:afterAutospacing="0"/>
            </w:pPr>
            <w:r w:rsidRPr="002C2255">
              <w:rPr>
                <w:color w:val="000000"/>
              </w:rPr>
              <w:t>Learning rate (learning_rate)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2C2255" w:rsidRDefault="00905DE4">
            <w:pPr>
              <w:pStyle w:val="NormalWeb"/>
              <w:spacing w:before="0" w:beforeAutospacing="0" w:after="0" w:afterAutospacing="0"/>
            </w:pPr>
            <w:r w:rsidRPr="002C2255">
              <w:rPr>
                <w:color w:val="000000"/>
              </w:rPr>
              <w:t>0.1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2C2255" w:rsidRDefault="00905DE4">
            <w:pPr>
              <w:pStyle w:val="NormalWeb"/>
              <w:spacing w:before="0" w:beforeAutospacing="0" w:after="0" w:afterAutospacing="0"/>
            </w:pPr>
            <w:r w:rsidRPr="002C2255">
              <w:rPr>
                <w:color w:val="000000"/>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2C2255" w:rsidRDefault="00905DE4"/>
        </w:tc>
      </w:tr>
      <w:tr w:rsidR="00905DE4" w:rsidRPr="002C2255" w14:paraId="1CA2E1A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2C2255" w:rsidRDefault="00905DE4">
            <w:pPr>
              <w:pStyle w:val="NormalWeb"/>
              <w:spacing w:before="0" w:beforeAutospacing="0" w:after="0" w:afterAutospacing="0"/>
            </w:pPr>
            <w:r w:rsidRPr="002C2255">
              <w:rPr>
                <w:color w:val="000000"/>
              </w:rPr>
              <w:t>Subsample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2C2255" w:rsidRDefault="00905DE4">
            <w:pPr>
              <w:pStyle w:val="NormalWeb"/>
              <w:spacing w:before="0" w:beforeAutospacing="0" w:after="0" w:afterAutospacing="0"/>
            </w:pPr>
            <w:r w:rsidRPr="002C2255">
              <w:rPr>
                <w:color w:val="000000"/>
              </w:rPr>
              <w:t>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2C2255" w:rsidRDefault="00905DE4">
            <w:pPr>
              <w:pStyle w:val="NormalWeb"/>
              <w:spacing w:before="0" w:beforeAutospacing="0" w:after="0" w:afterAutospacing="0"/>
            </w:pPr>
            <w:r w:rsidRPr="002C2255">
              <w:rPr>
                <w:color w:val="000000"/>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2C2255" w:rsidRDefault="00905DE4"/>
        </w:tc>
      </w:tr>
      <w:tr w:rsidR="00905DE4" w:rsidRPr="002C2255" w14:paraId="6EEE2A7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2C2255" w:rsidRDefault="00905DE4">
            <w:pPr>
              <w:pStyle w:val="NormalWeb"/>
              <w:spacing w:before="0" w:beforeAutospacing="0" w:after="0" w:afterAutospacing="0"/>
            </w:pPr>
            <w:r w:rsidRPr="002C2255">
              <w:rPr>
                <w:color w:val="000000"/>
              </w:rPr>
              <w:t>Minimum samples per leaf</w:t>
            </w:r>
          </w:p>
          <w:p w14:paraId="242EB79C" w14:textId="77777777" w:rsidR="00905DE4" w:rsidRPr="002C2255" w:rsidRDefault="00905DE4">
            <w:pPr>
              <w:pStyle w:val="NormalWeb"/>
              <w:spacing w:before="0" w:beforeAutospacing="0" w:after="0" w:afterAutospacing="0"/>
            </w:pPr>
            <w:r w:rsidRPr="002C2255">
              <w:rPr>
                <w:color w:val="000000"/>
              </w:rPr>
              <w:t>(min_sample_leaf)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2C2255" w:rsidRDefault="00905DE4">
            <w:pPr>
              <w:pStyle w:val="NormalWeb"/>
              <w:spacing w:before="0" w:beforeAutospacing="0" w:after="0" w:afterAutospacing="0"/>
            </w:pPr>
            <w:r w:rsidRPr="002C2255">
              <w:rPr>
                <w:color w:val="000000"/>
              </w:rPr>
              <w:t>2</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2C2255" w:rsidRDefault="00905DE4">
            <w:pPr>
              <w:pStyle w:val="NormalWeb"/>
              <w:spacing w:before="0" w:beforeAutospacing="0" w:after="0" w:afterAutospacing="0"/>
            </w:pPr>
            <w:r w:rsidRPr="002C2255">
              <w:rPr>
                <w:color w:val="000000"/>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2C2255" w:rsidRDefault="00905DE4"/>
        </w:tc>
      </w:tr>
      <w:tr w:rsidR="00905DE4" w:rsidRPr="002C2255" w14:paraId="16591C85"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2C2255" w:rsidRDefault="00905DE4">
            <w:pPr>
              <w:pStyle w:val="NormalWeb"/>
              <w:spacing w:before="0" w:beforeAutospacing="0" w:after="0" w:afterAutospacing="0"/>
            </w:pPr>
            <w:r w:rsidRPr="002C2255">
              <w:rPr>
                <w:color w:val="000000"/>
              </w:rPr>
              <w:t>Simple derived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2C2255" w:rsidRDefault="00905DE4">
            <w:pPr>
              <w:pStyle w:val="NormalWeb"/>
              <w:spacing w:before="0" w:beforeAutospacing="0" w:after="0" w:afterAutospacing="0"/>
            </w:pPr>
            <w:r w:rsidRPr="002C2255">
              <w:rPr>
                <w:color w:val="000000"/>
              </w:rPr>
              <w:t>Encounter speed squared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2C2255" w:rsidRDefault="00905DE4">
            <w:pPr>
              <w:pStyle w:val="NormalWeb"/>
              <w:spacing w:before="0" w:beforeAutospacing="0" w:after="0" w:afterAutospacing="0"/>
            </w:pPr>
            <w:r w:rsidRPr="002C2255">
              <w:rPr>
                <w:color w:val="000000"/>
              </w:rPr>
              <w:t>v</w:t>
            </w:r>
            <w:r w:rsidRPr="002C2255">
              <w:rPr>
                <w:color w:val="000000"/>
                <w:vertAlign w:val="subscript"/>
              </w:rPr>
              <w:t>∞</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2C2255" w:rsidRDefault="00905DE4">
            <w:pPr>
              <w:pStyle w:val="NormalWeb"/>
              <w:spacing w:before="0" w:beforeAutospacing="0" w:after="0" w:afterAutospacing="0"/>
            </w:pPr>
            <w:r w:rsidRPr="002C2255">
              <w:rPr>
                <w:color w:val="000000"/>
              </w:rPr>
              <w:t>v</w:t>
            </w:r>
            <w:r w:rsidRPr="002C2255">
              <w:rPr>
                <w:color w:val="000000"/>
                <w:vertAlign w:val="subscript"/>
              </w:rPr>
              <w:t>∞</w:t>
            </w:r>
            <w:r w:rsidRPr="002C2255">
              <w:rPr>
                <w:color w:val="000000"/>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2C2255" w:rsidRDefault="007F309F">
            <w:pPr>
              <w:pStyle w:val="NormalWeb"/>
              <w:spacing w:before="0" w:beforeAutospacing="0" w:after="0" w:afterAutospacing="0"/>
            </w:pPr>
            <w:r w:rsidRPr="007F309F">
              <w:t>Increased R² by 0.001</w:t>
            </w:r>
            <w:r>
              <w:t xml:space="preserve"> (spin frequency) and </w:t>
            </w:r>
            <w:r w:rsidRPr="007F309F">
              <w:t>0.002</w:t>
            </w:r>
            <w:r>
              <w:t xml:space="preserve"> (inverse periapsis)</w:t>
            </w:r>
          </w:p>
        </w:tc>
      </w:tr>
      <w:tr w:rsidR="00905DE4" w:rsidRPr="002C2255" w14:paraId="115C4EEE"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2C2255" w:rsidRDefault="00905DE4">
            <w:pPr>
              <w:pStyle w:val="NormalWeb"/>
              <w:spacing w:before="0" w:beforeAutospacing="0" w:after="0" w:afterAutospacing="0"/>
            </w:pPr>
            <w:r w:rsidRPr="002C2255">
              <w:rPr>
                <w:color w:val="000000"/>
              </w:rPr>
              <w:t>Inverse periapsis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2C2255" w:rsidRDefault="00905DE4">
            <w:pPr>
              <w:pStyle w:val="NormalWeb"/>
              <w:spacing w:before="0" w:beforeAutospacing="0" w:after="0" w:afterAutospacing="0"/>
            </w:pPr>
            <w:r w:rsidRPr="002C2255">
              <w:rPr>
                <w:color w:val="000000"/>
              </w:rPr>
              <w:t>1/r</w:t>
            </w:r>
            <w:r w:rsidRPr="002C2255">
              <w:rPr>
                <w:color w:val="000000"/>
                <w:vertAlign w:val="subscript"/>
              </w:rPr>
              <w:t>p</w:t>
            </w:r>
            <w:r w:rsidRPr="002C2255">
              <w:rPr>
                <w:color w:val="000000"/>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2C2255" w:rsidRDefault="00905DE4"/>
        </w:tc>
      </w:tr>
      <w:tr w:rsidR="00905DE4" w:rsidRPr="002C2255" w14:paraId="7DD64460"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2C2255" w:rsidRDefault="00905DE4">
            <w:pPr>
              <w:pStyle w:val="NormalWeb"/>
              <w:spacing w:before="0" w:beforeAutospacing="0" w:after="0" w:afterAutospacing="0"/>
            </w:pPr>
            <w:r w:rsidRPr="002C2255">
              <w:rPr>
                <w:color w:val="000000"/>
              </w:rPr>
              <w:t>Spin frequency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2C2255" w:rsidRDefault="00905DE4">
            <w:pPr>
              <w:pStyle w:val="NormalWeb"/>
              <w:spacing w:before="0" w:beforeAutospacing="0" w:after="0" w:afterAutospacing="0"/>
            </w:pPr>
            <w:r w:rsidRPr="002C2255">
              <w:rPr>
                <w:color w:val="000000"/>
              </w:rPr>
              <w:t>P</w:t>
            </w:r>
            <w:r w:rsidRPr="002C2255">
              <w:rPr>
                <w:color w:val="000000"/>
                <w:vertAlign w:val="subscript"/>
              </w:rPr>
              <w:t>spin</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2C2255" w:rsidRDefault="00905DE4">
            <w:pPr>
              <w:pStyle w:val="NormalWeb"/>
              <w:spacing w:before="0" w:beforeAutospacing="0" w:after="0" w:afterAutospacing="0"/>
            </w:pPr>
            <w:r w:rsidRPr="002C2255">
              <w:rPr>
                <w:color w:val="000000"/>
              </w:rPr>
              <w:t>1/P</w:t>
            </w:r>
            <w:r w:rsidRPr="002C2255">
              <w:rPr>
                <w:color w:val="000000"/>
                <w:vertAlign w:val="subscript"/>
              </w:rPr>
              <w:t>spin</w:t>
            </w:r>
            <w:r w:rsidRPr="002C2255">
              <w:rPr>
                <w:color w:val="000000"/>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2C2255" w:rsidRDefault="00905DE4"/>
        </w:tc>
      </w:tr>
      <w:tr w:rsidR="00905DE4" w:rsidRPr="002C2255" w14:paraId="1FBF001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2C2255" w:rsidRDefault="00905DE4">
            <w:pPr>
              <w:pStyle w:val="NormalWeb"/>
              <w:spacing w:before="0" w:beforeAutospacing="0" w:after="0" w:afterAutospacing="0"/>
            </w:pPr>
            <w:r w:rsidRPr="002C2255">
              <w:rPr>
                <w:color w:val="000000"/>
              </w:rPr>
              <w:t>Asteroid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2C2255" w:rsidRDefault="00905DE4">
            <w:pPr>
              <w:pStyle w:val="NormalWeb"/>
              <w:spacing w:before="0" w:beforeAutospacing="0" w:after="0" w:afterAutospacing="0"/>
            </w:pPr>
            <w:r w:rsidRPr="002C2255">
              <w:rPr>
                <w:color w:val="000000"/>
              </w:rPr>
              <w:t>M</w:t>
            </w:r>
            <w:r w:rsidRPr="002C2255">
              <w:rPr>
                <w:color w:val="000000"/>
                <w:vertAlign w:val="subscript"/>
              </w:rPr>
              <w:t>asteroid</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2C2255" w:rsidRDefault="002C2255" w:rsidP="00905DE4">
            <w:pPr>
              <w:pStyle w:val="NormalWeb"/>
              <w:spacing w:before="0" w:beforeAutospacing="0" w:after="0" w:afterAutospacing="0"/>
              <w:rPr>
                <w:noProof w:val="0"/>
              </w:rPr>
            </w:pPr>
            <w:r w:rsidRPr="002C2255">
              <w:t xml:space="preserve"> </w:t>
            </w:r>
            <m:oMath>
              <m:r>
                <w:rPr>
                  <w:rFonts w:ascii="Cambria Math" w:hAnsi="Cambria Math"/>
                </w:rPr>
                <m:t>R=</m:t>
              </m:r>
              <m:sSup>
                <m:sSupPr>
                  <m:ctrlPr>
                    <w:rPr>
                      <w:rFonts w:ascii="Cambria Math" w:hAnsi="Cambria Math"/>
                      <w:i/>
                      <w:noProof w:val="0"/>
                    </w:rPr>
                  </m:ctrlPr>
                </m:sSupPr>
                <m:e>
                  <m:d>
                    <m:dPr>
                      <m:ctrlPr>
                        <w:rPr>
                          <w:rFonts w:ascii="Cambria Math" w:hAnsi="Cambria Math"/>
                          <w:i/>
                          <w:noProof w:val="0"/>
                        </w:rPr>
                      </m:ctrlPr>
                    </m:dPr>
                    <m:e>
                      <m:f>
                        <m:fPr>
                          <m:ctrlPr>
                            <w:rPr>
                              <w:rFonts w:ascii="Cambria Math" w:hAnsi="Cambria Math"/>
                              <w:i/>
                              <w:noProof w:val="0"/>
                            </w:rPr>
                          </m:ctrlPr>
                        </m:fPr>
                        <m:num>
                          <m:r>
                            <w:rPr>
                              <w:rFonts w:ascii="Cambria Math" w:hAnsi="Cambria Math"/>
                            </w:rPr>
                            <m:t>3M</m:t>
                          </m:r>
                        </m:num>
                        <m:den>
                          <m:r>
                            <w:rPr>
                              <w:rFonts w:ascii="Cambria Math" w:hAnsi="Cambria Math"/>
                            </w:rPr>
                            <m:t>4π</m:t>
                          </m:r>
                          <m:sSub>
                            <m:sSubPr>
                              <m:ctrlPr>
                                <w:rPr>
                                  <w:rFonts w:ascii="Cambria Math" w:hAnsi="Cambria Math"/>
                                  <w:i/>
                                  <w:noProof w:val="0"/>
                                </w:rPr>
                              </m:ctrlPr>
                            </m:sSubPr>
                            <m:e>
                              <m:r>
                                <w:rPr>
                                  <w:rFonts w:ascii="Cambria Math" w:hAnsi="Cambria Math"/>
                                </w:rPr>
                                <m:t>ρ</m:t>
                              </m:r>
                            </m:e>
                            <m:sub>
                              <m:r>
                                <w:rPr>
                                  <w:rFonts w:ascii="Cambria Math" w:hAnsi="Cambria Math"/>
                                </w:rPr>
                                <m:t>ast</m:t>
                              </m:r>
                            </m:sub>
                          </m:sSub>
                        </m:den>
                      </m:f>
                    </m:e>
                  </m:d>
                </m:e>
                <m:sup>
                  <m:r>
                    <w:rPr>
                      <w:rFonts w:ascii="Cambria Math" w:hAnsi="Cambria Math"/>
                    </w:rPr>
                    <m:t>1/3</m:t>
                  </m:r>
                </m:sup>
              </m:sSup>
            </m:oMath>
          </w:p>
          <w:p w14:paraId="464ECF83" w14:textId="77777777" w:rsidR="002C2255" w:rsidRPr="002C2255" w:rsidRDefault="002C2255" w:rsidP="00905DE4">
            <w:pPr>
              <w:pStyle w:val="NormalWeb"/>
              <w:spacing w:before="0" w:beforeAutospacing="0" w:after="0" w:afterAutospacing="0"/>
              <w:rPr>
                <w:color w:val="000000"/>
                <w:sz w:val="4"/>
                <w:szCs w:val="4"/>
              </w:rPr>
            </w:pPr>
          </w:p>
          <w:p w14:paraId="2B72653D" w14:textId="300EE408" w:rsidR="002C2255" w:rsidRPr="002C2255" w:rsidRDefault="002C2255" w:rsidP="00905DE4">
            <w:pPr>
              <w:pStyle w:val="NormalWeb"/>
              <w:spacing w:before="0" w:beforeAutospacing="0" w:after="0" w:afterAutospacing="0"/>
              <w:rPr>
                <w:noProof w:val="0"/>
              </w:rPr>
            </w:pPr>
            <w:r w:rsidRPr="002C2255">
              <w:rPr>
                <w:color w:val="000000"/>
                <w:sz w:val="18"/>
                <w:szCs w:val="18"/>
              </w:rPr>
              <w:t>with ρ</w:t>
            </w:r>
            <w:r w:rsidRPr="002C2255">
              <w:rPr>
                <w:color w:val="000000"/>
                <w:sz w:val="18"/>
                <w:szCs w:val="18"/>
                <w:vertAlign w:val="subscript"/>
              </w:rPr>
              <w:t>ast</w:t>
            </w:r>
            <w:r w:rsidRPr="002C2255">
              <w:rPr>
                <w:color w:val="000000"/>
                <w:sz w:val="18"/>
                <w:szCs w:val="18"/>
              </w:rPr>
              <w:t xml:space="preserve"> = 2700 kg/m</w:t>
            </w:r>
            <w:r w:rsidRPr="002C2255">
              <w:rPr>
                <w:color w:val="000000"/>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2C2255" w:rsidRDefault="00905DE4"/>
        </w:tc>
      </w:tr>
      <w:tr w:rsidR="00905DE4" w:rsidRPr="002C2255" w14:paraId="284E54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2C2255" w:rsidRDefault="00905DE4">
            <w:pPr>
              <w:pStyle w:val="NormalWeb"/>
              <w:spacing w:before="0" w:beforeAutospacing="0" w:after="0" w:afterAutospacing="0"/>
            </w:pPr>
            <w:r w:rsidRPr="002C2255">
              <w:rPr>
                <w:color w:val="000000"/>
              </w:rPr>
              <w:t>Combined physics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2C2255" w:rsidRDefault="00905DE4">
            <w:pPr>
              <w:pStyle w:val="NormalWeb"/>
              <w:spacing w:before="0" w:beforeAutospacing="0" w:after="0" w:afterAutospacing="0"/>
            </w:pPr>
            <w:r w:rsidRPr="002C2255">
              <w:rPr>
                <w:color w:val="000000"/>
              </w:rPr>
              <w:t>Periapsis-speed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2C2255" w:rsidRDefault="007F309F">
            <w:pPr>
              <w:pStyle w:val="NormalWeb"/>
              <w:spacing w:before="0" w:beforeAutospacing="0" w:after="0" w:afterAutospacing="0"/>
            </w:pPr>
            <w:r>
              <w:rPr>
                <w:color w:val="000000"/>
              </w:rPr>
              <w:t>Increased</w:t>
            </w:r>
            <w:r w:rsidR="00905DE4" w:rsidRPr="002C2255">
              <w:rPr>
                <w:color w:val="000000"/>
              </w:rPr>
              <w:t xml:space="preserve"> R² by 0.002</w:t>
            </w:r>
          </w:p>
        </w:tc>
      </w:tr>
      <w:tr w:rsidR="00905DE4" w:rsidRPr="002C2255" w14:paraId="1B4AEC0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2C2255" w:rsidRDefault="00905DE4">
            <w:pPr>
              <w:pStyle w:val="NormalWeb"/>
              <w:spacing w:before="0" w:beforeAutospacing="0" w:after="0" w:afterAutospacing="0"/>
            </w:pPr>
            <w:r w:rsidRPr="002C2255">
              <w:rPr>
                <w:color w:val="000000"/>
              </w:rPr>
              <w:t>Encounter eccentricity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2C2255" w:rsidRDefault="002C2255">
            <w:pPr>
              <w:pStyle w:val="NormalWeb"/>
              <w:spacing w:before="0" w:beforeAutospacing="0" w:after="0" w:afterAutospacing="0"/>
            </w:pPr>
            <m:oMathPara>
              <m:oMathParaPr>
                <m:jc m:val="left"/>
              </m:oMathParaPr>
              <m:oMath>
                <m:r>
                  <w:rPr>
                    <w:rFonts w:ascii="Cambria Math" w:hAnsi="Cambria Math"/>
                  </w:rPr>
                  <m:t>e=1+</m:t>
                </m:r>
                <m:f>
                  <m:fPr>
                    <m:ctrlPr>
                      <w:rPr>
                        <w:rFonts w:ascii="Cambria Math" w:hAnsi="Cambria Math"/>
                        <w:i/>
                        <w:noProof w:val="0"/>
                      </w:rPr>
                    </m:ctrlPr>
                  </m:fPr>
                  <m:num>
                    <m:sSub>
                      <m:sSubPr>
                        <m:ctrlPr>
                          <w:rPr>
                            <w:rFonts w:ascii="Cambria Math" w:hAnsi="Cambria Math"/>
                            <w:i/>
                            <w:noProof w:val="0"/>
                          </w:rPr>
                        </m:ctrlPr>
                      </m:sSubPr>
                      <m:e>
                        <m:r>
                          <w:rPr>
                            <w:rFonts w:ascii="Cambria Math" w:hAnsi="Cambria Math"/>
                          </w:rPr>
                          <m:t>r</m:t>
                        </m:r>
                      </m:e>
                      <m:sub>
                        <m:r>
                          <w:rPr>
                            <w:rFonts w:ascii="Cambria Math" w:hAnsi="Cambria Math"/>
                          </w:rPr>
                          <m:t>p</m:t>
                        </m:r>
                      </m:sub>
                    </m:sSub>
                    <m:sSubSup>
                      <m:sSubSupPr>
                        <m:ctrlPr>
                          <w:rPr>
                            <w:rFonts w:ascii="Cambria Math" w:hAnsi="Cambria Math"/>
                            <w:i/>
                            <w:noProof w:val="0"/>
                          </w:rPr>
                        </m:ctrlPr>
                      </m:sSubSupPr>
                      <m:e>
                        <m:r>
                          <w:rPr>
                            <w:rFonts w:ascii="Cambria Math" w:hAnsi="Cambria Math"/>
                          </w:rPr>
                          <m:t>v</m:t>
                        </m:r>
                      </m:e>
                      <m:sub>
                        <m:r>
                          <w:rPr>
                            <w:rFonts w:ascii="Cambria Math" w:hAnsi="Cambria Math"/>
                          </w:rPr>
                          <m:t>∞</m:t>
                        </m:r>
                      </m:sub>
                      <m:sup>
                        <m:r>
                          <w:rPr>
                            <w:rFonts w:ascii="Cambria Math" w:hAnsi="Cambria Math"/>
                          </w:rPr>
                          <m:t>2</m:t>
                        </m:r>
                      </m:sup>
                    </m:sSubSup>
                  </m:num>
                  <m:den>
                    <m:sSub>
                      <m:sSubPr>
                        <m:ctrlPr>
                          <w:rPr>
                            <w:rFonts w:ascii="Cambria Math" w:hAnsi="Cambria Math"/>
                            <w:i/>
                            <w:noProof w:val="0"/>
                          </w:rPr>
                        </m:ctrlPr>
                      </m:sSubPr>
                      <m:e>
                        <m:r>
                          <w:rPr>
                            <w:rFonts w:ascii="Cambria Math" w:hAnsi="Cambria Math"/>
                          </w:rPr>
                          <m:t>μ</m:t>
                        </m:r>
                      </m:e>
                      <m:sub>
                        <m:r>
                          <w:rPr>
                            <w:rFonts w:ascii="Cambria Math" w:hAnsi="Cambria Math"/>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2C2255" w:rsidRDefault="00905DE4"/>
        </w:tc>
      </w:tr>
      <w:tr w:rsidR="00905DE4" w:rsidRPr="002C2255" w14:paraId="380F7404"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77777777" w:rsidR="00905DE4" w:rsidRPr="002C2255" w:rsidRDefault="00905DE4">
            <w:pPr>
              <w:pStyle w:val="NormalWeb"/>
              <w:spacing w:before="0" w:beforeAutospacing="0" w:after="0" w:afterAutospacing="0"/>
            </w:pPr>
            <w:r w:rsidRPr="002C2255">
              <w:rPr>
                <w:color w:val="000000"/>
              </w:rPr>
              <w:t>Time within 2R</w:t>
            </w:r>
            <w:r w:rsidRPr="002C2255">
              <w:rPr>
                <w:color w:val="000000"/>
                <w:vertAlign w:val="subscript"/>
              </w:rPr>
              <w:t>Mars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2C2255" w:rsidRDefault="00905DE4">
            <w:pPr>
              <w:pStyle w:val="NormalWeb"/>
              <w:spacing w:before="0" w:beforeAutospacing="0" w:after="0" w:afterAutospacing="0"/>
            </w:pPr>
            <w:r w:rsidRPr="002C2255">
              <w:rPr>
                <w:color w:val="000000"/>
              </w:rPr>
              <w:t>t</w:t>
            </w:r>
            <w:r w:rsidRPr="002C2255">
              <w:rPr>
                <w:color w:val="000000"/>
                <w:vertAlign w:val="subscript"/>
              </w:rPr>
              <w:t>inside</w:t>
            </w: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 xml:space="preserve">∞; </w:t>
            </w:r>
            <w:r w:rsidRPr="002C2255">
              <w:rPr>
                <w:color w:val="000000"/>
              </w:rPr>
              <w:t>2R</w:t>
            </w:r>
            <w:r w:rsidRPr="002C2255">
              <w:rPr>
                <w:color w:val="000000"/>
                <w:vertAlign w:val="subscript"/>
              </w:rPr>
              <w:t>Mars</w:t>
            </w:r>
            <w:r w:rsidRPr="002C2255">
              <w:rPr>
                <w:color w:val="000000"/>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2C2255" w:rsidRDefault="00905DE4"/>
        </w:tc>
      </w:tr>
      <w:tr w:rsidR="00905DE4" w:rsidRPr="002C2255" w14:paraId="10D7C53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2C2255" w:rsidRDefault="00905DE4">
            <w:pPr>
              <w:pStyle w:val="NormalWeb"/>
              <w:spacing w:before="0" w:beforeAutospacing="0" w:after="0" w:afterAutospacing="0"/>
            </w:pPr>
            <w:r w:rsidRPr="002C2255">
              <w:rPr>
                <w:color w:val="000000"/>
              </w:rPr>
              <w:t>Time within tidal-disruption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2C2255" w:rsidRDefault="00905DE4">
            <w:pPr>
              <w:pStyle w:val="NormalWeb"/>
              <w:spacing w:before="0" w:beforeAutospacing="0" w:after="0" w:afterAutospacing="0"/>
            </w:pPr>
            <w:r w:rsidRPr="002C2255">
              <w:rPr>
                <w:color w:val="000000"/>
              </w:rPr>
              <w:t>t</w:t>
            </w:r>
            <w:r w:rsidRPr="002C2255">
              <w:rPr>
                <w:color w:val="000000"/>
                <w:vertAlign w:val="subscript"/>
              </w:rPr>
              <w:t>inside</w:t>
            </w: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 xml:space="preserve">∞; </w:t>
            </w:r>
            <w:r w:rsidRPr="002C2255">
              <w:rPr>
                <w:color w:val="000000"/>
              </w:rPr>
              <w:t>R</w:t>
            </w:r>
            <w:r w:rsidRPr="002C2255">
              <w:rPr>
                <w:color w:val="000000"/>
                <w:vertAlign w:val="subscript"/>
              </w:rPr>
              <w:t>tidal</w:t>
            </w:r>
            <w:r w:rsidRPr="002C2255">
              <w:rPr>
                <w:color w:val="000000"/>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2C2255" w:rsidRDefault="00905DE4"/>
        </w:tc>
      </w:tr>
    </w:tbl>
    <w:p w14:paraId="58C40670" w14:textId="77777777" w:rsidR="00905DE4" w:rsidRPr="002C2255" w:rsidRDefault="00905DE4" w:rsidP="0050626F">
      <w:pPr>
        <w:keepNext/>
      </w:pPr>
    </w:p>
    <w:p w14:paraId="7F2452F6" w14:textId="77777777" w:rsidR="00905DE4" w:rsidRPr="002C2255" w:rsidRDefault="00905DE4" w:rsidP="0050626F">
      <w:pPr>
        <w:keepNext/>
      </w:pPr>
    </w:p>
    <w:p w14:paraId="3694ECC5" w14:textId="77777777" w:rsidR="00905DE4" w:rsidRPr="002C2255" w:rsidRDefault="00905DE4" w:rsidP="0050626F">
      <w:pPr>
        <w:keepNext/>
      </w:pPr>
    </w:p>
    <w:p w14:paraId="43E227B1" w14:textId="77777777" w:rsidR="00905DE4" w:rsidRPr="002C2255" w:rsidRDefault="00905DE4" w:rsidP="0050626F">
      <w:pPr>
        <w:keepNext/>
      </w:pPr>
    </w:p>
    <w:p w14:paraId="29747750" w14:textId="77777777" w:rsidR="00905DE4" w:rsidRPr="002C2255" w:rsidRDefault="00905DE4">
      <w:pPr>
        <w:spacing w:after="160" w:line="278" w:lineRule="auto"/>
      </w:pPr>
      <w:r w:rsidRPr="002C2255">
        <w:br w:type="page"/>
      </w:r>
    </w:p>
    <w:p w14:paraId="1CB61D08" w14:textId="6B7959BC" w:rsidR="0050626F" w:rsidRPr="002C2255" w:rsidRDefault="0050626F" w:rsidP="0050626F">
      <w:pPr>
        <w:keepNext/>
      </w:pPr>
      <w:r w:rsidRPr="002C2255">
        <w:lastRenderedPageBreak/>
        <w:t>Table A2. Comparison of BMF regression models using five-fold GroupKFold by physical SPH simulation, including exploratory advanced models to show the potential for further performance improvement in future work.</w:t>
      </w:r>
    </w:p>
    <w:p w14:paraId="01908753" w14:textId="77777777" w:rsidR="002C2255" w:rsidRPr="002C2255" w:rsidRDefault="002C2255" w:rsidP="0050626F">
      <w:pPr>
        <w:keepNext/>
      </w:pPr>
    </w:p>
    <w:tbl>
      <w:tblPr>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8C235D" w:rsidRPr="002C2255" w14:paraId="1FEDF2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BEB3F" w14:textId="77777777" w:rsidR="008C235D" w:rsidRPr="002C2255" w:rsidRDefault="008C235D" w:rsidP="008C235D">
            <w:pPr>
              <w:jc w:val="center"/>
              <w:rPr>
                <w:lang w:val="en-US"/>
              </w:rPr>
            </w:pPr>
            <w:r w:rsidRPr="002C2255">
              <w:rPr>
                <w:b/>
                <w:bCs/>
                <w:color w:val="000000"/>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CABF9" w14:textId="3ECF51DF" w:rsidR="008C235D" w:rsidRPr="002C2255" w:rsidRDefault="008C235D" w:rsidP="008C235D">
            <w:pPr>
              <w:jc w:val="center"/>
              <w:rPr>
                <w:lang w:val="en-US"/>
              </w:rPr>
            </w:pPr>
            <w:r w:rsidRPr="002C2255">
              <w:rPr>
                <w:b/>
                <w:bCs/>
                <w:color w:val="000000"/>
                <w:lang w:val="en-US"/>
              </w:rPr>
              <w:t>R</w:t>
            </w:r>
            <w:r w:rsidRPr="002C2255">
              <w:rPr>
                <w:b/>
                <w:bCs/>
                <w:color w:val="000000"/>
                <w:vertAlign w:val="superscript"/>
                <w:lang w:val="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E525D" w14:textId="77777777" w:rsidR="008C235D" w:rsidRPr="002C2255" w:rsidRDefault="008C235D" w:rsidP="008C235D">
            <w:pPr>
              <w:jc w:val="center"/>
              <w:rPr>
                <w:lang w:val="en-US"/>
              </w:rPr>
            </w:pPr>
            <w:r w:rsidRPr="002C2255">
              <w:rPr>
                <w:b/>
                <w:bCs/>
                <w:color w:val="000000"/>
                <w:lang w:val="en-US"/>
              </w:rPr>
              <w:t>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A8AA2" w14:textId="77777777" w:rsidR="008C235D" w:rsidRPr="002C2255" w:rsidRDefault="008C235D" w:rsidP="008C235D">
            <w:pPr>
              <w:jc w:val="center"/>
              <w:rPr>
                <w:lang w:val="en-US"/>
              </w:rPr>
            </w:pPr>
            <w:r w:rsidRPr="002C2255">
              <w:rPr>
                <w:b/>
                <w:bCs/>
                <w:color w:val="000000"/>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54251" w14:textId="77777777" w:rsidR="008C235D" w:rsidRPr="002C2255" w:rsidRDefault="008C235D" w:rsidP="008C235D">
            <w:pPr>
              <w:jc w:val="center"/>
              <w:rPr>
                <w:lang w:val="en-US"/>
              </w:rPr>
            </w:pPr>
            <w:r w:rsidRPr="002C2255">
              <w:rPr>
                <w:b/>
                <w:bCs/>
                <w:color w:val="000000"/>
                <w:lang w:val="en-US"/>
              </w:rPr>
              <w:t>Status</w:t>
            </w:r>
          </w:p>
        </w:tc>
      </w:tr>
      <w:tr w:rsidR="008C235D" w:rsidRPr="002C2255" w14:paraId="7A44E4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18566" w14:textId="77777777" w:rsidR="008C235D" w:rsidRPr="002C2255" w:rsidRDefault="008C235D" w:rsidP="008C235D">
            <w:pPr>
              <w:rPr>
                <w:lang w:val="en-US"/>
              </w:rPr>
            </w:pPr>
            <w:r w:rsidRPr="002C2255">
              <w:rPr>
                <w:color w:val="000000"/>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7400B" w14:textId="77777777" w:rsidR="008C235D" w:rsidRPr="002C2255" w:rsidRDefault="008C235D" w:rsidP="008C235D">
            <w:pPr>
              <w:rPr>
                <w:lang w:val="en-US"/>
              </w:rPr>
            </w:pPr>
            <w:r w:rsidRPr="002C2255">
              <w:rPr>
                <w:color w:val="000000"/>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0C35C" w14:textId="77777777" w:rsidR="008C235D" w:rsidRPr="002C2255" w:rsidRDefault="008C235D" w:rsidP="008C235D">
            <w:pPr>
              <w:rPr>
                <w:lang w:val="en-US"/>
              </w:rPr>
            </w:pPr>
            <w:r w:rsidRPr="002C2255">
              <w:rPr>
                <w:color w:val="000000"/>
                <w:lang w:val="en-US"/>
              </w:rPr>
              <w:t>0.0009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36056" w14:textId="77777777" w:rsidR="008C235D" w:rsidRPr="002C2255" w:rsidRDefault="008C235D" w:rsidP="008C235D">
            <w:pPr>
              <w:rPr>
                <w:lang w:val="en-US"/>
              </w:rPr>
            </w:pPr>
            <w:r w:rsidRPr="002C2255">
              <w:rPr>
                <w:color w:val="000000"/>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39AC1" w14:textId="77777777" w:rsidR="008C235D" w:rsidRPr="002C2255" w:rsidRDefault="008C235D" w:rsidP="008C235D">
            <w:pPr>
              <w:rPr>
                <w:lang w:val="en-US"/>
              </w:rPr>
            </w:pPr>
            <w:r w:rsidRPr="002C2255">
              <w:rPr>
                <w:color w:val="000000"/>
                <w:lang w:val="en-US"/>
              </w:rPr>
              <w:t>Baseline model</w:t>
            </w:r>
          </w:p>
        </w:tc>
      </w:tr>
      <w:tr w:rsidR="008C235D" w:rsidRPr="002C2255" w14:paraId="62C6B4C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790D4" w14:textId="77777777" w:rsidR="008C235D" w:rsidRPr="002C2255" w:rsidRDefault="008C235D" w:rsidP="008C235D">
            <w:pPr>
              <w:rPr>
                <w:lang w:val="en-US"/>
              </w:rPr>
            </w:pPr>
            <w:r w:rsidRPr="002C2255">
              <w:rPr>
                <w:color w:val="000000"/>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BDEAC" w14:textId="77777777" w:rsidR="008C235D" w:rsidRPr="002C2255" w:rsidRDefault="008C235D" w:rsidP="008C235D">
            <w:pPr>
              <w:rPr>
                <w:lang w:val="en-US"/>
              </w:rPr>
            </w:pPr>
            <w:r w:rsidRPr="002C2255">
              <w:rPr>
                <w:color w:val="000000"/>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A352B" w14:textId="77777777" w:rsidR="008C235D" w:rsidRPr="002C2255" w:rsidRDefault="008C235D" w:rsidP="008C235D">
            <w:pPr>
              <w:rPr>
                <w:lang w:val="en-US"/>
              </w:rPr>
            </w:pPr>
            <w:r w:rsidRPr="002C2255">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66D71" w14:textId="77777777" w:rsidR="008C235D" w:rsidRPr="002C2255" w:rsidRDefault="008C235D" w:rsidP="008C235D">
            <w:pPr>
              <w:rPr>
                <w:lang w:val="en-US"/>
              </w:rPr>
            </w:pPr>
            <w:r w:rsidRPr="002C2255">
              <w:rPr>
                <w:color w:val="000000"/>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15214" w14:textId="77777777" w:rsidR="008C235D" w:rsidRPr="002C2255" w:rsidRDefault="008C235D" w:rsidP="008C235D">
            <w:pPr>
              <w:rPr>
                <w:lang w:val="en-US"/>
              </w:rPr>
            </w:pPr>
            <w:r w:rsidRPr="002C2255">
              <w:rPr>
                <w:color w:val="000000"/>
                <w:lang w:val="en-US"/>
              </w:rPr>
              <w:t>Best baseline model</w:t>
            </w:r>
          </w:p>
        </w:tc>
      </w:tr>
      <w:tr w:rsidR="008C235D" w:rsidRPr="002C2255" w14:paraId="2493B7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27608" w14:textId="77777777" w:rsidR="008C235D" w:rsidRPr="00792A0E" w:rsidRDefault="008C235D" w:rsidP="008C235D">
            <w:pPr>
              <w:rPr>
                <w:lang w:val="en-US"/>
              </w:rPr>
            </w:pPr>
            <w:r w:rsidRPr="00792A0E">
              <w:rPr>
                <w:color w:val="000000"/>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70A23" w14:textId="77777777" w:rsidR="008C235D" w:rsidRPr="00792A0E" w:rsidRDefault="008C235D" w:rsidP="008C235D">
            <w:pPr>
              <w:rPr>
                <w:lang w:val="en-US"/>
              </w:rPr>
            </w:pPr>
            <w:r w:rsidRPr="00792A0E">
              <w:rPr>
                <w:color w:val="000000"/>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CDCE0" w14:textId="77777777" w:rsidR="008C235D" w:rsidRPr="00792A0E" w:rsidRDefault="008C235D" w:rsidP="008C235D">
            <w:pPr>
              <w:rPr>
                <w:lang w:val="en-US"/>
              </w:rPr>
            </w:pPr>
            <w:r w:rsidRPr="00792A0E">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2301A" w14:textId="77777777" w:rsidR="008C235D" w:rsidRPr="00792A0E" w:rsidRDefault="008C235D" w:rsidP="008C235D">
            <w:pPr>
              <w:rPr>
                <w:lang w:val="en-US"/>
              </w:rPr>
            </w:pPr>
            <w:r w:rsidRPr="00792A0E">
              <w:rPr>
                <w:color w:val="000000"/>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C2E29" w14:textId="5C993378" w:rsidR="008C235D" w:rsidRPr="00792A0E" w:rsidRDefault="00792A0E" w:rsidP="008C235D">
            <w:pPr>
              <w:rPr>
                <w:lang w:val="en-US"/>
              </w:rPr>
            </w:pPr>
            <w:r>
              <w:rPr>
                <w:color w:val="000000"/>
                <w:lang w:val="en-US"/>
              </w:rPr>
              <w:t>Main</w:t>
            </w:r>
            <w:r w:rsidR="008C235D" w:rsidRPr="00792A0E">
              <w:rPr>
                <w:color w:val="000000"/>
                <w:lang w:val="en-US"/>
              </w:rPr>
              <w:t xml:space="preserve"> model</w:t>
            </w:r>
            <w:r>
              <w:rPr>
                <w:color w:val="000000"/>
                <w:lang w:val="en-US"/>
              </w:rPr>
              <w:t xml:space="preserve"> used for analysis</w:t>
            </w:r>
          </w:p>
        </w:tc>
      </w:tr>
      <w:tr w:rsidR="008C235D" w:rsidRPr="002C2255" w14:paraId="595C73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55DD4" w14:textId="77777777" w:rsidR="008C235D" w:rsidRPr="002C2255" w:rsidRDefault="008C235D" w:rsidP="008C235D">
            <w:pPr>
              <w:rPr>
                <w:lang w:val="en-US"/>
              </w:rPr>
            </w:pPr>
            <w:r w:rsidRPr="002C2255">
              <w:rPr>
                <w:color w:val="000000"/>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D7CFB" w14:textId="77777777" w:rsidR="008C235D" w:rsidRPr="002C2255" w:rsidRDefault="008C235D" w:rsidP="008C235D">
            <w:pPr>
              <w:rPr>
                <w:lang w:val="en-US"/>
              </w:rPr>
            </w:pPr>
            <w:r w:rsidRPr="002C2255">
              <w:rPr>
                <w:color w:val="000000"/>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0A9C3" w14:textId="77777777" w:rsidR="008C235D" w:rsidRPr="002C2255" w:rsidRDefault="008C235D" w:rsidP="008C235D">
            <w:pPr>
              <w:rPr>
                <w:lang w:val="en-US"/>
              </w:rPr>
            </w:pPr>
            <w:r w:rsidRPr="002C2255">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D6BFD" w14:textId="77777777" w:rsidR="008C235D" w:rsidRPr="002C2255" w:rsidRDefault="008C235D" w:rsidP="008C235D">
            <w:pPr>
              <w:rPr>
                <w:lang w:val="en-US"/>
              </w:rPr>
            </w:pPr>
            <w:r w:rsidRPr="002C2255">
              <w:rPr>
                <w:color w:val="000000"/>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4B40F" w14:textId="77777777" w:rsidR="008C235D" w:rsidRPr="002C2255" w:rsidRDefault="008C235D" w:rsidP="008C235D">
            <w:pPr>
              <w:rPr>
                <w:lang w:val="en-US"/>
              </w:rPr>
            </w:pPr>
            <w:r w:rsidRPr="002C2255">
              <w:rPr>
                <w:color w:val="000000"/>
                <w:lang w:val="en-US"/>
              </w:rPr>
              <w:t>No meaningful gain</w:t>
            </w:r>
          </w:p>
        </w:tc>
      </w:tr>
      <w:tr w:rsidR="008C235D" w:rsidRPr="002C2255" w14:paraId="1A8FD0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9A25E"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6C831"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AC3AF"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20025"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C50AD"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strongest single-stage alternative</w:t>
            </w:r>
          </w:p>
        </w:tc>
      </w:tr>
      <w:tr w:rsidR="008C235D" w:rsidRPr="002C2255" w14:paraId="08EEF2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3A7A7A"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94E3F"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B9C01"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CB964"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101CC"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lowest MAE among hurdle tests</w:t>
            </w:r>
          </w:p>
        </w:tc>
      </w:tr>
      <w:tr w:rsidR="008C235D" w:rsidRPr="002C2255" w14:paraId="2A3D9A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85C60"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CC1F6"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9FA92"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E84C9"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8F360"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highest R² / lowest RMSE</w:t>
            </w:r>
          </w:p>
        </w:tc>
      </w:tr>
    </w:tbl>
    <w:p w14:paraId="54D3E80F" w14:textId="6BE408C5"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7"/>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74A3118B" w14:textId="77777777" w:rsidR="002C2255" w:rsidRDefault="002C2255" w:rsidP="0050626F"/>
    <w:p w14:paraId="153F5EC0" w14:textId="7C58729C" w:rsidR="0050626F" w:rsidRPr="0090121F" w:rsidRDefault="0050626F" w:rsidP="00792A0E">
      <w:pPr>
        <w:jc w:val="both"/>
      </w:pPr>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3B229AE1" w14:textId="77777777" w:rsidR="0050626F" w:rsidRPr="0090121F" w:rsidRDefault="0050626F" w:rsidP="002C2255">
      <w:pPr>
        <w:widowControl w:val="0"/>
        <w:pBdr>
          <w:top w:val="nil"/>
          <w:left w:val="nil"/>
          <w:bottom w:val="nil"/>
          <w:right w:val="nil"/>
          <w:between w:val="nil"/>
        </w:pBdr>
        <w:jc w:val="both"/>
      </w:pPr>
    </w:p>
    <w:p w14:paraId="77555290" w14:textId="77777777" w:rsidR="002C2255" w:rsidRDefault="002C2255" w:rsidP="002C2255">
      <w:pPr>
        <w:spacing w:after="160" w:line="278" w:lineRule="auto"/>
        <w:jc w:val="both"/>
        <w:rPr>
          <w:rFonts w:eastAsiaTheme="majorEastAsia"/>
          <w:b/>
          <w:bCs/>
          <w:color w:val="000000" w:themeColor="text1"/>
          <w:kern w:val="2"/>
          <w:sz w:val="28"/>
          <w:szCs w:val="28"/>
          <w14:ligatures w14:val="standardContextual"/>
        </w:rPr>
      </w:pPr>
      <w:bookmarkStart w:id="2" w:name="_brg4hhj14he5" w:colFirst="0" w:colLast="0"/>
      <w:bookmarkEnd w:id="2"/>
      <w:r>
        <w:rPr>
          <w:b/>
          <w:bCs/>
          <w:color w:val="000000" w:themeColor="text1"/>
          <w:sz w:val="28"/>
          <w:szCs w:val="28"/>
        </w:rPr>
        <w:br w:type="page"/>
      </w:r>
    </w:p>
    <w:p w14:paraId="399C8D3E" w14:textId="4F4DD0EF" w:rsidR="0050626F" w:rsidRPr="00BD2D72" w:rsidRDefault="0050626F" w:rsidP="002C2255">
      <w:pPr>
        <w:pStyle w:val="Heading1"/>
        <w:widowControl w:val="0"/>
        <w:spacing w:after="0"/>
        <w:jc w:val="both"/>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2C2255">
      <w:pPr>
        <w:widowControl w:val="0"/>
        <w:pBdr>
          <w:top w:val="nil"/>
          <w:left w:val="nil"/>
          <w:bottom w:val="nil"/>
          <w:right w:val="nil"/>
          <w:between w:val="nil"/>
        </w:pBdr>
        <w:jc w:val="both"/>
      </w:pPr>
    </w:p>
    <w:p w14:paraId="46237840" w14:textId="4C8E3C55" w:rsidR="00234AEF" w:rsidRPr="0090121F" w:rsidRDefault="00947475" w:rsidP="002C2255">
      <w:pPr>
        <w:jc w:val="both"/>
      </w:pPr>
      <w: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90121F" w:rsidSect="0050626F">
      <w:footerReference w:type="default" r:id="rId1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risty Natasha" w:date="2026-08-19T20:30:00Z" w:initials="KN">
    <w:p w14:paraId="395B5650" w14:textId="77777777" w:rsidR="002D4DDB" w:rsidRDefault="002D4DDB" w:rsidP="002D4DDB">
      <w:r>
        <w:rPr>
          <w:rStyle w:val="CommentReference"/>
        </w:rPr>
        <w:annotationRef/>
      </w:r>
      <w:r>
        <w:rPr>
          <w:sz w:val="20"/>
          <w:szCs w:val="20"/>
        </w:rPr>
        <w:t>change, with new a2 table</w:t>
      </w:r>
    </w:p>
  </w:comment>
  <w:comment w:id="1"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95B5650" w15:done="0"/>
  <w15:commentEx w15:paraId="4AA382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D627328" w16cex:dateUtc="2026-08-19T19:30:00Z"/>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95B5650" w16cid:durableId="6D627328"/>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F00236" w14:textId="77777777" w:rsidR="00244C04" w:rsidRDefault="00244C04">
      <w:r>
        <w:separator/>
      </w:r>
    </w:p>
  </w:endnote>
  <w:endnote w:type="continuationSeparator" w:id="0">
    <w:p w14:paraId="7F572E91" w14:textId="77777777" w:rsidR="00244C04" w:rsidRDefault="00244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A98841" w14:textId="77777777" w:rsidR="00244C04" w:rsidRDefault="00244C04">
      <w:r>
        <w:separator/>
      </w:r>
    </w:p>
  </w:footnote>
  <w:footnote w:type="continuationSeparator" w:id="0">
    <w:p w14:paraId="65A826A5" w14:textId="77777777" w:rsidR="00244C04" w:rsidRDefault="00244C04">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60F7E"/>
    <w:rsid w:val="000F0F1A"/>
    <w:rsid w:val="00101125"/>
    <w:rsid w:val="001079DA"/>
    <w:rsid w:val="00144898"/>
    <w:rsid w:val="00165EDF"/>
    <w:rsid w:val="00167476"/>
    <w:rsid w:val="0017561F"/>
    <w:rsid w:val="001D3F3E"/>
    <w:rsid w:val="00234AEF"/>
    <w:rsid w:val="00244C04"/>
    <w:rsid w:val="002C2255"/>
    <w:rsid w:val="002D065A"/>
    <w:rsid w:val="002D4DDB"/>
    <w:rsid w:val="002F0016"/>
    <w:rsid w:val="00307BF1"/>
    <w:rsid w:val="00487BE3"/>
    <w:rsid w:val="004929C8"/>
    <w:rsid w:val="0050626F"/>
    <w:rsid w:val="00512BA6"/>
    <w:rsid w:val="0059390A"/>
    <w:rsid w:val="005D41AB"/>
    <w:rsid w:val="00617A5E"/>
    <w:rsid w:val="00683DB3"/>
    <w:rsid w:val="006C0A42"/>
    <w:rsid w:val="00735041"/>
    <w:rsid w:val="0074032F"/>
    <w:rsid w:val="007456D7"/>
    <w:rsid w:val="007813D8"/>
    <w:rsid w:val="00792A0E"/>
    <w:rsid w:val="007F309F"/>
    <w:rsid w:val="008231D6"/>
    <w:rsid w:val="0089118D"/>
    <w:rsid w:val="008C19BC"/>
    <w:rsid w:val="008C235D"/>
    <w:rsid w:val="008D2920"/>
    <w:rsid w:val="0090121F"/>
    <w:rsid w:val="00905DE4"/>
    <w:rsid w:val="00947475"/>
    <w:rsid w:val="009D5FB8"/>
    <w:rsid w:val="00A05320"/>
    <w:rsid w:val="00A26EAB"/>
    <w:rsid w:val="00AD0333"/>
    <w:rsid w:val="00B76CC3"/>
    <w:rsid w:val="00B933EB"/>
    <w:rsid w:val="00B974A5"/>
    <w:rsid w:val="00BC1010"/>
    <w:rsid w:val="00BC44EF"/>
    <w:rsid w:val="00BD2D72"/>
    <w:rsid w:val="00C73918"/>
    <w:rsid w:val="00C83512"/>
    <w:rsid w:val="00CD331C"/>
    <w:rsid w:val="00D022B1"/>
    <w:rsid w:val="00D638F1"/>
    <w:rsid w:val="00D74C66"/>
    <w:rsid w:val="00D85035"/>
    <w:rsid w:val="00D94EE3"/>
    <w:rsid w:val="00DA60FC"/>
    <w:rsid w:val="00DD6465"/>
    <w:rsid w:val="00E07F38"/>
    <w:rsid w:val="00E329E3"/>
    <w:rsid w:val="00E62679"/>
    <w:rsid w:val="00E72F75"/>
    <w:rsid w:val="00EC070D"/>
    <w:rsid w:val="00EE134B"/>
    <w:rsid w:val="00F03522"/>
    <w:rsid w:val="00F142D9"/>
    <w:rsid w:val="00F329CF"/>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22</Pages>
  <Words>6643</Words>
  <Characters>37871</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52</cp:revision>
  <dcterms:created xsi:type="dcterms:W3CDTF">2026-07-28T08:23:00Z</dcterms:created>
  <dcterms:modified xsi:type="dcterms:W3CDTF">2026-08-20T09:41:00Z</dcterms:modified>
</cp:coreProperties>
</file>