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D82A" w14:textId="7645F1FD" w:rsidR="00FB567B" w:rsidRPr="00DF31DE" w:rsidRDefault="00FB567B">
      <w:pPr>
        <w:rPr>
          <w:b/>
          <w:bCs/>
          <w:sz w:val="28"/>
          <w:szCs w:val="28"/>
        </w:rPr>
      </w:pPr>
      <w:r w:rsidRPr="00DF31DE">
        <w:rPr>
          <w:b/>
          <w:bCs/>
          <w:sz w:val="28"/>
          <w:szCs w:val="28"/>
        </w:rPr>
        <w:t>ADA-PARC Dictionary Column Definitions</w:t>
      </w:r>
    </w:p>
    <w:p w14:paraId="406F7F8B" w14:textId="47DF0176" w:rsidR="00BD27EC" w:rsidRDefault="00FB567B">
      <w:r>
        <w:t>This document describes the file dict_vars.csv, located in the ADA-PARC</w:t>
      </w:r>
      <w:r w:rsidR="004C6AC0">
        <w:t>-Website-Design</w:t>
      </w:r>
      <w:r>
        <w:t xml:space="preserve"> dat</w:t>
      </w:r>
      <w:r w:rsidR="00887550">
        <w:t xml:space="preserve">a folder. This dictionary file relates the underlying census data powering the website to the function and display of the data on the website. </w:t>
      </w:r>
      <w:r w:rsidR="00BD27EC">
        <w:t xml:space="preserve">For users not familiar with the underlying code of the website, this document provides access to labels and variable display customization without having to write any code. This document assumes you are opening the dict_vars.csv document using Microsoft Excel, but any spreadsheet editing software will likely display the data in the same format. </w:t>
      </w:r>
    </w:p>
    <w:p w14:paraId="5100EAFE" w14:textId="4B4A465E" w:rsidR="00BD27EC" w:rsidRDefault="00BD27EC">
      <w:r>
        <w:t xml:space="preserve">Each entry in this document provides the column location in Excel, the name of the column, and a description of what the column does and how it interacts with the website. </w:t>
      </w:r>
    </w:p>
    <w:p w14:paraId="7B7A627B" w14:textId="7D0A8BF7" w:rsidR="00983D82" w:rsidRDefault="00983D82">
      <w:r>
        <w:t xml:space="preserve">Cells in the dict_vars.csv file should not have empty values. Empty values in the file should instead be filled with “NA”, which is how our code identifies empty cells on the website. </w:t>
      </w:r>
    </w:p>
    <w:tbl>
      <w:tblPr>
        <w:tblStyle w:val="TableGrid"/>
        <w:tblW w:w="0" w:type="auto"/>
        <w:tblLook w:val="04A0" w:firstRow="1" w:lastRow="0" w:firstColumn="1" w:lastColumn="0" w:noHBand="0" w:noVBand="1"/>
      </w:tblPr>
      <w:tblGrid>
        <w:gridCol w:w="2766"/>
        <w:gridCol w:w="3074"/>
        <w:gridCol w:w="3510"/>
      </w:tblGrid>
      <w:tr w:rsidR="00983D82" w14:paraId="0C2D65E2" w14:textId="77777777" w:rsidTr="001E2F41">
        <w:tc>
          <w:tcPr>
            <w:tcW w:w="2766" w:type="dxa"/>
          </w:tcPr>
          <w:p w14:paraId="11C7F2FF" w14:textId="11CF86F5" w:rsidR="00983D82" w:rsidRPr="00983D82" w:rsidRDefault="00983D82">
            <w:pPr>
              <w:rPr>
                <w:b/>
                <w:bCs/>
              </w:rPr>
            </w:pPr>
            <w:r>
              <w:rPr>
                <w:b/>
                <w:bCs/>
              </w:rPr>
              <w:t>A</w:t>
            </w:r>
          </w:p>
        </w:tc>
        <w:tc>
          <w:tcPr>
            <w:tcW w:w="3074" w:type="dxa"/>
          </w:tcPr>
          <w:p w14:paraId="3EC1D4A3" w14:textId="47FFE6FD" w:rsidR="00983D82" w:rsidRDefault="00983D82">
            <w:r>
              <w:t>var_readable</w:t>
            </w:r>
          </w:p>
        </w:tc>
        <w:tc>
          <w:tcPr>
            <w:tcW w:w="3510" w:type="dxa"/>
          </w:tcPr>
          <w:p w14:paraId="2D074D4E" w14:textId="2D7DCEBE" w:rsidR="00983D82" w:rsidRDefault="00983D82">
            <w:r>
              <w:t xml:space="preserve">The name for the variable as it is referenced in the code. These variable names are defined in the ADA-PARC Data Update project folder under the /national/clean/src/national_clean.R file. This column should only be edited by the developer of the website. </w:t>
            </w:r>
          </w:p>
        </w:tc>
      </w:tr>
      <w:tr w:rsidR="00983D82" w14:paraId="75BA9028" w14:textId="77777777" w:rsidTr="001E2F41">
        <w:tc>
          <w:tcPr>
            <w:tcW w:w="2766" w:type="dxa"/>
          </w:tcPr>
          <w:p w14:paraId="44AA3996" w14:textId="4E711B4D" w:rsidR="00983D82" w:rsidRPr="00983D82" w:rsidRDefault="00983D82">
            <w:pPr>
              <w:rPr>
                <w:b/>
                <w:bCs/>
              </w:rPr>
            </w:pPr>
            <w:r>
              <w:rPr>
                <w:b/>
                <w:bCs/>
              </w:rPr>
              <w:t>B</w:t>
            </w:r>
          </w:p>
        </w:tc>
        <w:tc>
          <w:tcPr>
            <w:tcW w:w="3074" w:type="dxa"/>
          </w:tcPr>
          <w:p w14:paraId="517008F5" w14:textId="048B38CC" w:rsidR="00983D82" w:rsidRDefault="00983D82">
            <w:r>
              <w:t>var_topic</w:t>
            </w:r>
          </w:p>
        </w:tc>
        <w:tc>
          <w:tcPr>
            <w:tcW w:w="3510" w:type="dxa"/>
          </w:tcPr>
          <w:p w14:paraId="52147432" w14:textId="2BDC1A82" w:rsidR="00983D82" w:rsidRDefault="00983D82">
            <w:r>
              <w:t>The category that the variable is assigned to. Variables in the same category are displayed in the table on the national tab together.</w:t>
            </w:r>
            <w:r w:rsidR="00DD6726">
              <w:t xml:space="preserve"> It is not recommended to have empty values in this column. </w:t>
            </w:r>
          </w:p>
        </w:tc>
      </w:tr>
      <w:tr w:rsidR="00983D82" w14:paraId="4360AAAA" w14:textId="77777777" w:rsidTr="001E2F41">
        <w:tc>
          <w:tcPr>
            <w:tcW w:w="2766" w:type="dxa"/>
          </w:tcPr>
          <w:p w14:paraId="11394140" w14:textId="35F1C9B0" w:rsidR="00983D82" w:rsidRPr="00DD6726" w:rsidRDefault="00DD6726">
            <w:r>
              <w:rPr>
                <w:b/>
                <w:bCs/>
              </w:rPr>
              <w:t>C</w:t>
            </w:r>
          </w:p>
        </w:tc>
        <w:tc>
          <w:tcPr>
            <w:tcW w:w="3074" w:type="dxa"/>
          </w:tcPr>
          <w:p w14:paraId="5C88EB52" w14:textId="3080E269" w:rsidR="00983D82" w:rsidRDefault="00DD6726">
            <w:r>
              <w:t>var_pretty</w:t>
            </w:r>
          </w:p>
        </w:tc>
        <w:tc>
          <w:tcPr>
            <w:tcW w:w="3510" w:type="dxa"/>
          </w:tcPr>
          <w:p w14:paraId="0BB8960A" w14:textId="31782E1F" w:rsidR="00983D82" w:rsidRDefault="00DD6726">
            <w:r>
              <w:t xml:space="preserve">This is the human readable version of the variable name. When the variable is displayed on the website, such as on the table in the national tab, this is what the variable is displayed as. </w:t>
            </w:r>
          </w:p>
        </w:tc>
      </w:tr>
      <w:tr w:rsidR="00983D82" w14:paraId="2101B0B2" w14:textId="77777777" w:rsidTr="001E2F41">
        <w:tc>
          <w:tcPr>
            <w:tcW w:w="2766" w:type="dxa"/>
          </w:tcPr>
          <w:p w14:paraId="6E801BF7" w14:textId="7DD5F4AB" w:rsidR="00983D82" w:rsidRPr="005C5B73" w:rsidRDefault="005C5B73">
            <w:r>
              <w:rPr>
                <w:b/>
                <w:bCs/>
              </w:rPr>
              <w:t>D</w:t>
            </w:r>
          </w:p>
        </w:tc>
        <w:tc>
          <w:tcPr>
            <w:tcW w:w="3074" w:type="dxa"/>
          </w:tcPr>
          <w:p w14:paraId="43BDB543" w14:textId="2CD68CE1" w:rsidR="00983D82" w:rsidRDefault="005C5B73">
            <w:r>
              <w:t>var_database</w:t>
            </w:r>
          </w:p>
        </w:tc>
        <w:tc>
          <w:tcPr>
            <w:tcW w:w="3510" w:type="dxa"/>
          </w:tcPr>
          <w:p w14:paraId="5FDF9FC8" w14:textId="5E201FE0" w:rsidR="00983D82" w:rsidRDefault="005C5B73">
            <w:r>
              <w:t xml:space="preserve">If applicable, the value that the underlying variable is called for through the Census API. </w:t>
            </w:r>
          </w:p>
        </w:tc>
      </w:tr>
      <w:tr w:rsidR="00983D82" w14:paraId="7336D753" w14:textId="77777777" w:rsidTr="001E2F41">
        <w:tc>
          <w:tcPr>
            <w:tcW w:w="2766" w:type="dxa"/>
          </w:tcPr>
          <w:p w14:paraId="58E46BDD" w14:textId="5395FEF6" w:rsidR="00983D82" w:rsidRPr="005C5B73" w:rsidRDefault="005C5B73">
            <w:r>
              <w:rPr>
                <w:b/>
                <w:bCs/>
              </w:rPr>
              <w:t>E – H</w:t>
            </w:r>
          </w:p>
        </w:tc>
        <w:tc>
          <w:tcPr>
            <w:tcW w:w="3074" w:type="dxa"/>
          </w:tcPr>
          <w:p w14:paraId="4E0AD6E6" w14:textId="2BAFF86C" w:rsidR="00983D82" w:rsidRDefault="005C5B73">
            <w:r>
              <w:t>is_demographics, is_community_living, is_community_participation, is_work_economic</w:t>
            </w:r>
          </w:p>
        </w:tc>
        <w:tc>
          <w:tcPr>
            <w:tcW w:w="3510" w:type="dxa"/>
          </w:tcPr>
          <w:p w14:paraId="47369DAD" w14:textId="77777777" w:rsidR="00983D82" w:rsidRDefault="005C5B73">
            <w:r>
              <w:t xml:space="preserve">These four columns are </w:t>
            </w:r>
          </w:p>
          <w:p w14:paraId="10E318B0" w14:textId="6DB93851" w:rsidR="00C63C8A" w:rsidRDefault="00C63C8A">
            <w:r>
              <w:t xml:space="preserve">TRUE/FALSE variables designating whether they show up in the corresponding dropdown menu. </w:t>
            </w:r>
          </w:p>
        </w:tc>
      </w:tr>
      <w:tr w:rsidR="00983D82" w14:paraId="5A5433CC" w14:textId="77777777" w:rsidTr="001E2F41">
        <w:tc>
          <w:tcPr>
            <w:tcW w:w="2766" w:type="dxa"/>
          </w:tcPr>
          <w:p w14:paraId="19EF7E9F" w14:textId="4AF33534" w:rsidR="00983D82" w:rsidRPr="00C63C8A" w:rsidRDefault="00C63C8A">
            <w:pPr>
              <w:rPr>
                <w:b/>
                <w:bCs/>
              </w:rPr>
            </w:pPr>
            <w:r>
              <w:rPr>
                <w:b/>
                <w:bCs/>
              </w:rPr>
              <w:t>I</w:t>
            </w:r>
          </w:p>
        </w:tc>
        <w:tc>
          <w:tcPr>
            <w:tcW w:w="3074" w:type="dxa"/>
          </w:tcPr>
          <w:p w14:paraId="13D949CB" w14:textId="1DAFDA0A" w:rsidR="00983D82" w:rsidRPr="00C63C8A" w:rsidRDefault="00C63C8A">
            <w:r>
              <w:t>display</w:t>
            </w:r>
          </w:p>
        </w:tc>
        <w:tc>
          <w:tcPr>
            <w:tcW w:w="3510" w:type="dxa"/>
          </w:tcPr>
          <w:p w14:paraId="11F0B4C9" w14:textId="75D1AB28" w:rsidR="00983D82" w:rsidRDefault="001E2F41">
            <w:r>
              <w:t xml:space="preserve">This column is TRUE/FALSE and designates whether the variable will be displayed in tables. </w:t>
            </w:r>
          </w:p>
        </w:tc>
      </w:tr>
      <w:tr w:rsidR="00983D82" w14:paraId="49C67BF8" w14:textId="77777777" w:rsidTr="001E2F41">
        <w:tc>
          <w:tcPr>
            <w:tcW w:w="2766" w:type="dxa"/>
          </w:tcPr>
          <w:p w14:paraId="6B53FC76" w14:textId="3820F014" w:rsidR="00983D82" w:rsidRPr="00C63C8A" w:rsidRDefault="00C63C8A">
            <w:r>
              <w:rPr>
                <w:b/>
                <w:bCs/>
              </w:rPr>
              <w:t>J</w:t>
            </w:r>
          </w:p>
        </w:tc>
        <w:tc>
          <w:tcPr>
            <w:tcW w:w="3074" w:type="dxa"/>
          </w:tcPr>
          <w:p w14:paraId="10093587" w14:textId="536305EB" w:rsidR="00983D82" w:rsidRDefault="001E2F41">
            <w:r>
              <w:t>display_type</w:t>
            </w:r>
          </w:p>
        </w:tc>
        <w:tc>
          <w:tcPr>
            <w:tcW w:w="3510" w:type="dxa"/>
          </w:tcPr>
          <w:p w14:paraId="4C573CDB" w14:textId="583E7B46" w:rsidR="00983D82" w:rsidRDefault="00B80747">
            <w:r>
              <w:t xml:space="preserve">This column designates whether to display the map on the national tab </w:t>
            </w:r>
            <w:r>
              <w:lastRenderedPageBreak/>
              <w:t>as a comparison or as a standalone map. If the value is set to “comp” it will display the map comparing people with disabilities and people without disabilities if the data is available. Otherwise it will display a single map of the variable. “story” and “standalone” values do not differ in their display.</w:t>
            </w:r>
          </w:p>
        </w:tc>
      </w:tr>
      <w:tr w:rsidR="001E2F41" w14:paraId="7979247A" w14:textId="77777777" w:rsidTr="001E2F41">
        <w:tc>
          <w:tcPr>
            <w:tcW w:w="2766" w:type="dxa"/>
          </w:tcPr>
          <w:p w14:paraId="5E8EADD6" w14:textId="7E4C7118" w:rsidR="001E2F41" w:rsidRPr="00C63C8A" w:rsidRDefault="001E2F41" w:rsidP="001E2F41">
            <w:pPr>
              <w:rPr>
                <w:b/>
                <w:bCs/>
              </w:rPr>
            </w:pPr>
            <w:r>
              <w:rPr>
                <w:b/>
                <w:bCs/>
              </w:rPr>
              <w:lastRenderedPageBreak/>
              <w:t>K</w:t>
            </w:r>
          </w:p>
        </w:tc>
        <w:tc>
          <w:tcPr>
            <w:tcW w:w="3074" w:type="dxa"/>
          </w:tcPr>
          <w:p w14:paraId="22AFD54B" w14:textId="491BA722" w:rsidR="001E2F41" w:rsidRDefault="001E2F41" w:rsidP="001E2F41">
            <w:r>
              <w:t>national_dropdown_label</w:t>
            </w:r>
          </w:p>
        </w:tc>
        <w:tc>
          <w:tcPr>
            <w:tcW w:w="3510" w:type="dxa"/>
          </w:tcPr>
          <w:p w14:paraId="4E965CF6" w14:textId="34CB34B2" w:rsidR="001E2F41" w:rsidRDefault="00B80747" w:rsidP="001E2F41">
            <w:r>
              <w:t xml:space="preserve">This column contains the labels that the variables are displayed as in the dropdown menu. </w:t>
            </w:r>
          </w:p>
        </w:tc>
      </w:tr>
      <w:tr w:rsidR="001E2F41" w14:paraId="0C6DE327" w14:textId="77777777" w:rsidTr="001E2F41">
        <w:tc>
          <w:tcPr>
            <w:tcW w:w="2766" w:type="dxa"/>
          </w:tcPr>
          <w:p w14:paraId="65356F6E" w14:textId="649FED6F" w:rsidR="001E2F41" w:rsidRPr="00B80747" w:rsidRDefault="001E2F41" w:rsidP="001E2F41">
            <w:pPr>
              <w:rPr>
                <w:b/>
                <w:bCs/>
              </w:rPr>
            </w:pPr>
            <w:r w:rsidRPr="00B80747">
              <w:rPr>
                <w:b/>
                <w:bCs/>
              </w:rPr>
              <w:t>L</w:t>
            </w:r>
          </w:p>
        </w:tc>
        <w:tc>
          <w:tcPr>
            <w:tcW w:w="3074" w:type="dxa"/>
          </w:tcPr>
          <w:p w14:paraId="4E00B649" w14:textId="44B1CF84" w:rsidR="001E2F41" w:rsidRDefault="001E2F41" w:rsidP="001E2F41">
            <w:r>
              <w:t>national_summary_text</w:t>
            </w:r>
          </w:p>
        </w:tc>
        <w:tc>
          <w:tcPr>
            <w:tcW w:w="3510" w:type="dxa"/>
          </w:tcPr>
          <w:p w14:paraId="0C5DFADF" w14:textId="4BC0B97D" w:rsidR="001E2F41" w:rsidRDefault="00B80747" w:rsidP="001E2F41">
            <w:r>
              <w:t xml:space="preserve">This column contains the text for how the variable is displayed in the sidebar. </w:t>
            </w:r>
          </w:p>
        </w:tc>
      </w:tr>
      <w:tr w:rsidR="001E2F41" w14:paraId="6C251003" w14:textId="77777777" w:rsidTr="001E2F41">
        <w:tc>
          <w:tcPr>
            <w:tcW w:w="2766" w:type="dxa"/>
          </w:tcPr>
          <w:p w14:paraId="6EB01419" w14:textId="66649BE8" w:rsidR="001E2F41" w:rsidRPr="00B80747" w:rsidRDefault="001E2F41" w:rsidP="001E2F41">
            <w:pPr>
              <w:rPr>
                <w:b/>
                <w:bCs/>
              </w:rPr>
            </w:pPr>
            <w:r w:rsidRPr="00B80747">
              <w:rPr>
                <w:b/>
                <w:bCs/>
              </w:rPr>
              <w:t>M</w:t>
            </w:r>
          </w:p>
        </w:tc>
        <w:tc>
          <w:tcPr>
            <w:tcW w:w="3074" w:type="dxa"/>
          </w:tcPr>
          <w:p w14:paraId="7400077A" w14:textId="357FDF2B" w:rsidR="001E2F41" w:rsidRDefault="001E2F41" w:rsidP="001E2F41">
            <w:r>
              <w:t>var_base</w:t>
            </w:r>
          </w:p>
        </w:tc>
        <w:tc>
          <w:tcPr>
            <w:tcW w:w="3510" w:type="dxa"/>
          </w:tcPr>
          <w:p w14:paraId="402BD206" w14:textId="2DE84B21" w:rsidR="001E2F41" w:rsidRDefault="00B80747" w:rsidP="001E2F41">
            <w:r>
              <w:t xml:space="preserve">If “display_type” is set to comp, this column provides the suffix in “var_readable” for the website to draw the comparison variable for the comparison map. </w:t>
            </w:r>
          </w:p>
        </w:tc>
      </w:tr>
    </w:tbl>
    <w:p w14:paraId="489764DD" w14:textId="2F292392" w:rsidR="00983D82" w:rsidRDefault="00983D82"/>
    <w:p w14:paraId="63B59017" w14:textId="7823170D" w:rsidR="00887550" w:rsidRDefault="00887550" w:rsidP="00887550"/>
    <w:sectPr w:rsidR="0088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7B"/>
    <w:rsid w:val="001E2F41"/>
    <w:rsid w:val="004C6AC0"/>
    <w:rsid w:val="005C5B73"/>
    <w:rsid w:val="0074035E"/>
    <w:rsid w:val="00887550"/>
    <w:rsid w:val="00983D82"/>
    <w:rsid w:val="009E2A8F"/>
    <w:rsid w:val="00B80747"/>
    <w:rsid w:val="00BD27EC"/>
    <w:rsid w:val="00C63C8A"/>
    <w:rsid w:val="00CA5E2D"/>
    <w:rsid w:val="00DD6726"/>
    <w:rsid w:val="00DF31DE"/>
    <w:rsid w:val="00FB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FA90"/>
  <w15:chartTrackingRefBased/>
  <w15:docId w15:val="{616D918C-560E-4F27-BAD8-392E33A5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 Ethan</dc:creator>
  <cp:keywords/>
  <dc:description/>
  <cp:lastModifiedBy>Sean Connelly</cp:lastModifiedBy>
  <cp:revision>11</cp:revision>
  <dcterms:created xsi:type="dcterms:W3CDTF">2022-07-07T18:04:00Z</dcterms:created>
  <dcterms:modified xsi:type="dcterms:W3CDTF">2023-05-04T15:13:00Z</dcterms:modified>
</cp:coreProperties>
</file>