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FDCEF">
      <w:pPr>
        <w:spacing w:before="200" w:after="80"/>
        <w:jc w:val="center"/>
      </w:pPr>
      <w:r>
        <w:rPr>
          <w:rFonts w:ascii="微软雅黑" w:hAnsi="微软雅黑" w:eastAsia="微软雅黑" w:cs="微软雅黑"/>
          <w:b/>
          <w:bCs/>
          <w:color w:val="1846D1"/>
          <w:sz w:val="28"/>
          <w:szCs w:val="28"/>
        </w:rPr>
        <w:t>项目说明文档</w:t>
      </w:r>
    </w:p>
    <w:p w14:paraId="4A5E9037">
      <w:pPr>
        <w:spacing w:before="200" w:after="80"/>
        <w:jc w:val="center"/>
      </w:pPr>
      <w:r>
        <w:rPr>
          <w:rFonts w:ascii="微软雅黑" w:hAnsi="微软雅黑" w:eastAsia="微软雅黑" w:cs="微软雅黑"/>
          <w:b/>
          <w:bCs/>
          <w:color w:val="1846D1"/>
          <w:sz w:val="52"/>
          <w:szCs w:val="52"/>
        </w:rPr>
        <w:t>链关学堂</w:t>
      </w:r>
    </w:p>
    <w:p w14:paraId="3395F856">
      <w:pPr>
        <w:spacing w:before="80" w:after="200"/>
        <w:jc w:val="center"/>
      </w:pPr>
      <w:r>
        <w:rPr>
          <w:rFonts w:ascii="微软雅黑" w:hAnsi="微软雅黑" w:eastAsia="微软雅黑" w:cs="微软雅黑"/>
          <w:color w:val="333333"/>
          <w:sz w:val="28"/>
          <w:szCs w:val="28"/>
        </w:rPr>
        <w:t>供应链教材闯关学习平台</w:t>
      </w:r>
    </w:p>
    <w:p w14:paraId="762C8487">
      <w:pPr>
        <w:spacing w:after="160"/>
      </w:pPr>
      <w:bookmarkStart w:id="0" w:name="_GoBack"/>
      <w:bookmarkEnd w:id="0"/>
    </w:p>
    <w:tbl>
      <w:tblPr>
        <w:tblStyle w:val="10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7E4F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0516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项目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C11C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内容</w:t>
            </w:r>
          </w:p>
        </w:tc>
      </w:tr>
      <w:tr w14:paraId="377A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E609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项目名称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02B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链关学堂</w:t>
            </w:r>
          </w:p>
        </w:tc>
      </w:tr>
      <w:tr w14:paraId="1135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00C6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一句话介绍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E277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把教材或系统手册变成可闯关的课程，让小团队边学边练</w:t>
            </w:r>
          </w:p>
        </w:tc>
      </w:tr>
      <w:tr w14:paraId="7FCE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2D6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使用对象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B0CD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业务培训负责人（管理员）与学员</w:t>
            </w:r>
          </w:p>
        </w:tc>
      </w:tr>
      <w:tr w14:paraId="2AB4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DBE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演示地址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A397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http://47.106.215.66:3000</w:t>
            </w:r>
          </w:p>
        </w:tc>
      </w:tr>
      <w:tr w14:paraId="18B8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BEB3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文档日期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5F0A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2026年9月30日</w:t>
            </w:r>
          </w:p>
        </w:tc>
      </w:tr>
    </w:tbl>
    <w:p w14:paraId="6C07EF8D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一、项目概述</w:t>
      </w:r>
    </w:p>
    <w:p w14:paraId="617D2B08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链关学堂是一个面向小团队的供应链学习平台。管理员上传教材或系统操作手册后，系统按章节生成精讲笔记、知识脑图、业务案例和关卡测验。学员必须按顺序闯关，达到分数线才解锁下一关，并用经验、星级和成就记录学习进度。</w:t>
      </w:r>
    </w:p>
    <w:p w14:paraId="7682ACA3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平台同时准备了可直接体验的课程：一门《供应链入门闯关营》，以及线上保理、信用证、票据、凭证、订单融资、经销商六门业务知识库。每门业务知识库配有对应的实操手册，学员可以对照流程学习。</w:t>
      </w:r>
    </w:p>
    <w:p w14:paraId="1023239C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配置了兼容 OpenAI 接口的大模型后，课程内容由模型按教材生成。没有密钥时，系统仍能按教材结构在本地拆关，内置课程也可以直接使用，演示不依赖外部模型是否可用。</w:t>
      </w:r>
    </w:p>
    <w:p w14:paraId="75FA1CD9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二、要解决的问题</w:t>
      </w:r>
    </w:p>
    <w:p w14:paraId="6BD240A2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供应链和供应链金融的培训材料，通常是长篇教材、制度说明和系统操作手册。新人要自己翻文档、记流程、再找人答疑，团队很难知道谁学到了哪一步。常见做法有三类，都留有缺口：</w:t>
      </w:r>
    </w:p>
    <w:p w14:paraId="73B15D5E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只发文档：材料在，但没有学习顺序，也看不出有没有学会。</w:t>
      </w:r>
    </w:p>
    <w:p w14:paraId="4783DDBD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只做一次集中培训：讲完就散，操作步骤和判断标准不容易留下来。</w:t>
      </w:r>
    </w:p>
    <w:p w14:paraId="2A0ABDE6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手工把手册改成题库：耗时长，手册一更新，题目和讲义就要重做。</w:t>
      </w:r>
    </w:p>
    <w:p w14:paraId="6B41BF0A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链关学堂把「读材料」收成一条固定路径：先看这一章在讲什么，再看脑图和案例，最后用测验确认能不能过关。管理员负责发课，学员负责闯关，进度、星级和排行放在同一套账号里。</w:t>
      </w:r>
    </w:p>
    <w:p w14:paraId="0A963C1D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三、产品怎么用</w:t>
      </w:r>
    </w:p>
    <w:p w14:paraId="6B7100FF">
      <w:pPr>
        <w:pStyle w:val="3"/>
        <w:spacing w:before="240" w:after="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管理员</w:t>
      </w:r>
    </w:p>
    <w:p w14:paraId="0C77ACCE">
      <w:pPr>
        <w:pStyle w:val="14"/>
        <w:numPr>
          <w:ilvl w:val="0"/>
          <w:numId w:val="2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登录后进入教材工坊，上传 Markdown、TXT、PDF 或 Word（.docx）。</w:t>
      </w:r>
    </w:p>
    <w:p w14:paraId="37A5E104">
      <w:pPr>
        <w:pStyle w:val="14"/>
        <w:numPr>
          <w:ilvl w:val="0"/>
          <w:numId w:val="2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系统解析正文，按章节生成大纲、精讲、脑图、案例和题目，并上架给学员。</w:t>
      </w:r>
    </w:p>
    <w:p w14:paraId="50D8719D">
      <w:pPr>
        <w:pStyle w:val="14"/>
        <w:numPr>
          <w:ilvl w:val="0"/>
          <w:numId w:val="2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需要业务演算时，在实战案例引擎里选择业务类型、填写金额和期限等参数，生成一份可挂到章节上的案例卷宗。</w:t>
      </w:r>
    </w:p>
    <w:p w14:paraId="578D387E">
      <w:pPr>
        <w:pStyle w:val="14"/>
        <w:numPr>
          <w:ilvl w:val="0"/>
          <w:numId w:val="2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已有课程可以按原教材重新生成。大模型密钥也可在工坊里填写，不必改服务器文件。</w:t>
      </w:r>
    </w:p>
    <w:p w14:paraId="7C075302">
      <w:pPr>
        <w:pStyle w:val="3"/>
        <w:spacing w:before="240" w:after="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学员</w:t>
      </w:r>
    </w:p>
    <w:p w14:paraId="6A321E48">
      <w:pPr>
        <w:pStyle w:val="14"/>
        <w:numPr>
          <w:ilvl w:val="0"/>
          <w:numId w:val="3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从营地进入一门课，看到关卡地图。未解锁的章节不能直接考试。</w:t>
      </w:r>
    </w:p>
    <w:p w14:paraId="635FB7DA">
      <w:pPr>
        <w:pStyle w:val="14"/>
        <w:numPr>
          <w:ilvl w:val="0"/>
          <w:numId w:val="3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先学精讲笔记、脑图和案例，需要时打开配套实操手册。</w:t>
      </w:r>
    </w:p>
    <w:p w14:paraId="365909D1">
      <w:pPr>
        <w:pStyle w:val="14"/>
        <w:numPr>
          <w:ilvl w:val="0"/>
          <w:numId w:val="3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进入测验。题型为单选、多选和判断，60 分及格。及格后解锁下一关。</w:t>
      </w:r>
    </w:p>
    <w:p w14:paraId="70DDC91E">
      <w:pPr>
        <w:pStyle w:val="14"/>
        <w:numPr>
          <w:ilvl w:val="0"/>
          <w:numId w:val="3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在成就页和排行榜查看经验、星级和相对名次。</w:t>
      </w:r>
    </w:p>
    <w:p w14:paraId="30AA5E2F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四、功能说明</w:t>
      </w:r>
    </w:p>
    <w:tbl>
      <w:tblPr>
        <w:tblStyle w:val="10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3F71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574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模块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4A8F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说明</w:t>
            </w:r>
          </w:p>
        </w:tc>
      </w:tr>
      <w:tr w14:paraId="0E6A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BEB9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登录与角色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03DF6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区分管理员和学员。管理员发课，学员学习和考试。新用户可自行注册为学员。</w:t>
            </w:r>
          </w:p>
        </w:tc>
      </w:tr>
      <w:tr w14:paraId="7722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2D00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教材工坊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88FE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上传教材或手册，查看课程状态，重新生成课程，填写大模型连接信息。</w:t>
            </w:r>
          </w:p>
        </w:tc>
      </w:tr>
      <w:tr w14:paraId="793B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FC56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课程生成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7B333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产出章节精讲、知识脑图、业务案例和测验题。有模型时走模型，没有模型时按教材结构本地成课。</w:t>
            </w:r>
          </w:p>
        </w:tc>
      </w:tr>
      <w:tr w14:paraId="4972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CADBA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关卡学习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C0D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按章阅读笔记和脑图。宽表格在卡片内横向滚动，不把页面撑开。</w:t>
            </w:r>
          </w:p>
        </w:tc>
      </w:tr>
      <w:tr w14:paraId="499B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CAF8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实操手册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67C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业务课可附带操作手册，和知识讲解分开放，方便对照系统步骤。</w:t>
            </w:r>
          </w:p>
        </w:tc>
      </w:tr>
      <w:tr w14:paraId="542D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C53C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闯关测验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D2B2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单选、多选、判断。记录每次作答、最高分和星级。及格解锁下一关。</w:t>
            </w:r>
          </w:p>
        </w:tc>
      </w:tr>
      <w:tr w14:paraId="48AC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863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实战案例引擎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AF4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按业务参数计算利息、服务费等指标，并生成可阅读的案例卷宗。计算题的数字来自引擎，不由模型重算。</w:t>
            </w:r>
          </w:p>
        </w:tc>
      </w:tr>
      <w:tr w14:paraId="6672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DCFFA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激励与排行</w:t>
            </w:r>
          </w:p>
        </w:tc>
        <w:tc>
          <w:tcPr>
            <w:tcW w:w="7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1DF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经验值、一到三星、成就。排行榜按经验排序。</w:t>
            </w:r>
          </w:p>
        </w:tc>
      </w:tr>
    </w:tbl>
    <w:p w14:paraId="00982710">
      <w:pPr>
        <w:spacing w:after="80"/>
      </w:pPr>
    </w:p>
    <w:p w14:paraId="078582AB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过关与激励规则：分数达到 60 分为通过。90 分及以上为三星，75 分及以上为两星，60 分及以上为一星。通过、满分和首次通过都会增加经验，整门课全部通过、累计经验达到档位时解锁对应成就。</w:t>
      </w:r>
    </w:p>
    <w:p w14:paraId="73E41BFD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五、内置课程</w:t>
      </w:r>
    </w:p>
    <w:p w14:paraId="547DABCF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演示环境已经放入可直接打开的课程，评委不必先上传文件。</w:t>
      </w:r>
    </w:p>
    <w:tbl>
      <w:tblPr>
        <w:tblStyle w:val="10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438"/>
      </w:tblGrid>
      <w:tr w14:paraId="1FBA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9D2C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课程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54B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内容侧重</w:t>
            </w:r>
          </w:p>
        </w:tc>
      </w:tr>
      <w:tr w14:paraId="2E16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A269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供应链入门闯关营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719C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供应链全景、采购与供应商、库存与仓储、计划与履约，以及一份订单操作手册实战关。</w:t>
            </w:r>
          </w:p>
        </w:tc>
      </w:tr>
      <w:tr w14:paraId="4D46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D3F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线上保理业务知识库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259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行业与交易机制、业务流程和风险要点，配套建档到兑付的操作手册。</w:t>
            </w:r>
          </w:p>
        </w:tc>
      </w:tr>
      <w:tr w14:paraId="2F52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F34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信用证业务知识库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9C4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开证、交单、承付、福费廷与兑付风控，配套信用证操作手册。</w:t>
            </w:r>
          </w:p>
        </w:tc>
      </w:tr>
      <w:tr w14:paraId="346E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4D4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票据业务知识库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9280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出票、背书、贴现、提示付款与追索，配套票据操作手册。</w:t>
            </w:r>
          </w:p>
        </w:tc>
      </w:tr>
      <w:tr w14:paraId="521A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AED4A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凭证业务知识库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C8D7A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凭证开立、转让、融资、结清与兑付，配套凭证融资操作手册。</w:t>
            </w:r>
          </w:p>
        </w:tc>
      </w:tr>
      <w:tr w14:paraId="09E3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7F5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订单融资业务知识库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020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准入、额度、订单、提款还款与贷后，配套订单融资操作手册。</w:t>
            </w:r>
          </w:p>
        </w:tc>
      </w:tr>
      <w:tr w14:paraId="429A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A31C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经销商业务知识库</w:t>
            </w:r>
          </w:p>
        </w:tc>
        <w:tc>
          <w:tcPr>
            <w:tcW w:w="64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1FE8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名单、授信、放款还款、押品与贷后，配套经销商融资操作手册。</w:t>
            </w:r>
          </w:p>
        </w:tc>
      </w:tr>
    </w:tbl>
    <w:p w14:paraId="2FDE5D94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六、技术实现</w:t>
      </w:r>
    </w:p>
    <w:p w14:paraId="405DA6AE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系统是一个 Web 应用，学员和管理员用浏览器访问，不需要单独安装客户端。</w:t>
      </w:r>
    </w:p>
    <w:tbl>
      <w:tblPr>
        <w:tblStyle w:val="10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5238"/>
      </w:tblGrid>
      <w:tr w14:paraId="1344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684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层次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BC2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选择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5E75F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作用</w:t>
            </w:r>
          </w:p>
        </w:tc>
      </w:tr>
      <w:tr w14:paraId="1174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C89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应用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D697A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Next.js、React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964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页面、登录后的学习流程、管理端操作</w:t>
            </w:r>
          </w:p>
        </w:tc>
      </w:tr>
      <w:tr w14:paraId="72FC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11A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数据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4C6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SQLite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762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账号、课程、章节、答题记录和进度存在同一套库里，便于演示环境整体搬迁</w:t>
            </w:r>
          </w:p>
        </w:tc>
      </w:tr>
      <w:tr w14:paraId="3C68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BC5F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文档解析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C31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PDF、Word、Markdown、纯文本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FAB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把上传文件抽出正文，再进入课程生成</w:t>
            </w:r>
          </w:p>
        </w:tc>
      </w:tr>
      <w:tr w14:paraId="7B25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353E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生成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26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兼容 OpenAI 的接口，或本地模板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9E5B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有密钥时生成更完整的讲义和题目；没有密钥时仍能按教材拆成可玩的关卡</w:t>
            </w:r>
          </w:p>
        </w:tc>
      </w:tr>
      <w:tr w14:paraId="5087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E67B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部署</w:t>
            </w:r>
          </w:p>
        </w:tc>
        <w:tc>
          <w:tcPr>
            <w:tcW w:w="2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07C8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云服务器上的生产进程</w:t>
            </w:r>
          </w:p>
        </w:tc>
        <w:tc>
          <w:tcPr>
            <w:tcW w:w="5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9EA33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当前演示站对公网开放，评委用浏览器即可访问</w:t>
            </w:r>
          </w:p>
        </w:tc>
      </w:tr>
    </w:tbl>
    <w:p w14:paraId="1F9054D8">
      <w:pPr>
        <w:spacing w:after="80"/>
      </w:pPr>
    </w:p>
    <w:p w14:paraId="0955F7B8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课程生成分成两段：先只拆章节大纲，再按章书写笔记、脑图、案例和题目，避免一次把整本教材交给模型。模型返回的结构不完整时，用本地模板补齐题目和案例，保证学员看到的是一门能闯的课，而不是半成品页面。</w:t>
      </w:r>
    </w:p>
    <w:p w14:paraId="4C4FF061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七、特点</w:t>
      </w:r>
    </w:p>
    <w:p w14:paraId="601C211D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教材进、课程出。上传的是现有手册和知识库，不是从零写一套课件。</w:t>
      </w:r>
    </w:p>
    <w:p w14:paraId="6794FCE6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学习和考试绑在同一条路径上。看完才能考，考过才开下一关，进度对本人和管理员都可见。</w:t>
      </w:r>
    </w:p>
    <w:p w14:paraId="379230D4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业务课把「为什么这样做」和「系统里怎么点」分开：知识库负责机制，实操手册负责步骤。</w:t>
      </w:r>
    </w:p>
    <w:p w14:paraId="22AB5AC3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案例里的利息、费用等数字由计算引擎给出。讲解可以借助模型组织语言，金额不交给模型重算。</w:t>
      </w:r>
    </w:p>
    <w:p w14:paraId="408C1078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没有大模型密钥也能演示完整闭环：内置课程可学可考，新上传的教材也能按结构生成草稿关。</w:t>
      </w:r>
    </w:p>
    <w:p w14:paraId="10DDFF43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八、演示说明</w:t>
      </w:r>
    </w:p>
    <w:p w14:paraId="354F626C">
      <w:pPr>
        <w:pStyle w:val="3"/>
        <w:spacing w:before="240" w:after="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访问地址</w:t>
      </w:r>
    </w:p>
    <w:p w14:paraId="40D6E48E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http://47.106.215.66:3000</w:t>
      </w:r>
    </w:p>
    <w:p w14:paraId="658CBB65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使用浏览器打开上述地址即可，不要在地址后面加其他端口。建议使用电脑浏览器，页面在较宽的窗口下更适合看脑图和表格。</w:t>
      </w:r>
    </w:p>
    <w:p w14:paraId="30A2C8CB">
      <w:pPr>
        <w:pStyle w:val="3"/>
        <w:spacing w:before="240" w:after="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演示账号</w:t>
      </w:r>
    </w:p>
    <w:tbl>
      <w:tblPr>
        <w:tblStyle w:val="10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2000"/>
        <w:gridCol w:w="4238"/>
      </w:tblGrid>
      <w:tr w14:paraId="4DBD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7FAE2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角色</w:t>
            </w:r>
          </w:p>
        </w:tc>
        <w:tc>
          <w:tcPr>
            <w:tcW w:w="1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25761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账号</w:t>
            </w:r>
          </w:p>
        </w:tc>
        <w:tc>
          <w:tcPr>
            <w:tcW w:w="20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ADCCD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密码</w:t>
            </w:r>
          </w:p>
        </w:tc>
        <w:tc>
          <w:tcPr>
            <w:tcW w:w="4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8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EC2A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846D1"/>
                <w:sz w:val="20"/>
                <w:szCs w:val="20"/>
              </w:rPr>
              <w:t>建议用来看什么</w:t>
            </w:r>
          </w:p>
        </w:tc>
      </w:tr>
      <w:tr w14:paraId="35BF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77ED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管理员</w:t>
            </w:r>
          </w:p>
        </w:tc>
        <w:tc>
          <w:tcPr>
            <w:tcW w:w="1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81B8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5544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admin123</w:t>
            </w:r>
          </w:p>
        </w:tc>
        <w:tc>
          <w:tcPr>
            <w:tcW w:w="4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A5C25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教材工坊、课程上架、实战案例引擎</w:t>
            </w:r>
          </w:p>
        </w:tc>
      </w:tr>
      <w:tr w14:paraId="6CFF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1573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学员</w:t>
            </w:r>
          </w:p>
        </w:tc>
        <w:tc>
          <w:tcPr>
            <w:tcW w:w="1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B8FE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zhang</w:t>
            </w:r>
          </w:p>
        </w:tc>
        <w:tc>
          <w:tcPr>
            <w:tcW w:w="20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F8F0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learn123</w:t>
            </w:r>
          </w:p>
        </w:tc>
        <w:tc>
          <w:tcPr>
            <w:tcW w:w="4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2E7C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闯关、笔记、脑图、成就，账号已有一部分经验</w:t>
            </w:r>
          </w:p>
        </w:tc>
      </w:tr>
      <w:tr w14:paraId="5AA4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6F806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学员</w:t>
            </w:r>
          </w:p>
        </w:tc>
        <w:tc>
          <w:tcPr>
            <w:tcW w:w="18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8CB9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wang</w:t>
            </w:r>
          </w:p>
        </w:tc>
        <w:tc>
          <w:tcPr>
            <w:tcW w:w="2000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4EF4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learn123</w:t>
            </w:r>
          </w:p>
        </w:tc>
        <w:tc>
          <w:tcPr>
            <w:tcW w:w="4238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B877"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另一名学员，便于对照排行榜</w:t>
            </w:r>
          </w:p>
        </w:tc>
      </w:tr>
    </w:tbl>
    <w:p w14:paraId="24A8E5FD">
      <w:pPr>
        <w:spacing w:after="120"/>
      </w:pPr>
    </w:p>
    <w:p w14:paraId="53B4CCB4">
      <w:pPr>
        <w:pStyle w:val="3"/>
        <w:spacing w:before="240" w:after="80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建议演示顺序</w:t>
      </w:r>
    </w:p>
    <w:p w14:paraId="3F0FC9F5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评委时间有限时，按下面顺序大约可以在十分钟内走完主路径。</w:t>
      </w:r>
    </w:p>
    <w:p w14:paraId="25D8AB84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用学员账号 zhang 登录，进入营地，打开《供应链入门闯关营》或任意一门业务知识库。</w:t>
      </w:r>
    </w:p>
    <w:p w14:paraId="45A5F990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点开已解锁的一章，先看精讲和脑图，再打开案例。业务课可再打开实操手册，对照流程。</w:t>
      </w:r>
    </w:p>
    <w:p w14:paraId="069136EF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进入该章测验，提交一份答卷，看分数、星级，以及及格后下一关是否解锁。</w:t>
      </w:r>
    </w:p>
    <w:p w14:paraId="1FAAA516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打开成就页和排行榜，确认经验和名次已经记下。</w:t>
      </w:r>
    </w:p>
    <w:p w14:paraId="0D5AF1DA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退出后用管理员 admin 登录，进入教材工坊，展示课程列表。如需现场生成，可上传一份短的 Markdown 或 PDF。</w:t>
      </w:r>
    </w:p>
    <w:p w14:paraId="0579714B">
      <w:pPr>
        <w:pStyle w:val="14"/>
        <w:numPr>
          <w:ilvl w:val="0"/>
          <w:numId w:val="4"/>
        </w:numPr>
        <w:spacing w:before="60" w:after="6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打开实战案例引擎，选一个业务类型，填入金额和期限，生成卷宗，看封面指标和案例正文是否一致。</w:t>
      </w:r>
    </w:p>
    <w:p w14:paraId="7791DF72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现场上传并调用大模型会受网络和密钥影响。若模型暂时不可用，改为打开已上架的内置课程即可，不影响闯关、排行和案例计算的演示。</w:t>
      </w:r>
    </w:p>
    <w:p w14:paraId="2D473E1B">
      <w:pPr>
        <w:pStyle w:val="2"/>
        <w:pBdr>
          <w:bottom w:val="single" w:color="E8F2FF" w:sz="8" w:space="1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1846D1"/>
          <w:sz w:val="32"/>
          <w:szCs w:val="32"/>
        </w:rPr>
        <w:t>九、运行环境</w:t>
      </w:r>
    </w:p>
    <w:p w14:paraId="182EC022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评委侧：现代浏览器即可，无需安装软件、无需注册自己的服务器。</w:t>
      </w:r>
    </w:p>
    <w:p w14:paraId="37B4FE5B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演示站：已部署在云服务器，地址见第八节。服务进程随服务器开机配置保留，重启机器后会自动拉起。</w:t>
      </w:r>
    </w:p>
    <w:p w14:paraId="2F4F8B95">
      <w:pPr>
        <w:pStyle w:val="14"/>
        <w:numPr>
          <w:ilvl w:val="0"/>
          <w:numId w:val="1"/>
        </w:numPr>
        <w:spacing w:before="40" w:after="4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本地开发：需要 Node.js 20.9 及以上。项目目录执行依赖安装、数据库同步后，运行开发命令，在本机 3000 端口访问。演示账号与线上相同。</w:t>
      </w:r>
    </w:p>
    <w:p w14:paraId="2767DA0D">
      <w:pPr>
        <w:spacing w:before="0" w:after="120" w:line="360" w:lineRule="auto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本说明只描述当前已上线、可打开的版本，不包含尚未做成功能的规划。</w:t>
      </w:r>
    </w:p>
    <w:sectPr>
      <w:headerReference r:id="rId3" w:type="default"/>
      <w:footerReference r:id="rId4" w:type="default"/>
      <w:pgSz w:w="11906" w:h="16838"/>
      <w:pgMar w:top="1000" w:right="1134" w:bottom="1000" w:left="1134" w:header="560" w:footer="56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49913">
    <w:pPr>
      <w:pBdr>
        <w:top w:val="single" w:color="E8F2FF" w:sz="6" w:space="6"/>
      </w:pBdr>
      <w:spacing w:before="80"/>
      <w:jc w:val="center"/>
    </w:pPr>
    <w:r>
      <w:rPr>
        <w:rFonts w:ascii="微软雅黑" w:hAnsi="微软雅黑" w:eastAsia="微软雅黑" w:cs="微软雅黑"/>
        <w:color w:val="555555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55555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55555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55555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55555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55555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10875">
    <w:pPr>
      <w:pBdr>
        <w:bottom w:val="single" w:color="E8F2FF" w:sz="8" w:space="6"/>
      </w:pBdr>
      <w:spacing w:after="80"/>
    </w:pPr>
    <w:r>
      <w:rPr>
        <w:rFonts w:ascii="微软雅黑" w:hAnsi="微软雅黑" w:eastAsia="微软雅黑" w:cs="微软雅黑"/>
        <w:b/>
        <w:bCs/>
        <w:color w:val="1846D1"/>
        <w:sz w:val="18"/>
        <w:szCs w:val="18"/>
      </w:rPr>
      <w:t>链关学堂</w:t>
    </w:r>
    <w:r>
      <w:rPr>
        <w:rFonts w:ascii="微软雅黑" w:hAnsi="微软雅黑" w:eastAsia="微软雅黑" w:cs="微软雅黑"/>
        <w:color w:val="555555"/>
        <w:sz w:val="18"/>
        <w:szCs w:val="18"/>
      </w:rPr>
      <w:t xml:space="preserve">   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24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4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20" w:hanging="24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2B1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微软雅黑" w:hAnsi="微软雅黑" w:eastAsia="微软雅黑" w:cs="微软雅黑"/>
      <w:b/>
      <w:bCs/>
      <w:color w:val="1846D1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2026-09-30T09:57:00Z</dcterms:created>
  <dc:creator>链关学堂</dc:creator>
  <dc:description>供应链闯关学习平台项目说明</dc:description>
  <cp:lastModifiedBy>huangchunfei</cp:lastModifiedBy>
  <dcterms:modified xsi:type="dcterms:W3CDTF">2026-10-08T02:23:43Z</dcterms:modified>
  <dc:title>链关学堂项目说明文档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FBE3D576533E4E19872DE4F8E9D1F778_12</vt:lpwstr>
  </property>
</Properties>
</file>