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2026年6月25日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2026年6月25日 12:10</w:t>
        <w:br/>
      </w:r>
      <w:r>
        <w:rPr>
          <w:rFonts w:eastAsia="等线" w:ascii="Arial" w:cs="Arial" w:hAnsi="Arial"/>
          <w:sz w:val="22"/>
        </w:rPr>
        <w:t>PB0033D05000660JA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823899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套数：3个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下午用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2026年6月25日 12:15</w:t>
        <w:br/>
      </w:r>
      <w:r>
        <w:rPr>
          <w:rFonts w:eastAsia="等线" w:ascii="Arial" w:cs="Arial" w:hAnsi="Arial"/>
          <w:sz w:val="22"/>
        </w:rPr>
        <w:t>博士:PB0058D08750600JB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835574一200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835575一200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套数：400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外部塑料件、内部绝缘支撑件、容芯隔离件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明天开班用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2026年6月25日 13:08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壳子可以领料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2026年6月25日 13:10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单号:MO839378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明天白班开班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2026年6月25日 13:10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单号:MO839385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明天白班开班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2026年6月25日 13:11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单号:MO839386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明天白班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2026年6月25日 13:11</w:t>
        <w:br/>
      </w:r>
      <w:r>
        <w:rPr>
          <w:rFonts w:eastAsia="等线" w:ascii="Arial" w:cs="Arial" w:hAnsi="Arial"/>
          <w:sz w:val="22"/>
        </w:rPr>
        <w:t xml:space="preserve">广汽多合一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500/500JF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单号:MO839387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备注：壳子 +内部绝缘件+端子台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明天白班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2026年6月25日 13:16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可以领料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罗荣荣 2026年6月25日 15:09</w:t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端子台可以领料</w:t>
      </w:r>
      <w:r>
        <w:rPr>
          <w:rFonts w:eastAsia="等线" w:ascii="Arial" w:cs="Arial" w:hAnsi="Arial"/>
          <w:color w:val="3370ff"/>
          <w:sz w:val="22"/>
        </w:rPr>
        <w:t>@郎治祥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2026年6月25日 15:32</w:t>
        <w:br/>
      </w:r>
      <w:r>
        <w:rPr>
          <w:rFonts w:eastAsia="等线" w:ascii="Arial" w:cs="Arial" w:hAnsi="Arial"/>
          <w:sz w:val="22"/>
        </w:rPr>
        <w:t>智新PA2468D05500350JB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838322  200（夜班用）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838324  200（明早开班用）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400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jzh5C6bi9c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2026-06-25T08:08:31Z</dcterms:created>
  <dc:creator>Apache POI</dc:creator>
</cp:coreProperties>
</file>