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spacing w:after="0" w:line="240" w:lineRule="auto"/>
        <w:rPr>
          <w:rFonts w:eastAsia="Calibri" w:cs="Times New Roman"/>
          <w:b/>
          <w:bCs/>
          <w:highlight w:val="none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bCs/>
          <w:highlight w:val="none"/>
        </w:rPr>
      </w:r>
      <w:r>
        <w:rPr>
          <w:rFonts w:eastAsia="Calibri" w:cs="Times New Roman"/>
          <w:b/>
          <w:bCs/>
          <w:highlight w:val="none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after="200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1122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27"/>
        <w:gridCol w:w="818"/>
        <w:gridCol w:w="3402"/>
        <w:gridCol w:w="850"/>
        <w:gridCol w:w="425"/>
      </w:tblGrid>
      <w:tr>
        <w:tblPrEx/>
        <w:trPr>
          <w:gridAfter w:val="1"/>
          <w:gridBefore w:val="2"/>
        </w:trPr>
        <w:tc>
          <w:tcPr>
            <w:tcW w:w="4427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none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  <w:highlight w:val="none"/>
              </w:rPr>
            </w:r>
            <w:r>
              <w:rPr>
                <w:rFonts w:eastAsia="Calibri" w:cs="Times New Roman"/>
                <w:highlight w:val="none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Доцент факультета компьютерных наук департамента программной инженерии,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штатный преподаватель факультета компьютерных наук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none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</w:rPr>
              <w:t xml:space="preserve">_________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TT"/>
              </w:rPr>
              <w:t xml:space="preserve">/ </w:t>
            </w:r>
            <w:r>
              <w:rPr>
                <w:rFonts w:eastAsia="Calibri" w:cs="Times New Roman"/>
                <w:lang w:val="en-US"/>
              </w:rPr>
              <w:t xml:space="preserve">С. А. Виденин /</w:t>
            </w: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  <w:highlight w:val="none"/>
                <w:lang w:val="en-US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</w:rPr>
              <w:t xml:space="preserve">«____»___________ 2024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818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инженерия»,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старший преподаватель</w:t>
            </w:r>
            <w:r>
              <w:rPr>
                <w:rFonts w:eastAsia="Calibri" w:cs="Times New Roman"/>
              </w:rPr>
              <w:t xml:space="preserve">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none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</w:rPr>
              <w:t xml:space="preserve">_________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TT"/>
              </w:rPr>
              <w:t xml:space="preserve">/ </w:t>
            </w:r>
            <w:r>
              <w:rPr>
                <w:rFonts w:eastAsia="Calibri" w:cs="Times New Roman"/>
              </w:rPr>
              <w:t xml:space="preserve">Н.А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</w:rPr>
              <w:t xml:space="preserve">Павлочев</w:t>
            </w:r>
            <w:r>
              <w:rPr>
                <w:rFonts w:eastAsia="Calibri" w:cs="Times New Roman"/>
                <w:lang w:val="en-US"/>
              </w:rPr>
              <w:t xml:space="preserve"> /</w:t>
            </w: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  <w:highlight w:val="none"/>
                <w:lang w:val="en-US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</w:rPr>
              <w:t xml:space="preserve">«____»___________ 2024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112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659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bCs/>
                <w:highlight w:val="none"/>
              </w:rPr>
            </w:pPr>
            <w:r>
              <w:rPr>
                <w:rFonts w:eastAsia="Calibri" w:cs="Times New Roman"/>
                <w:b/>
              </w:rPr>
              <w:t xml:space="preserve">ВЕБ-ПРИЛОЖЕНИЕ «ТИНДЕР КУРСОВЫХ РАБОТ»</w:t>
            </w:r>
            <w:r>
              <w:rPr>
                <w:rFonts w:eastAsia="Calibri" w:cs="Times New Roman"/>
                <w:b/>
                <w:bCs/>
                <w:highlight w:val="none"/>
              </w:rPr>
            </w:r>
            <w:r>
              <w:rPr>
                <w:rFonts w:eastAsia="Calibri" w:cs="Times New Roman"/>
                <w:b/>
                <w:bCs/>
                <w:highlight w:val="none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  <w:b/>
                <w:bCs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eastAsia="Calibri" w:cs="Times New Roman"/>
                <w:b/>
                <w:sz w:val="28"/>
                <w:highlight w:val="none"/>
              </w:rPr>
            </w:r>
            <w:r>
              <w:rPr>
                <w:rFonts w:eastAsia="Calibri" w:cs="Times New Roman"/>
                <w:b/>
                <w:sz w:val="28"/>
              </w:rPr>
              <w:t xml:space="preserve">RU.17701729.09.01-01 ТЗ 01-1-ЛУ</w:t>
            </w:r>
            <w:r>
              <w:rPr>
                <w:rFonts w:eastAsia="Calibri" w:cs="Times New Roman"/>
                <w:b/>
                <w:bCs/>
                <w:sz w:val="28"/>
                <w:szCs w:val="28"/>
                <w:highlight w:val="none"/>
              </w:rPr>
            </w:r>
            <w:r>
              <w:rPr>
                <w:rFonts w:eastAsia="Calibri" w:cs="Times New Roman"/>
                <w:b/>
                <w:bCs/>
                <w:sz w:val="28"/>
                <w:szCs w:val="28"/>
                <w:highlight w:val="none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64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95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64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95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rPr>
                <w:rFonts w:eastAsia="Calibri" w:cs="Times New Roman"/>
                <w:highlight w:val="none"/>
              </w:rPr>
              <w:t xml:space="preserve">БПИ</w:t>
            </w:r>
            <w:r>
              <w:rPr>
                <w:rFonts w:eastAsia="Calibri" w:cs="Times New Roman"/>
                <w:highlight w:val="none"/>
              </w:rPr>
              <w:t xml:space="preserve">225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</w:rPr>
              <w:t xml:space="preserve">А. Е. Дадыков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«____»___________ 2024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6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</w:t>
      </w:r>
      <w:r>
        <w:rPr>
          <w:rFonts w:eastAsia="Calibri" w:cs="Times New Roman"/>
          <w:b/>
          <w:sz w:val="28"/>
        </w:rPr>
        <w:t xml:space="preserve">4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1122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RU.17701729.09.01-01 ТЗ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1122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none"/>
              </w:rPr>
              <w:t xml:space="preserve">ВЕБ-ПРИЛОЖЕНИЕ «</w:t>
            </w:r>
            <w:r>
              <w:rPr>
                <w:rFonts w:eastAsia="Calibri" w:cs="Times New Roman"/>
                <w:b/>
              </w:rPr>
              <w:t xml:space="preserve">ТИНДЕР КУРСОВЫХ РАБОТ»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RU.17701729.10.03-01 ТЗ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</w:rPr>
              <w:t xml:space="preserve">22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ascii="Calibri" w:hAnsi="Calibri" w:eastAsia="Calibri" w:cs="Times New Roman"/>
          <w:b/>
          <w:sz w:val="28"/>
        </w:rPr>
      </w:pP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</w:p>
    <w:p>
      <w:pPr>
        <w:ind w:firstLine="0"/>
        <w:jc w:val="center"/>
        <w:spacing w:after="200"/>
        <w:rPr>
          <w:rFonts w:eastAsia="Calibri" w:cs="Times New Roman"/>
          <w:b/>
          <w:bCs/>
          <w:sz w:val="28"/>
          <w:szCs w:val="28"/>
          <w:highlight w:val="none"/>
        </w:rPr>
      </w:pPr>
      <w:r>
        <w:rPr>
          <w:rFonts w:eastAsia="Calibri" w:cs="Times New Roman"/>
          <w:b/>
          <w:sz w:val="28"/>
        </w:rPr>
        <w:t xml:space="preserve">Москва 2024</w:t>
      </w:r>
      <w:r>
        <w:rPr>
          <w:rFonts w:eastAsia="Calibri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pStyle w:val="1115"/>
        <w:numPr>
          <w:ilvl w:val="0"/>
          <w:numId w:val="0"/>
        </w:numPr>
        <w:ind w:left="0" w:firstLine="0"/>
        <w:jc w:val="center"/>
        <w:rPr>
          <w:rFonts w:eastAsia="Calibri" w:cs="Times New Roman"/>
          <w:b/>
          <w:bCs/>
          <w:sz w:val="28"/>
          <w:szCs w:val="28"/>
          <w:highlight w:val="none"/>
        </w:rPr>
        <w:suppressLineNumbers w:val="0"/>
      </w:pPr>
      <w:r/>
      <w:bookmarkStart w:id="1" w:name="_Toc1"/>
      <w:r>
        <w:rPr>
          <w:rFonts w:eastAsia="Calibri" w:cs="Times New Roman"/>
          <w:b/>
          <w:bCs/>
          <w:sz w:val="28"/>
          <w:szCs w:val="28"/>
          <w:highlight w:val="none"/>
        </w:rPr>
        <w:t xml:space="preserve">АННОТАЦИЯ</w:t>
      </w:r>
      <w:bookmarkEnd w:id="1"/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ind w:firstLine="0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Техническое задание — это исходный документ на проектирование программного изделия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, разработанный в соответствии с ГОСТ 19.201-78 [#]. Техническое задание устанавливает основное назначение разрабатываемого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программного изделия, его технические характеристики, показатели качества и технико-экономические требования, предписание по выполнению необходимых стадий создания документации и её состав, а также специальные требования [#].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/>
          <w:bCs/>
          <w:sz w:val="28"/>
          <w:szCs w:val="28"/>
          <w:highlight w:val="none"/>
        </w:rPr>
        <w:t xml:space="preserve">Настоящее техническое задание не является итоговым.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 В итоговом техническом задании могут быть изменены и/или быть дополнены: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50"/>
        </w:numPr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ссылки на источники, а также их номера;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50"/>
        </w:numPr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список инструментов для реализации программного изделия;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50"/>
        </w:numPr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содержимое программных документов;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50"/>
        </w:numPr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технические детали реализации программного изделия;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50"/>
        </w:numPr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другие элементы, которые могут способствовать повышению качества программного изделия.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Настоящее техническое задание устанавливает порядок выполнения программного изделия: веб-приложение «Тиндер курсовых работ».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Настоящее техническое задание состоит из следующих разделов: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«Используемые термины и сокращения»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список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используемых в настоящем техническом задании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 терминов, сокращений; значения терминов; расшифровки сокращений.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«1. Введение» содержит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наименование программного изделия; наименование объекта, в котором используется программное изделие; краткую характеристику области применения программного изделия; краткую характеристику объекта, в котором используют программное изделие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«2. Основания для разработки» содержит документ, на основании которого ведется разработка; организация, утвердившая этот документ, и дата его утверждения; наименование темы разработки; условное обозначение темы разработки.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«3. Назначение разработки»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функциональное и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эксплутационное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назначение программное изделие.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«4. Требования к программному изделию»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требования,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предъявляемые к программному изделию: требов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ания к функциональным характеристикам; требования к надежности; условия эксплуатации; требования к составу и параметрам технических средств; требования к информационной и программной совместимости; требования к маркировке и упаковке; специальные требования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«5. Требования к программной документации»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предварительный состав программной документации; специальные требования к программной документации;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«6. Технико-экономические показатели»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ориентировочную экономическую эффективность; предполагаемую годовую потребность; экономические преимущества разработки по сравнению с лучшими отечественными и зарубежными образцами или аналогами.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«7. Стадии и этапы разработки»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необходимые стадии разработки; этапы и содержание работ; сроки разработки; исполнители.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«8. Порядок контроля и приемки»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виды испытаний; общие требования к приемке работы.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957"/>
        <w:numPr>
          <w:ilvl w:val="0"/>
          <w:numId w:val="26"/>
        </w:numPr>
        <w:ind w:left="283" w:right="0" w:hanging="283"/>
        <w:jc w:val="both"/>
        <w:shd w:val="nil" w:color="000000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Раздел «Список использованных источников»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содержит список 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использованных в настоящем техническом задании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 источников информации (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интернет-ресурсы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  <w:t xml:space="preserve">, литература, нормативные документы, другие внешние источники информации); ссылки на источники информации; даты обращения к источникам информации.</w:t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shd w:val="nil" w:color="auto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center"/>
        <w:spacing w:line="360" w:lineRule="auto"/>
        <w:shd w:val="nil" w:color="000000"/>
        <w:rPr>
          <w:rFonts w:eastAsia="Calibri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/>
          <w:bCs/>
          <w:sz w:val="28"/>
          <w:szCs w:val="28"/>
          <w:u w:val="single"/>
        </w:rPr>
        <w:t xml:space="preserve">СОДЕРЖАНИЕ</w:t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103"/>
            <w:tabs>
              <w:tab w:val="right" w:pos="10205" w:leader="none"/>
            </w:tabs>
            <w:rPr>
              <w:rFonts w:eastAsia="Calibri" w:cs="Times New Roman"/>
              <w:highlight w:val="none"/>
            </w:rPr>
            <w:suppressLineNumbers w:val="0"/>
          </w:pPr>
          <w:r>
            <w:rPr>
              <w:b/>
              <w:bCs/>
              <w:sz w:val="28"/>
              <w:szCs w:val="28"/>
              <w:highlight w:val="none"/>
            </w:rPr>
          </w:r>
          <w:r>
            <w:fldChar w:fldCharType="begin"/>
            <w:instrText xml:space="preserve">TOC \h \t "Heading 1;1;Heading 2;1;Heading 3;1;Heading 4;1;Heading 5;1;Heading 6;1" </w:instrText>
            <w:fldChar w:fldCharType="separate"/>
          </w:r>
          <w:r>
            <w:rPr>
              <w:b/>
              <w:bCs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АННОТАЦИЯ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eastAsia="Calibri" w:cs="Times New Roman"/>
              <w:highlight w:val="none"/>
            </w:rPr>
          </w:r>
          <w:r>
            <w:rPr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right" w:pos="10205" w:leader="none"/>
            </w:tabs>
            <w:rPr>
              <w:rFonts w:eastAsia="Calibri" w:cs="Times New Roman"/>
              <w:highlight w:val="none"/>
            </w:rPr>
            <w:suppressLineNumbers w:val="0"/>
          </w:pPr>
          <w:r/>
          <w:hyperlink w:tooltip="#_Toc2" w:anchor="_Toc2" w:history="1"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ИСПОЛЬЗУЕМЫЕ ТЕРМИНЫ И СОКРАЩЕНИЯ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rFonts w:eastAsia="Calibri" w:cs="Times New Roman"/>
              <w:highlight w:val="none"/>
            </w:rPr>
          </w:r>
          <w:r>
            <w:rPr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suppressLineNumbers w:val="0"/>
          </w:pPr>
          <w:r/>
          <w:hyperlink w:tooltip="#_Toc3" w:anchor="_Toc3" w:history="1">
            <w:r>
              <w:rPr>
                <w:rFonts w:ascii="Times New Roman" w:hAnsi="Times New Roman" w:eastAsia="Calibri" w:cs="Times New Roman"/>
              </w:rPr>
              <w:t xml:space="preserve">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ВВЕДЕНИЕ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  <w14:ligatures w14:val="none"/>
            </w:rPr>
            <w:suppressLineNumbers w:val="0"/>
          </w:pPr>
          <w:r/>
          <w:hyperlink w:tooltip="#_Toc4" w:anchor="_Toc4" w:history="1">
            <w:r>
              <w:rPr>
                <w:rFonts w:ascii="Times New Roman" w:hAnsi="Times New Roman" w:eastAsia="Calibri" w:cs="Times New Roman"/>
              </w:rPr>
              <w:t xml:space="preserve">1.1.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Наименование программного изделия</w:t>
            </w:r>
            <w:r>
              <w:rPr>
                <w:rStyle w:val="1096"/>
                <w:highlight w:val="none"/>
                <w14:ligatures w14:val="none"/>
              </w:rPr>
              <w:t xml:space="preserve"> и объекта</w:t>
            </w:r>
            <w:r>
              <w:rPr>
                <w:rStyle w:val="109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  <w14:ligatures w14:val="none"/>
            </w:rPr>
            <w:suppressLineNumbers w:val="0"/>
          </w:pPr>
          <w:r/>
          <w:hyperlink w:tooltip="#_Toc5" w:anchor="_Toc5" w:history="1">
            <w:r>
              <w:rPr>
                <w:rFonts w:ascii="Times New Roman" w:hAnsi="Times New Roman" w:eastAsia="Calibri" w:cs="Times New Roman"/>
              </w:rPr>
              <w:t xml:space="preserve">1.2.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Краткая </w:t>
            </w:r>
            <w:r>
              <w:rPr>
                <w:rStyle w:val="1096"/>
                <w:highlight w:val="none"/>
              </w:rPr>
              <w:t xml:space="preserve">характеристика области применения</w:t>
            </w:r>
            <w:r>
              <w:rPr>
                <w:rStyle w:val="1096"/>
                <w:highlight w:val="none"/>
              </w:rPr>
              <w:t xml:space="preserve"> программного изделия и объекта, в котором используют программное изделие</w:t>
            </w:r>
            <w:r>
              <w:rPr>
                <w:rStyle w:val="109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6" w:anchor="_Toc6" w:history="1">
            <w:r>
              <w:rPr>
                <w:rFonts w:ascii="Times New Roman" w:hAnsi="Times New Roman" w:eastAsia="Calibri" w:cs="Times New Roman"/>
              </w:rPr>
              <w:t xml:space="preserve">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ОСНОВАНИЯ ДЛЯ РАЗРАБОТКИ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7" w:anchor="_Toc7" w:history="1">
            <w:r>
              <w:rPr>
                <w:rFonts w:ascii="Times New Roman" w:hAnsi="Times New Roman" w:eastAsia="Calibri" w:cs="Times New Roman"/>
              </w:rPr>
              <w:t xml:space="preserve">2.1.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Документ, на основании которого ведется разработка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8" w:anchor="_Toc8" w:history="1">
            <w:r>
              <w:rPr>
                <w:rFonts w:ascii="Times New Roman" w:hAnsi="Times New Roman" w:eastAsia="Calibri" w:cs="Times New Roman"/>
              </w:rPr>
              <w:t xml:space="preserve">2.2.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Наименование темы разработки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9" w:anchor="_Toc9" w:history="1">
            <w:r>
              <w:rPr>
                <w:rFonts w:ascii="Times New Roman" w:hAnsi="Times New Roman" w:eastAsia="Calibri" w:cs="Times New Roman"/>
              </w:rPr>
              <w:t xml:space="preserve">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НАЗНАЧЕНИЕ РАЗРАБОТКИ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10" w:anchor="_Toc10" w:history="1">
            <w:r>
              <w:rPr>
                <w:rFonts w:ascii="Times New Roman" w:hAnsi="Times New Roman" w:eastAsia="Calibri" w:cs="Times New Roman"/>
              </w:rPr>
              <w:t xml:space="preserve">3.1.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Функциональное назначение программного изделия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11" w:anchor="_Toc11" w:history="1">
            <w:r>
              <w:rPr>
                <w:rFonts w:ascii="Times New Roman" w:hAnsi="Times New Roman" w:eastAsia="Calibri" w:cs="Times New Roman"/>
              </w:rPr>
              <w:t xml:space="preserve">3.2.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Эксплутационное назначение программного изделия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12" w:anchor="_Toc12" w:history="1">
            <w:r>
              <w:rPr>
                <w:rFonts w:ascii="Times New Roman" w:hAnsi="Times New Roman" w:eastAsia="Calibri" w:cs="Times New Roman"/>
              </w:rPr>
              <w:t xml:space="preserve">4.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ПРОГРАММНОМУ ИЗДЕЛИЮ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13" w:anchor="_Toc13" w:history="1">
            <w:r>
              <w:rPr>
                <w:rFonts w:ascii="Times New Roman" w:hAnsi="Times New Roman" w:eastAsia="Calibri" w:cs="Times New Roman"/>
              </w:rPr>
              <w:t xml:space="preserve">4.1.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Предисловие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14" w:anchor="_Toc14" w:history="1">
            <w:r>
              <w:rPr>
                <w:rFonts w:ascii="Times New Roman" w:hAnsi="Times New Roman" w:eastAsia="Calibri" w:cs="Times New Roman"/>
              </w:rPr>
              <w:t xml:space="preserve">4.2.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Введение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15" w:anchor="_Toc15" w:history="1">
            <w:r>
              <w:rPr>
                <w:rFonts w:ascii="Times New Roman" w:hAnsi="Times New Roman" w:eastAsia="Calibri" w:cs="Times New Roman"/>
              </w:rPr>
              <w:t xml:space="preserve">4.3.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функциональным характеристикам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14:ligatures w14:val="none"/>
            </w:rPr>
          </w:pPr>
          <w:r/>
          <w:hyperlink w:tooltip="#_Toc16" w:anchor="_Toc16" w:history="1">
            <w:r>
              <w:rPr>
                <w:rFonts w:ascii="Times New Roman" w:hAnsi="Times New Roman" w:eastAsia="Calibri" w:cs="Times New Roman"/>
              </w:rPr>
              <w:t xml:space="preserve">4.3.1.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составу выполняемых функций</w:t>
            </w:r>
            <w:r>
              <w:rPr>
                <w:rStyle w:val="109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17" w:anchor="_Toc17" w:history="1">
            <w:r>
              <w:rPr>
                <w:rFonts w:ascii="Times New Roman" w:hAnsi="Times New Roman" w:eastAsia="Calibri" w:cs="Times New Roman"/>
              </w:rPr>
              <w:t xml:space="preserve">4.3.2.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организации входных и выходных данных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18" w:anchor="_Toc18" w:history="1">
            <w:r>
              <w:rPr>
                <w:rFonts w:ascii="Times New Roman" w:hAnsi="Times New Roman" w:eastAsia="Calibri" w:cs="Times New Roman"/>
              </w:rPr>
              <w:t xml:space="preserve">4.3.3.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временным характеристикам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19" w:anchor="_Toc19" w:history="1">
            <w:r>
              <w:rPr>
                <w:rFonts w:ascii="Times New Roman" w:hAnsi="Times New Roman" w:eastAsia="Calibri" w:cs="Times New Roman"/>
              </w:rPr>
              <w:t xml:space="preserve">4.3.4.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(И тп</w:t>
            </w:r>
            <w:r>
              <w:rPr>
                <w:rStyle w:val="1096"/>
              </w:rPr>
              <w:t xml:space="preserve">)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20" w:anchor="_Toc20" w:history="1">
            <w:r>
              <w:rPr>
                <w:rFonts w:ascii="Times New Roman" w:hAnsi="Times New Roman" w:eastAsia="Calibri" w:cs="Times New Roman"/>
              </w:rPr>
              <w:t xml:space="preserve">4.4.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надежности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14:ligatures w14:val="none"/>
            </w:rPr>
          </w:pPr>
          <w:r/>
          <w:hyperlink w:tooltip="#_Toc21" w:anchor="_Toc21" w:history="1">
            <w:r>
              <w:rPr>
                <w:rFonts w:ascii="Times New Roman" w:hAnsi="Times New Roman" w:eastAsia="Calibri" w:cs="Times New Roman"/>
              </w:rPr>
              <w:t xml:space="preserve">4.4.1.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14:ligatures w14:val="none"/>
              </w:rPr>
              <w:t xml:space="preserve">Обеспече</w:t>
            </w:r>
            <w:r>
              <w:rPr>
                <w:rStyle w:val="1096"/>
              </w:rPr>
              <w:t xml:space="preserve">ние устойчивого функционирования</w:t>
            </w:r>
            <w:r>
              <w:rPr>
                <w:rStyle w:val="109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14:ligatures w14:val="none"/>
            </w:rPr>
          </w:pPr>
          <w:r/>
          <w:hyperlink w:tooltip="#_Toc22" w:anchor="_Toc22" w:history="1">
            <w:r>
              <w:rPr>
                <w:rFonts w:ascii="Times New Roman" w:hAnsi="Times New Roman" w:eastAsia="Calibri" w:cs="Times New Roman"/>
              </w:rPr>
              <w:t xml:space="preserve">4.4.2.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14:ligatures w14:val="none"/>
              </w:rPr>
              <w:t xml:space="preserve">Контроль входной и выходной информации</w:t>
            </w:r>
            <w:r>
              <w:rPr>
                <w:rStyle w:val="109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14:ligatures w14:val="none"/>
            </w:rPr>
          </w:pPr>
          <w:r/>
          <w:hyperlink w:tooltip="#_Toc23" w:anchor="_Toc23" w:history="1">
            <w:r>
              <w:rPr>
                <w:rFonts w:ascii="Times New Roman" w:hAnsi="Times New Roman" w:eastAsia="Calibri" w:cs="Times New Roman"/>
              </w:rPr>
              <w:t xml:space="preserve">4.4.3.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14:ligatures w14:val="none"/>
              </w:rPr>
              <w:t xml:space="preserve">Время восстановления после отказа</w:t>
            </w:r>
            <w:r>
              <w:rPr>
                <w:rStyle w:val="109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14:ligatures w14:val="none"/>
            </w:rPr>
          </w:pPr>
          <w:r/>
          <w:hyperlink w:tooltip="#_Toc24" w:anchor="_Toc24" w:history="1">
            <w:r>
              <w:rPr>
                <w:rFonts w:ascii="Times New Roman" w:hAnsi="Times New Roman" w:eastAsia="Calibri" w:cs="Times New Roman"/>
              </w:rPr>
              <w:t xml:space="preserve">4.4.4.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(</w:t>
            </w:r>
            <w:r>
              <w:rPr>
                <w:rStyle w:val="1096"/>
                <w14:ligatures w14:val="none"/>
              </w:rPr>
              <w:t xml:space="preserve">И тп</w:t>
            </w:r>
            <w:r>
              <w:rPr>
                <w:rStyle w:val="1096"/>
                <w14:ligatures w14:val="none"/>
              </w:rPr>
              <w:t xml:space="preserve">)</w:t>
            </w:r>
            <w:r>
              <w:rPr>
                <w:rStyle w:val="109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</w:pPr>
          <w:r/>
          <w:hyperlink w:tooltip="#_Toc25" w:anchor="_Toc25" w:history="1">
            <w:r>
              <w:rPr>
                <w:rFonts w:ascii="Times New Roman" w:hAnsi="Times New Roman" w:eastAsia="Calibri" w:cs="Times New Roman"/>
              </w:rPr>
              <w:t xml:space="preserve">4.5.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Условия эксплуатации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26" w:anchor="_Toc26" w:history="1">
            <w:r>
              <w:rPr>
                <w:rFonts w:ascii="Times New Roman" w:hAnsi="Times New Roman" w:eastAsia="Calibri" w:cs="Times New Roman"/>
              </w:rPr>
              <w:t xml:space="preserve">4.5.1.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Климатические условия эксплуатации (температура окружающего воздуха, относительная влажность и тп для выбранных типов носителей данных)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27" w:anchor="_Toc27" w:history="1">
            <w:r>
              <w:rPr>
                <w:rFonts w:ascii="Times New Roman" w:hAnsi="Times New Roman" w:eastAsia="Calibri" w:cs="Times New Roman"/>
              </w:rPr>
              <w:t xml:space="preserve">4.5.2.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Вид обслуживания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28" w:anchor="_Toc28" w:history="1">
            <w:r>
              <w:rPr>
                <w:rFonts w:ascii="Times New Roman" w:hAnsi="Times New Roman" w:eastAsia="Calibri" w:cs="Times New Roman"/>
              </w:rPr>
              <w:t xml:space="preserve">4.5.3.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Необходимое количество и квалификация персонала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29" w:anchor="_Toc29" w:history="1">
            <w:r>
              <w:rPr>
                <w:rFonts w:ascii="Times New Roman" w:hAnsi="Times New Roman" w:eastAsia="Calibri" w:cs="Times New Roman"/>
              </w:rPr>
              <w:t xml:space="preserve">4.6.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Требования к составу и параметрам технических средств</w:t>
            </w:r>
            <w:r>
              <w:rPr>
                <w:rStyle w:val="1096"/>
                <w:highlight w:val="none"/>
              </w:rPr>
              <w:t xml:space="preserve"> (необходимый состав технических средств с указанием их основных технических характеристик)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0" w:anchor="_Toc30" w:history="1">
            <w:r>
              <w:rPr>
                <w:rFonts w:ascii="Times New Roman" w:hAnsi="Times New Roman" w:eastAsia="Calibri" w:cs="Times New Roman"/>
              </w:rPr>
              <w:t xml:space="preserve">4.7.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Требования к информационной и программной совместимости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1" w:anchor="_Toc31" w:history="1">
            <w:r>
              <w:rPr>
                <w:rFonts w:ascii="Times New Roman" w:hAnsi="Times New Roman" w:eastAsia="Calibri" w:cs="Times New Roman"/>
              </w:rPr>
              <w:t xml:space="preserve">4.7.1.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информационным структурам на входе и выходе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2" w:anchor="_Toc32" w:history="1">
            <w:r>
              <w:rPr>
                <w:rFonts w:ascii="Times New Roman" w:hAnsi="Times New Roman" w:eastAsia="Calibri" w:cs="Times New Roman"/>
              </w:rPr>
              <w:t xml:space="preserve">4.7.2.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методам решения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3" w:anchor="_Toc33" w:history="1">
            <w:r>
              <w:rPr>
                <w:rFonts w:ascii="Times New Roman" w:hAnsi="Times New Roman" w:eastAsia="Calibri" w:cs="Times New Roman"/>
              </w:rPr>
              <w:t xml:space="preserve">4.7.3.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Требования к исходным кодам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4" w:anchor="_Toc34" w:history="1">
            <w:r>
              <w:rPr>
                <w:rFonts w:ascii="Times New Roman" w:hAnsi="Times New Roman" w:eastAsia="Calibri" w:cs="Times New Roman"/>
              </w:rPr>
              <w:t xml:space="preserve">4.7.4.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Требования к языкам программирования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5" w:anchor="_Toc35" w:history="1">
            <w:r>
              <w:rPr>
                <w:rFonts w:ascii="Times New Roman" w:hAnsi="Times New Roman" w:eastAsia="Calibri" w:cs="Times New Roman"/>
              </w:rPr>
              <w:t xml:space="preserve">4.7.5.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программным средствам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6" w:anchor="_Toc36" w:history="1">
            <w:r>
              <w:rPr>
                <w:rFonts w:ascii="Times New Roman" w:hAnsi="Times New Roman" w:eastAsia="Calibri" w:cs="Times New Roman"/>
              </w:rPr>
              <w:t xml:space="preserve">4.7.6.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Требования к защите информации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7" w:anchor="_Toc37" w:history="1">
            <w:r>
              <w:rPr>
                <w:rFonts w:ascii="Times New Roman" w:hAnsi="Times New Roman" w:eastAsia="Calibri" w:cs="Times New Roman"/>
              </w:rPr>
              <w:t xml:space="preserve">4.7.7.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защите программного изделия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8" w:anchor="_Toc38" w:history="1">
            <w:r>
              <w:rPr>
                <w:rFonts w:ascii="Times New Roman" w:hAnsi="Times New Roman" w:eastAsia="Calibri" w:cs="Times New Roman"/>
              </w:rPr>
              <w:t xml:space="preserve">4.8.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маркировке и упаковке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39" w:anchor="_Toc39" w:history="1">
            <w:r>
              <w:rPr>
                <w:rFonts w:ascii="Times New Roman" w:hAnsi="Times New Roman" w:eastAsia="Calibri" w:cs="Times New Roman"/>
              </w:rPr>
              <w:t xml:space="preserve">4.8.1.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маркировке программного изделия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0" w:anchor="_Toc40" w:history="1">
            <w:r>
              <w:rPr>
                <w:rFonts w:ascii="Times New Roman" w:hAnsi="Times New Roman" w:eastAsia="Calibri" w:cs="Times New Roman"/>
              </w:rPr>
              <w:t xml:space="preserve">4.8.2.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Варианты и способы упаковки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1" w:anchor="_Toc41" w:history="1">
            <w:r>
              <w:rPr>
                <w:rFonts w:ascii="Times New Roman" w:hAnsi="Times New Roman" w:eastAsia="Calibri" w:cs="Times New Roman"/>
              </w:rPr>
              <w:t xml:space="preserve">4.9.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транспортированию и хранению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2" w:anchor="_Toc42" w:history="1">
            <w:r>
              <w:rPr>
                <w:rFonts w:ascii="Times New Roman" w:hAnsi="Times New Roman" w:eastAsia="Calibri" w:cs="Times New Roman"/>
              </w:rPr>
              <w:t xml:space="preserve">4.9.1.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Условия транспортирования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3" w:anchor="_Toc43" w:history="1">
            <w:r>
              <w:rPr>
                <w:rFonts w:ascii="Times New Roman" w:hAnsi="Times New Roman" w:eastAsia="Calibri" w:cs="Times New Roman"/>
              </w:rPr>
              <w:t xml:space="preserve">4.9.2.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Условия места хранения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4" w:anchor="_Toc44" w:history="1">
            <w:r>
              <w:rPr>
                <w:rFonts w:ascii="Times New Roman" w:hAnsi="Times New Roman" w:eastAsia="Calibri" w:cs="Times New Roman"/>
              </w:rPr>
              <w:t xml:space="preserve">4.9.3.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Условия хранения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5" w:anchor="_Toc45" w:history="1">
            <w:r>
              <w:rPr>
                <w:rFonts w:ascii="Times New Roman" w:hAnsi="Times New Roman" w:eastAsia="Calibri" w:cs="Times New Roman"/>
              </w:rPr>
              <w:t xml:space="preserve">4.9.4.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Условия складирования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6" w:anchor="_Toc46" w:history="1">
            <w:r>
              <w:rPr>
                <w:rFonts w:ascii="Times New Roman" w:hAnsi="Times New Roman" w:eastAsia="Calibri" w:cs="Times New Roman"/>
              </w:rPr>
              <w:t xml:space="preserve">4.9.5.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Сроки хранения в различных условиях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47" w:anchor="_Toc47" w:history="1">
            <w:r>
              <w:rPr>
                <w:rFonts w:ascii="Times New Roman" w:hAnsi="Times New Roman" w:eastAsia="Calibri" w:cs="Times New Roman"/>
              </w:rPr>
              <w:t xml:space="preserve">4.10.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Специальные требования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48" w:anchor="_Toc48" w:history="1">
            <w:r>
              <w:rPr>
                <w:rFonts w:ascii="Times New Roman" w:hAnsi="Times New Roman" w:eastAsia="Calibri" w:cs="Times New Roman"/>
              </w:rPr>
              <w:t xml:space="preserve">5.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ТРЕБОВАНИЯ К ПРОГРАММНОЙ ДОКУМЕНТАЦИИ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49" w:anchor="_Toc49" w:history="1">
            <w:r>
              <w:rPr>
                <w:rFonts w:ascii="Times New Roman" w:hAnsi="Times New Roman" w:eastAsia="Calibri" w:cs="Times New Roman"/>
              </w:rPr>
              <w:t xml:space="preserve">5.1.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Предварительный состав программной документации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50" w:anchor="_Toc50" w:history="1">
            <w:r>
              <w:rPr>
                <w:rFonts w:ascii="Times New Roman" w:hAnsi="Times New Roman" w:eastAsia="Calibri" w:cs="Times New Roman"/>
              </w:rPr>
              <w:t xml:space="preserve">5.2.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Специальные требования к программной документации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51" w:anchor="_Toc51" w:history="1">
            <w:r>
              <w:rPr>
                <w:rFonts w:ascii="Times New Roman" w:hAnsi="Times New Roman" w:eastAsia="Calibri" w:cs="Times New Roman"/>
              </w:rPr>
              <w:t xml:space="preserve">6.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ТЕХНИКО-ЭКОНОМИЧЕСКИЕ ПОКАЗАТЕЛ</w:t>
            </w:r>
            <w:r>
              <w:rPr>
                <w:rStyle w:val="1096"/>
              </w:rPr>
              <w:t xml:space="preserve">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52" w:anchor="_Toc52" w:history="1">
            <w:r>
              <w:rPr>
                <w:rFonts w:ascii="Times New Roman" w:hAnsi="Times New Roman" w:eastAsia="Calibri" w:cs="Times New Roman"/>
              </w:rPr>
              <w:t xml:space="preserve">6.1.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Ориентировочная экономическая эффективность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</w:pPr>
          <w:r/>
          <w:hyperlink w:tooltip="#_Toc53" w:anchor="_Toc53" w:history="1">
            <w:r>
              <w:rPr>
                <w:rFonts w:ascii="Times New Roman" w:hAnsi="Times New Roman" w:eastAsia="Calibri" w:cs="Times New Roman"/>
              </w:rPr>
              <w:t xml:space="preserve">6.2.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Предполагаемая годовая потребность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</w:pPr>
          <w:r/>
          <w:hyperlink w:tooltip="#_Toc54" w:anchor="_Toc54" w:history="1">
            <w:r>
              <w:rPr>
                <w:rFonts w:ascii="Times New Roman" w:hAnsi="Times New Roman" w:eastAsia="Calibri" w:cs="Times New Roman"/>
              </w:rPr>
              <w:t xml:space="preserve">6.3.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Экономические преимущества разработки по сравнению с лучшими отечественными и зарубежными образцами или аналогами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55" w:anchor="_Toc55" w:history="1">
            <w:r>
              <w:rPr>
                <w:rFonts w:ascii="Times New Roman" w:hAnsi="Times New Roman" w:eastAsia="Calibri" w:cs="Times New Roman"/>
              </w:rPr>
              <w:t xml:space="preserve">7.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СТАДИИ И ЭТАПЫ РАЗРАБОТКИ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56" w:anchor="_Toc56" w:history="1">
            <w:r>
              <w:rPr>
                <w:rFonts w:ascii="Times New Roman" w:hAnsi="Times New Roman" w:eastAsia="Calibri" w:cs="Times New Roman"/>
              </w:rPr>
              <w:t xml:space="preserve">8.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</w:rPr>
              <w:t xml:space="preserve">ПОРЯДОК КОНТРОЛЯ И ПРИЕМКИ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57" w:anchor="_Toc57" w:history="1">
            <w:r>
              <w:rPr>
                <w:rFonts w:ascii="Times New Roman" w:hAnsi="Times New Roman" w:eastAsia="Calibri" w:cs="Times New Roman"/>
              </w:rPr>
              <w:t xml:space="preserve">8.1.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Виды испытаний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r/>
          <w:hyperlink w:tooltip="#_Toc58" w:anchor="_Toc58" w:history="1">
            <w:r>
              <w:rPr>
                <w:rFonts w:ascii="Times New Roman" w:hAnsi="Times New Roman" w:eastAsia="Calibri" w:cs="Times New Roman"/>
              </w:rPr>
              <w:t xml:space="preserve">8.2.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Общие требования к приемке работы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right" w:pos="10205" w:leader="none"/>
            </w:tabs>
            <w:rPr>
              <w:highlight w:val="none"/>
            </w:rPr>
          </w:pPr>
          <w:r/>
          <w:hyperlink w:tooltip="#_Toc59" w:anchor="_Toc59" w:history="1"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</w:rPr>
              <w:t xml:space="preserve">СПИСОК ИСПОЛЬЗОВАННЫХ ИСТОЧНИКОВ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Fonts w:eastAsia="Calibri" w:cs="Times New Roman"/>
              <w:highlight w:val="none"/>
            </w:rPr>
            <w:suppressLineNumbers w:val="0"/>
          </w:pPr>
          <w:r/>
          <w:hyperlink w:tooltip="#_Toc60" w:anchor="_Toc60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</w:rPr>
              <w:t xml:space="preserve">ГОСТы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19</w:t>
              <w:fldChar w:fldCharType="end"/>
            </w:r>
          </w:hyperlink>
          <w:r>
            <w:rPr>
              <w:rFonts w:eastAsia="Calibri" w:cs="Times New Roman"/>
              <w:highlight w:val="none"/>
            </w:rPr>
          </w:r>
          <w:r>
            <w:rPr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Style w:val="942"/>
              <w:rFonts w:eastAsia="Calibri" w:cs="Times New Roman"/>
              <w:highlight w:val="none"/>
              <w14:ligatures w14:val="none"/>
            </w:rPr>
            <w:suppressLineNumbers w:val="0"/>
          </w:pPr>
          <w:r/>
          <w:hyperlink w:tooltip="#_Toc61" w:anchor="_Toc61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</w:rPr>
              <w:t xml:space="preserve">НИУ ВШЭ</w:t>
            </w:r>
            <w:r>
              <w:rPr>
                <w:rStyle w:val="1096"/>
                <w:rFonts w:eastAsia="Calibri" w:cs="Times New Roman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19</w:t>
              <w:fldChar w:fldCharType="end"/>
            </w:r>
          </w:hyperlink>
          <w:r>
            <w:rPr>
              <w:rStyle w:val="942"/>
              <w:rFonts w:eastAsia="Calibri" w:cs="Times New Roman"/>
              <w:highlight w:val="none"/>
              <w14:ligatures w14:val="none"/>
            </w:rPr>
          </w:r>
          <w:r>
            <w:rPr>
              <w:rStyle w:val="942"/>
              <w:rFonts w:eastAsia="Calibri" w:cs="Times New Roman"/>
              <w:highlight w:val="none"/>
              <w14:ligatures w14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Fonts w:ascii="Times New Roman" w:hAnsi="Times New Roman" w:cs="Times New Roman"/>
              <w:highlight w:val="none"/>
            </w:rPr>
            <w:suppressLineNumbers w:val="0"/>
          </w:pPr>
          <w:r/>
          <w:hyperlink w:tooltip="#_Toc62" w:anchor="_Toc62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ascii="Times New Roman" w:hAnsi="Times New Roman" w:cs="Times New Roman"/>
                <w:highlight w:val="none"/>
              </w:rPr>
              <w:t xml:space="preserve">ТЕРМИНЫ</w:t>
            </w:r>
            <w:r>
              <w:rPr>
                <w:rStyle w:val="1096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Style w:val="1096"/>
              <w:rFonts w:eastAsia="Calibri" w:cs="Times New Roman"/>
              <w:highlight w:val="none"/>
            </w:rPr>
            <w:suppressLineNumbers w:val="0"/>
          </w:pPr>
          <w:r/>
          <w:hyperlink w:tooltip="#_Toc63" w:anchor="_Toc63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СЕРВЕРНАЯ </w:t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ЧАСТЬ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21</w:t>
              <w:fldChar w:fldCharType="end"/>
            </w:r>
          </w:hyperlink>
          <w:r>
            <w:rPr>
              <w:rStyle w:val="1096"/>
              <w:rFonts w:eastAsia="Calibri" w:cs="Times New Roman"/>
              <w:highlight w:val="none"/>
            </w:rPr>
          </w:r>
          <w:r>
            <w:rPr>
              <w:rStyle w:val="1096"/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Style w:val="1096"/>
              <w:rFonts w:eastAsia="Calibri" w:cs="Times New Roman"/>
              <w:highlight w:val="none"/>
            </w:rPr>
            <w:suppressLineNumbers w:val="0"/>
          </w:pPr>
          <w:r/>
          <w:hyperlink w:tooltip="#_Toc64" w:anchor="_Toc64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КЛИЕНТСКАЯ ЧАСТЬ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21</w:t>
              <w:fldChar w:fldCharType="end"/>
            </w:r>
          </w:hyperlink>
          <w:r>
            <w:rPr>
              <w:rStyle w:val="1096"/>
              <w:rFonts w:eastAsia="Calibri" w:cs="Times New Roman"/>
              <w:highlight w:val="none"/>
            </w:rPr>
          </w:r>
          <w:r>
            <w:rPr>
              <w:rStyle w:val="1096"/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Style w:val="1096"/>
              <w:rFonts w:eastAsia="Calibri" w:cs="Times New Roman"/>
              <w:highlight w:val="none"/>
            </w:rPr>
            <w:suppressLineNumbers w:val="0"/>
          </w:pPr>
          <w:r/>
          <w:hyperlink w:tooltip="#_Toc65" w:anchor="_Toc65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МАШИННОЕ ОБУЧЕНИЕ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21</w:t>
              <w:fldChar w:fldCharType="end"/>
            </w:r>
          </w:hyperlink>
          <w:r>
            <w:rPr>
              <w:rStyle w:val="1096"/>
              <w:rFonts w:eastAsia="Calibri" w:cs="Times New Roman"/>
              <w:highlight w:val="none"/>
            </w:rPr>
          </w:r>
          <w:r>
            <w:rPr>
              <w:rStyle w:val="1096"/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left" w:pos="283" w:leader="none"/>
              <w:tab w:val="left" w:pos="567" w:leader="none"/>
              <w:tab w:val="right" w:pos="10205" w:leader="none"/>
            </w:tabs>
            <w:rPr>
              <w:rStyle w:val="1096"/>
              <w:rFonts w:eastAsia="Calibri" w:cs="Times New Roman"/>
              <w:highlight w:val="none"/>
            </w:rPr>
            <w:suppressLineNumbers w:val="0"/>
          </w:pPr>
          <w:r/>
          <w:hyperlink w:tooltip="#_Toc66" w:anchor="_Toc66" w:history="1">
            <w:r>
              <w:rPr>
                <w:rFonts w:ascii="Arial" w:hAnsi="Arial" w:eastAsia="Arial" w:cs="Arial"/>
              </w:rPr>
              <w:t xml:space="preserve">–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rFonts w:eastAsia="Calibri" w:cs="Times New Roman"/>
                <w:highlight w:val="none"/>
              </w:rPr>
              <w:t xml:space="preserve">ТЕСТИРОВАНИЕ</w:t>
            </w:r>
            <w:r>
              <w:rPr>
                <w:rStyle w:val="1096"/>
                <w:rFonts w:eastAsia="Calibri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21</w:t>
              <w:fldChar w:fldCharType="end"/>
            </w:r>
          </w:hyperlink>
          <w:r>
            <w:rPr>
              <w:rStyle w:val="1096"/>
              <w:rFonts w:eastAsia="Calibri" w:cs="Times New Roman"/>
              <w:highlight w:val="none"/>
            </w:rPr>
          </w:r>
          <w:r>
            <w:rPr>
              <w:rStyle w:val="1096"/>
              <w:rFonts w:eastAsia="Calibri" w:cs="Times New Roman"/>
              <w:highlight w:val="none"/>
            </w:rPr>
          </w:r>
        </w:p>
        <w:p>
          <w:pPr>
            <w:pStyle w:val="1103"/>
            <w:tabs>
              <w:tab w:val="right" w:pos="10205" w:leader="none"/>
            </w:tabs>
            <w:rPr>
              <w:highlight w:val="none"/>
            </w:rPr>
          </w:pPr>
          <w:r/>
          <w:hyperlink w:tooltip="#_Toc67" w:anchor="_Toc67" w:history="1"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ПРИЛОЖЕНИЕ: ЛИСТ ИЗМЕНЕНИЙ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rPr>
              <w:b/>
              <w:bCs/>
              <w:sz w:val="28"/>
              <w:szCs w:val="28"/>
              <w:highlight w:val="none"/>
            </w:rPr>
          </w:pPr>
          <w:r>
            <w:fldChar w:fldCharType="end"/>
          </w:r>
          <w:r>
            <w:rPr>
              <w:b/>
              <w:bCs/>
              <w:sz w:val="28"/>
              <w:szCs w:val="28"/>
              <w:highlight w:val="none"/>
            </w:rPr>
          </w:r>
        </w:p>
      </w:sdtContent>
    </w:sdt>
    <w:p>
      <w:pPr>
        <w:ind w:firstLine="0"/>
        <w:shd w:val="nil" w:color="auto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1115"/>
        <w:numPr>
          <w:ilvl w:val="0"/>
          <w:numId w:val="0"/>
        </w:numPr>
        <w:ind w:left="0" w:firstLine="0"/>
        <w:jc w:val="center"/>
        <w:rPr>
          <w:rFonts w:eastAsia="Calibri" w:cs="Times New Roman"/>
          <w:b/>
          <w:bCs/>
          <w:sz w:val="28"/>
          <w:szCs w:val="28"/>
          <w:highlight w:val="none"/>
        </w:rPr>
        <w:suppressLineNumbers w:val="0"/>
      </w:pPr>
      <w:r/>
      <w:bookmarkStart w:id="2" w:name="_Toc2"/>
      <w:r>
        <w:rPr>
          <w:rStyle w:val="1119"/>
          <w:rFonts w:eastAsia="Calibri" w:cs="Times New Roman"/>
          <w:highlight w:val="none"/>
        </w:rPr>
        <w:t xml:space="preserve">ИСПОЛЬЗУЕМЫЕ ТЕРМИНЫ И СОКРАЩЕНИЯ</w:t>
      </w:r>
      <w:bookmarkEnd w:id="2"/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ind w:firstLine="0"/>
        <w:jc w:val="left"/>
        <w:shd w:val="nil" w:color="000000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Все термины и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сокращения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расположены в алфавитном порядке сначала на русском языке, затем на английском вне зависимости от использования заглавных или строчных букв.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tbl>
      <w:tblPr>
        <w:tblStyle w:val="1122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370"/>
      </w:tblGrid>
      <w:tr>
        <w:tblPrEx/>
        <w:trPr/>
        <w:tc>
          <w:tcPr>
            <w:tcW w:w="2835" w:type="dxa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  <w:t xml:space="preserve">Термины / сокращение</w:t>
            </w:r>
            <w:r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  <w:t xml:space="preserve">Значение / расшифровка</w:t>
            </w:r>
            <w:r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Веб-приложение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Клиент-серверное приложение, в котором клиент взаимодействует с веб-сервером при помощи браузера </w:t>
            </w:r>
            <w:r>
              <w:fldChar w:fldCharType="begin"/>
              <w:instrText xml:space="preserve"> REF _Ref1 \r  \h</w:instrText>
              <w:fldChar w:fldCharType="separate"/>
              <w:t xml:space="preserve">[#</w:t>
            </w:r>
            <w:r>
              <w:t xml:space="preserve">]</w:t>
            </w:r>
            <w:r>
              <w:fldChar w:fldCharType="end"/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ВШЭ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Высшая школа экономики.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Дипломная работа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Один из видов выпускной квалификационной работы (ВКР) — самостоятельная итоговая творческая работа студентов, обучающихся по программам подготовки специалистов, бакалавров и магистров, выполняемая ими на последнем, выпускном курсе 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[вики].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ЕСПД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Единая система программной документации.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КП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Курсовой проект.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КТ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Контрольная точка [ЦППРиП].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КТ1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Контрольная точка 1 [ЦППРиП].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КТ2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Контрольная точка 2 [ЦППРиП].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КТ3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Контрольная точка 3. Защита проектов комиссии 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[ЦППРиП]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Курсовая работа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Задание, которое выполняется студентами высших и средне-специальных учебных заведений, обычно на втором—третьем курсах (иногда и на первом курсе) в виде рефератов, на старших — в виде исследовательской работы 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[вики].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Курсовой проект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Используется вместо «Курсовая работа» на ФКН.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Машинное обучение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Класс методов искусственного интеллекта, характерной чертой которых является не прямое решение задачи, а обучение за счёт применения решений множества сходных задач [#].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НИУ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Национальный исследовательский университет.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>
          <w:trHeight w:val="496"/>
        </w:trPr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ОП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Образовательная программа.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>
          <w:trHeight w:val="496"/>
        </w:trPr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ПИ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Программная инженерия.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>
          <w:trHeight w:val="496"/>
        </w:trPr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Программный документ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[ГОСТ#].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Программное изделие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</w:pPr>
            <w:r>
              <w:t xml:space="preserve">Программа на носителе данных, являющаяся продуктом промышленного производства [ГОСТ#].</w:t>
            </w:r>
            <w:r/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tabs>
                <w:tab w:val="center" w:pos="1309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ТЗ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Техническое задание.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tabs>
                <w:tab w:val="center" w:pos="1309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Тиндер (на англ. Tinder)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Популярное частично платное приложение для мобильных платформ Android и iOS, предназначенное для романтических знакомств в соответствии с заданными параметрами и с учётом геолокации [].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tabs>
                <w:tab w:val="center" w:pos="131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ФКН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ab/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Факультет компьютерных наук.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ЦППРиП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tabs>
                <w:tab w:val="left" w:pos="1050" w:leader="none"/>
              </w:tabs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Центр практик, проектной работы и предпринимательства [#].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LMS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Learning management system (с англ. 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система управления обучением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) [#].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MVP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Minimum viable product (с англ. 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Минимально жизнеспособный продукт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)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 [#].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835" w:type="dxa"/>
            <w:textDirection w:val="lrTb"/>
            <w:noWrap w:val="false"/>
          </w:tcPr>
          <w:p>
            <w:pPr>
              <w:ind w:firstLine="0"/>
              <w:jc w:val="left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SmartLMS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370" w:type="dxa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Единое образовательное пространство НИУ ВШЭ, которое связывает всех участников учебного процесса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  <w:t xml:space="preserve"> [#].</w:t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eastAsia="Calibri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jc w:val="center"/>
        <w:shd w:val="nil" w:color="000000"/>
        <w:rPr>
          <w:rFonts w:eastAsia="Calibri" w:cs="Times New Roman"/>
          <w:b/>
          <w:bCs/>
          <w:sz w:val="28"/>
          <w:szCs w:val="28"/>
          <w:highlight w:val="none"/>
        </w:rPr>
      </w:pP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shd w:val="nil" w:color="auto"/>
        <w:rPr>
          <w:rFonts w:eastAsia="Calibri" w:cs="Times New Roman"/>
          <w:b/>
          <w:bCs/>
          <w:sz w:val="28"/>
          <w:szCs w:val="28"/>
          <w:highlight w:val="none"/>
        </w:rPr>
      </w:pPr>
      <w:r>
        <w:rPr>
          <w:rFonts w:eastAsia="Calibri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suppressLineNumbers w:val="0"/>
      </w:pPr>
      <w:r/>
      <w:bookmarkStart w:id="3" w:name="_Toc3"/>
      <w:r>
        <w:rPr>
          <w:highlight w:val="none"/>
        </w:rPr>
        <w:t xml:space="preserve">ВВЕДЕНИЕ</w:t>
      </w:r>
      <w:bookmarkEnd w:id="3"/>
      <w:r/>
      <w:r/>
    </w:p>
    <w:p>
      <w:pPr>
        <w:pStyle w:val="941"/>
        <w:ind w:left="0" w:right="0" w:firstLine="0"/>
        <w:tabs>
          <w:tab w:val="left" w:pos="425" w:leader="none"/>
        </w:tabs>
        <w:rPr>
          <w:highlight w:val="none"/>
          <w14:ligatures w14:val="none"/>
        </w:rPr>
        <w:suppressLineNumbers w:val="0"/>
      </w:pPr>
      <w:r/>
      <w:bookmarkStart w:id="4" w:name="_Toc4"/>
      <w:r>
        <w:rPr>
          <w:highlight w:val="none"/>
        </w:rPr>
        <w:t xml:space="preserve">Наименование программного изделия</w:t>
      </w:r>
      <w:r>
        <w:rPr>
          <w:highlight w:val="none"/>
          <w14:ligatures w14:val="none"/>
        </w:rPr>
        <w:t xml:space="preserve"> и объекта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firstLine="0"/>
        <w:rPr>
          <w:highlight w:val="none"/>
        </w:rPr>
      </w:pPr>
      <w:r>
        <w:t xml:space="preserve">Полное наименование программного изделия на русском языке: веб-приложение «Тиндер курсовых работ».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Полное наименование программного изделия на английском языке: web application «Tinder of Courseworks».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1"/>
        <w:ind w:left="0" w:right="0" w:firstLine="0"/>
        <w:rPr>
          <w:highlight w:val="none"/>
          <w14:ligatures w14:val="none"/>
        </w:rPr>
        <w:suppressLineNumbers w:val="0"/>
      </w:pPr>
      <w:r/>
      <w:bookmarkStart w:id="5" w:name="_Toc5"/>
      <w:r>
        <w:rPr>
          <w:highlight w:val="none"/>
        </w:rPr>
        <w:t xml:space="preserve">Краткая </w:t>
      </w:r>
      <w:r>
        <w:rPr>
          <w:highlight w:val="none"/>
        </w:rPr>
        <w:t xml:space="preserve">характеристика области применения</w:t>
      </w:r>
      <w:r>
        <w:rPr>
          <w:highlight w:val="none"/>
        </w:rPr>
        <w:t xml:space="preserve"> программного изделия и объекта, в котором используют программное изделие</w:t>
      </w:r>
      <w:bookmarkEnd w:id="5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firstLine="0"/>
        <w:rPr>
          <w:highlight w:val="none"/>
        </w:rPr>
      </w:pPr>
      <w:r>
        <w:t xml:space="preserve">Веб-приложение «Тиндер курсовых работ» — это веб-приложение для поиска научных руководителей или исполнителей курсовых или дипломных проектов на основе общих интересов.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  <w:t xml:space="preserve">Объектом, в котором используют программное изделие, являются высшие и/или средне-специальные учебные заведения</w:t>
      </w:r>
      <w:r>
        <w:t xml:space="preserve">, в образовательных процессах которых предусмотрено выполнение курсовых и/или дипломных работ.</w:t>
      </w:r>
      <w:r>
        <w:rPr>
          <w:highlight w:val="none"/>
        </w:rPr>
      </w:r>
      <w:r>
        <w:rPr>
          <w:highlight w:val="none"/>
        </w:rPr>
      </w:r>
    </w:p>
    <w:p>
      <w:pPr>
        <w:shd w:val="nil" w:color="auto"/>
        <w:rPr>
          <w:highlight w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</w:rPr>
        <w:suppressLineNumbers w:val="0"/>
      </w:pPr>
      <w:r/>
      <w:bookmarkStart w:id="6" w:name="_Toc6"/>
      <w:r>
        <w:rPr>
          <w:highlight w:val="none"/>
        </w:rPr>
        <w:t xml:space="preserve">ОСНОВАНИЯ ДЛЯ РАЗРАБОТКИ</w:t>
      </w:r>
      <w:bookmarkEnd w:id="6"/>
      <w:r>
        <w:rPr>
          <w:highlight w:val="none"/>
        </w:rPr>
      </w:r>
      <w:r>
        <w:rPr>
          <w:highlight w:val="none"/>
        </w:rPr>
      </w:r>
    </w:p>
    <w:p>
      <w:pPr>
        <w:pStyle w:val="941"/>
        <w:rPr>
          <w:highlight w:val="none"/>
        </w:rPr>
        <w:suppressLineNumbers w:val="0"/>
      </w:pPr>
      <w:r/>
      <w:bookmarkStart w:id="7" w:name="_Toc7"/>
      <w:r>
        <w:rPr>
          <w:highlight w:val="none"/>
        </w:rPr>
        <w:t xml:space="preserve">Документ, на основании которого ведется разработка</w:t>
      </w:r>
      <w:bookmarkEnd w:id="7"/>
      <w:r>
        <w:rPr>
          <w:highlight w:val="none"/>
        </w:rPr>
      </w:r>
      <w:r>
        <w:rPr>
          <w:highlight w:val="none"/>
        </w:rPr>
      </w:r>
    </w:p>
    <w:p>
      <w:pPr>
        <w:ind w:firstLine="0"/>
      </w:pPr>
      <w:r>
        <w:t xml:space="preserve">Учебный план подготовки бакалавров по направлению 09.03.04 «Программная инженерия» и утвержденная академическим руководителем программы тема курсового проекта.</w:t>
      </w:r>
      <w:r>
        <w:rPr>
          <w:highlight w:val="none"/>
        </w:rPr>
      </w:r>
      <w:r/>
    </w:p>
    <w:p>
      <w:pPr>
        <w:pStyle w:val="941"/>
        <w:rPr>
          <w:highlight w:val="none"/>
        </w:rPr>
        <w:suppressLineNumbers w:val="0"/>
      </w:pPr>
      <w:r/>
      <w:bookmarkStart w:id="8" w:name="_Toc8"/>
      <w:r>
        <w:rPr>
          <w:highlight w:val="none"/>
        </w:rPr>
        <w:t xml:space="preserve">Наименование темы разработки</w:t>
      </w:r>
      <w:bookmarkEnd w:id="8"/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  <w:t xml:space="preserve">Полное наименование темы разработки: «Веб-приложение для поиска </w:t>
      </w:r>
      <w:r>
        <w:rPr>
          <w:highlight w:val="none"/>
        </w:rPr>
        <w:t xml:space="preserve">научных руководителей или исполнителей курсовых или дипломных проектов </w:t>
      </w:r>
      <w:r>
        <w:rPr>
          <w:highlight w:val="none"/>
        </w:rPr>
        <w:t xml:space="preserve"> на основе общих интересов</w:t>
      </w:r>
      <w:r>
        <w:rPr>
          <w:highlight w:val="none"/>
        </w:rPr>
        <w:t xml:space="preserve">».</w:t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</w:rPr>
        <w:suppressLineNumbers w:val="0"/>
      </w:pPr>
      <w:r/>
      <w:bookmarkStart w:id="9" w:name="_Toc9"/>
      <w:r>
        <w:rPr>
          <w:highlight w:val="none"/>
        </w:rPr>
        <w:t xml:space="preserve">НАЗНАЧЕНИЕ РАЗРАБОТКИ</w:t>
      </w:r>
      <w:bookmarkEnd w:id="9"/>
      <w:r>
        <w:rPr>
          <w:highlight w:val="none"/>
        </w:rPr>
      </w:r>
      <w:r>
        <w:rPr>
          <w:highlight w:val="none"/>
        </w:rPr>
      </w:r>
    </w:p>
    <w:p>
      <w:pPr>
        <w:pStyle w:val="941"/>
        <w:rPr>
          <w:highlight w:val="none"/>
        </w:rPr>
        <w:suppressLineNumbers w:val="0"/>
      </w:pPr>
      <w:r/>
      <w:bookmarkStart w:id="10" w:name="_Toc10"/>
      <w:r>
        <w:rPr>
          <w:highlight w:val="none"/>
        </w:rPr>
        <w:t xml:space="preserve">Функциональное назначение программного изделия</w:t>
      </w:r>
      <w:bookmarkEnd w:id="10"/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t xml:space="preserve">Веб-приложение «Тиндер курсовых работ» — это веб-приложение для поиска научных руководителей или исполнителей курсовых или дипломных проектов на основе общих интересов.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b w:val="0"/>
          <w:bCs w:val="0"/>
          <w:i w:val="0"/>
          <w:highlight w:val="none"/>
          <w:u w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w:t xml:space="preserve">В веб-приложении «Тиндер курсовых работ» научные руководители могут: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Style w:val="957"/>
        <w:numPr>
          <w:ilvl w:val="0"/>
          <w:numId w:val="53"/>
        </w:numPr>
        <w:ind w:left="283" w:right="0" w:hanging="283"/>
        <w:rPr>
          <w:b w:val="0"/>
          <w:bCs w:val="0"/>
          <w:i w:val="0"/>
          <w:highlight w:val="none"/>
          <w:u w:val="none"/>
        </w:rPr>
      </w:pPr>
      <w:r>
        <w:rPr>
          <w:highlight w:val="none"/>
        </w:rPr>
        <w:t xml:space="preserve">предложить курсовую(-ые) и/или дипломную(-ые) работу(-ы) и выбрать исполнителя(-ей);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Style w:val="957"/>
        <w:numPr>
          <w:ilvl w:val="0"/>
          <w:numId w:val="53"/>
        </w:numPr>
        <w:ind w:left="283" w:right="0" w:hanging="283"/>
        <w:rPr>
          <w:b w:val="0"/>
          <w:bCs w:val="0"/>
          <w:i w:val="0"/>
          <w:highlight w:val="none"/>
          <w:u w:val="none"/>
        </w:rPr>
      </w:pPr>
      <w:r>
        <w:rPr>
          <w:highlight w:val="none"/>
        </w:rPr>
        <w:t xml:space="preserve">выбрать курсовую(-ые) и/или дипломную(-ые) работу(-ы) от исполнителей для сопровождения.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ind w:firstLine="0"/>
        <w:rPr>
          <w:b w:val="0"/>
          <w:bCs w:val="0"/>
          <w:i w:val="0"/>
          <w:highlight w:val="none"/>
          <w:u w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w:t xml:space="preserve">В веб-приложении «Тиндер курсовых работ» исполнители могут: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Style w:val="957"/>
        <w:numPr>
          <w:ilvl w:val="0"/>
          <w:numId w:val="52"/>
        </w:numPr>
        <w:ind w:left="283" w:right="0" w:hanging="283"/>
        <w:rPr>
          <w:b w:val="0"/>
          <w:bCs w:val="0"/>
          <w:i w:val="0"/>
          <w:highlight w:val="none"/>
          <w:u w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w:t xml:space="preserve">выбрать курсовую или дипломную работу;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Style w:val="957"/>
        <w:numPr>
          <w:ilvl w:val="0"/>
          <w:numId w:val="52"/>
        </w:numPr>
        <w:ind w:left="283" w:right="0" w:hanging="283"/>
        <w:rPr>
          <w:b w:val="0"/>
          <w:bCs w:val="0"/>
          <w:i w:val="0"/>
          <w:highlight w:val="none"/>
          <w:u w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w:t xml:space="preserve">предложить инициативную курсовую или дипломную работу и выбрать научного руководителя.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Style w:val="941"/>
        <w:rPr>
          <w:highlight w:val="none"/>
        </w:rPr>
        <w:suppressLineNumbers w:val="0"/>
      </w:pPr>
      <w:r/>
      <w:bookmarkStart w:id="11" w:name="_Toc11"/>
      <w:r>
        <w:rPr>
          <w:highlight w:val="none"/>
        </w:rPr>
        <w:t xml:space="preserve">Эксплутационное назначение программного изделия</w:t>
      </w:r>
      <w:bookmarkEnd w:id="11"/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  <w:t xml:space="preserve">Основными пользователями веб-приложения «Тиндер курсовых работ» являются преподаватели и студенты высших и средне-специальных учебных заведений, в образовательных процессах которых предусмотрено выполнение курсовых и/или дипломных работ.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  <w:t xml:space="preserve">Веб-приложение «Тиндер курсовых работ» — это веб-приложение, поэтому программное изделие должно быть доступно на любых устройствах с доступом в интернет и установленным программным обеспечением для просмотра веб-страниц.</w: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</w:rPr>
        <w:suppressLineNumbers w:val="0"/>
      </w:pPr>
      <w:r/>
      <w:bookmarkStart w:id="12" w:name="_Toc12"/>
      <w:r>
        <w:rPr>
          <w:u w:val="single"/>
        </w:rPr>
        <w:t xml:space="preserve">ТРЕБОВАНИЯ К ПРОГРАММНОМУ ИЗДЕЛИЮ</w:t>
      </w:r>
      <w:bookmarkEnd w:id="12"/>
      <w:r>
        <w:rPr>
          <w:highlight w:val="none"/>
        </w:rPr>
      </w:r>
      <w:r>
        <w:rPr>
          <w:highlight w:val="none"/>
        </w:rPr>
      </w:r>
    </w:p>
    <w:p>
      <w:pPr>
        <w:pStyle w:val="941"/>
      </w:pPr>
      <w:r/>
      <w:bookmarkStart w:id="13" w:name="_Toc13"/>
      <w:r>
        <w:rPr>
          <w:highlight w:val="none"/>
        </w:rPr>
        <w:t xml:space="preserve">Предисловие</w:t>
      </w:r>
      <w:bookmarkEnd w:id="13"/>
      <w:r/>
      <w:r/>
    </w:p>
    <w:p>
      <w:pPr>
        <w:ind w:firstLine="0"/>
      </w:pPr>
      <w:r>
        <w:t xml:space="preserve">Данный раздел не является итоговым и будет сильно изменен, так как необходимо:</w:t>
      </w:r>
      <w:r/>
    </w:p>
    <w:p>
      <w:pPr>
        <w:pStyle w:val="957"/>
        <w:numPr>
          <w:ilvl w:val="0"/>
          <w:numId w:val="110"/>
        </w:numPr>
      </w:pPr>
      <w:r>
        <w:t xml:space="preserve">провести исследование алгоритмов и технологий для рекомендательной системы;</w:t>
      </w:r>
      <w:r/>
    </w:p>
    <w:p>
      <w:pPr>
        <w:pStyle w:val="957"/>
        <w:numPr>
          <w:ilvl w:val="0"/>
          <w:numId w:val="110"/>
        </w:numPr>
      </w:pPr>
      <w:r>
        <w:rPr>
          <w:highlight w:val="none"/>
        </w:rPr>
        <w:t xml:space="preserve">спроектировать микросервисную архитектуру и базу данных серверных приложений;</w:t>
      </w:r>
      <w:r>
        <w:rPr>
          <w:highlight w:val="none"/>
        </w:rPr>
      </w:r>
      <w:r/>
    </w:p>
    <w:p>
      <w:pPr>
        <w:pStyle w:val="957"/>
        <w:numPr>
          <w:ilvl w:val="0"/>
          <w:numId w:val="110"/>
        </w:numPr>
      </w:pPr>
      <w:r>
        <w:rPr>
          <w:highlight w:val="none"/>
        </w:rPr>
        <w:t xml:space="preserve">более подробно изучить feature sliced design архитектуру клиентских приложений.</w:t>
      </w:r>
      <w:r>
        <w:rPr>
          <w:highlight w:val="none"/>
        </w:rPr>
      </w:r>
      <w:r/>
    </w:p>
    <w:p>
      <w:pPr>
        <w:ind w:left="0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1"/>
      </w:pPr>
      <w:r/>
      <w:bookmarkStart w:id="14" w:name="_Toc14"/>
      <w:r>
        <w:rPr>
          <w:highlight w:val="none"/>
        </w:rPr>
        <w:t xml:space="preserve">Введение</w:t>
      </w:r>
      <w:bookmarkEnd w:id="14"/>
      <w:r/>
      <w:r/>
    </w:p>
    <w:p>
      <w:pPr>
        <w:ind w:firstLine="0"/>
        <w:rPr>
          <w:highlight w:val="none"/>
        </w:rPr>
      </w:pPr>
      <w:r>
        <w:t xml:space="preserve">Веб-приложение «Тиндер курсовых работ» состоит из следующих частей: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49"/>
        </w:numPr>
      </w:pPr>
      <w:r>
        <w:rPr>
          <w:highlight w:val="none"/>
        </w:rPr>
        <w:t xml:space="preserve">Серверная часть </w:t>
      </w:r>
      <w:r>
        <w:rPr>
          <w:highlight w:val="none"/>
        </w:rPr>
        <w:t xml:space="preserve">— отвечает за обработку запросов, управление базами данных и реализацию бизнес-логики</w:t>
      </w:r>
      <w:r>
        <w:rPr>
          <w:highlight w:val="none"/>
        </w:rPr>
        <w:t xml:space="preserve">;</w:t>
      </w:r>
      <w:r>
        <w:rPr>
          <w:highlight w:val="none"/>
        </w:rPr>
      </w:r>
      <w:r/>
    </w:p>
    <w:p>
      <w:pPr>
        <w:pStyle w:val="957"/>
        <w:numPr>
          <w:ilvl w:val="0"/>
          <w:numId w:val="49"/>
        </w:numPr>
      </w:pPr>
      <w:r>
        <w:rPr>
          <w:highlight w:val="none"/>
        </w:rPr>
        <w:t xml:space="preserve">Клиентская часть </w:t>
      </w:r>
      <w:r>
        <w:rPr>
          <w:highlight w:val="none"/>
        </w:rPr>
        <w:t xml:space="preserve">— пользовательский интерфейс, предоставляющий доступ к функционалу приложения через веб-браузер</w:t>
      </w:r>
      <w:r>
        <w:rPr>
          <w:highlight w:val="none"/>
        </w:rPr>
        <w:t xml:space="preserve">;</w:t>
      </w:r>
      <w:r>
        <w:rPr>
          <w:highlight w:val="none"/>
        </w:rPr>
      </w:r>
      <w:r/>
    </w:p>
    <w:p>
      <w:pPr>
        <w:pStyle w:val="957"/>
        <w:numPr>
          <w:ilvl w:val="0"/>
          <w:numId w:val="49"/>
        </w:numPr>
      </w:pPr>
      <w:r>
        <w:rPr>
          <w:highlight w:val="none"/>
        </w:rPr>
      </w:r>
      <w:r>
        <w:rPr>
          <w:highlight w:val="none"/>
        </w:rPr>
        <w:t xml:space="preserve">Рекомендательная система </w:t>
      </w:r>
      <w:r>
        <w:rPr>
          <w:highlight w:val="none"/>
        </w:rPr>
        <w:t xml:space="preserve">— модуль, обеспечивающий подбор научных руководителей или исполнителей на основе анализа данных о предпочтениях и требованиях пользователей</w:t>
      </w:r>
      <w:r>
        <w:rPr>
          <w:highlight w:val="none"/>
        </w:rPr>
        <w:t xml:space="preserve">.</w:t>
      </w:r>
      <w:r>
        <w:rPr>
          <w:highlight w:val="none"/>
        </w:rPr>
      </w:r>
      <w:r/>
    </w:p>
    <w:p>
      <w:pPr>
        <w:ind w:left="0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1"/>
      </w:pPr>
      <w:r/>
      <w:bookmarkStart w:id="15" w:name="_Toc15"/>
      <w:r>
        <w:t xml:space="preserve">Требования к функциональным характеристикам</w:t>
      </w:r>
      <w:bookmarkEnd w:id="15"/>
      <w:r/>
      <w:r/>
    </w:p>
    <w:p>
      <w:pPr>
        <w:pStyle w:val="943"/>
        <w:ind w:left="425" w:right="0" w:hanging="425"/>
        <w:tabs>
          <w:tab w:val="clear" w:pos="425" w:leader="none"/>
          <w:tab w:val="left" w:pos="567" w:leader="none"/>
        </w:tabs>
        <w:rPr>
          <w14:ligatures w14:val="none"/>
        </w:rPr>
      </w:pPr>
      <w:r/>
      <w:bookmarkStart w:id="16" w:name="_Toc16"/>
      <w:r>
        <w:t xml:space="preserve">Требования к составу выполняемых функций</w:t>
      </w:r>
      <w:bookmarkEnd w:id="16"/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01"/>
        </w:numPr>
      </w:pPr>
      <w:r>
        <w:t xml:space="preserve">Регистрация и авторизация пользователей с различными уровнями ролями (студенты, научные руководители, администраторы);</w:t>
      </w:r>
      <w:r/>
    </w:p>
    <w:p>
      <w:pPr>
        <w:pStyle w:val="957"/>
        <w:numPr>
          <w:ilvl w:val="0"/>
          <w:numId w:val="100"/>
        </w:numPr>
      </w:pPr>
      <w:r>
        <w:t xml:space="preserve">Создание и редактирование профилей пользователей;</w:t>
      </w:r>
      <w:r/>
    </w:p>
    <w:p>
      <w:pPr>
        <w:pStyle w:val="957"/>
        <w:numPr>
          <w:ilvl w:val="0"/>
          <w:numId w:val="99"/>
        </w:numPr>
      </w:pPr>
      <w:r>
        <w:t xml:space="preserve">Поиск научных руководителей и исполнителей с использованием фильтров и рекомендаций;</w:t>
      </w:r>
      <w:r/>
    </w:p>
    <w:p>
      <w:pPr>
        <w:pStyle w:val="957"/>
        <w:numPr>
          <w:ilvl w:val="0"/>
          <w:numId w:val="98"/>
        </w:numPr>
      </w:pPr>
      <w:r>
        <w:t xml:space="preserve">Уведомления о новых запросах, назначениях или изменениях статуса заявок.</w:t>
      </w:r>
      <w:r/>
    </w:p>
    <w:p>
      <w:pPr>
        <w:ind w:left="0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3"/>
      </w:pPr>
      <w:r/>
      <w:bookmarkStart w:id="17" w:name="_Toc17"/>
      <w:r>
        <w:t xml:space="preserve">Требования к организации входных и выходных данных</w:t>
      </w:r>
      <w:bookmarkEnd w:id="17"/>
      <w:r/>
      <w:r/>
    </w:p>
    <w:p>
      <w:pPr>
        <w:pStyle w:val="957"/>
        <w:numPr>
          <w:ilvl w:val="0"/>
          <w:numId w:val="10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Входные данные: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учетные данные пользователей, параметры поиска, данные профилей.</w:t>
      </w:r>
      <w:r/>
    </w:p>
    <w:p>
      <w:pPr>
        <w:pStyle w:val="957"/>
        <w:numPr>
          <w:ilvl w:val="0"/>
          <w:numId w:val="10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Выходные данные: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списки результатов поиска, профили пользователей, уведомления.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943"/>
      </w:pPr>
      <w:r/>
      <w:bookmarkStart w:id="18" w:name="_Toc18"/>
      <w:r>
        <w:t xml:space="preserve">Требования к временным характеристикам</w:t>
      </w:r>
      <w:bookmarkEnd w:id="18"/>
      <w:r/>
      <w:r/>
    </w:p>
    <w:p>
      <w:pPr>
        <w:pStyle w:val="957"/>
        <w:numPr>
          <w:ilvl w:val="0"/>
          <w:numId w:val="10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обработки запроса на поиск: не более 2 секунд;</w:t>
      </w:r>
      <w:r/>
    </w:p>
    <w:p>
      <w:pPr>
        <w:pStyle w:val="957"/>
        <w:numPr>
          <w:ilvl w:val="0"/>
          <w:numId w:val="10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отклика системы на действия пользователя: не более 1 секунды.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943"/>
      </w:pPr>
      <w:r/>
      <w:bookmarkStart w:id="19" w:name="_Toc19"/>
      <w:r>
        <w:rPr>
          <w:u w:val="single"/>
        </w:rPr>
        <w:t xml:space="preserve">(И тп</w:t>
      </w:r>
      <w:r>
        <w:rPr>
          <w:u w:val="single"/>
        </w:rPr>
        <w:t xml:space="preserve">)</w:t>
      </w:r>
      <w:bookmarkEnd w:id="19"/>
      <w:r/>
      <w:r/>
    </w:p>
    <w:p>
      <w:pPr>
        <w:ind w:firstLine="0"/>
      </w:pPr>
      <w:r/>
      <w:r/>
    </w:p>
    <w:p>
      <w:pPr>
        <w:shd w:val="nil" w:color="auto"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41"/>
      </w:pPr>
      <w:r/>
      <w:bookmarkStart w:id="20" w:name="_Toc20"/>
      <w:r>
        <w:t xml:space="preserve">Требования к надежности</w:t>
      </w:r>
      <w:bookmarkEnd w:id="20"/>
      <w:r/>
      <w:r/>
    </w:p>
    <w:p>
      <w:pPr>
        <w:pStyle w:val="943"/>
        <w:ind w:left="567" w:right="0" w:hanging="567"/>
        <w:rPr>
          <w14:ligatures w14:val="none"/>
        </w:rPr>
      </w:pPr>
      <w:r/>
      <w:bookmarkStart w:id="21" w:name="_Toc21"/>
      <w:r>
        <w:rPr>
          <w14:ligatures w14:val="none"/>
        </w:rPr>
        <w:t xml:space="preserve">Обеспече</w:t>
      </w:r>
      <w:r>
        <w:t xml:space="preserve">ние устойчивого функционирования</w:t>
      </w:r>
      <w:bookmarkEnd w:id="21"/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быть способна функционировать в условиях высокой нагрузки без сбоев.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3"/>
        <w:ind w:left="567" w:right="0" w:hanging="567"/>
        <w:rPr>
          <w14:ligatures w14:val="none"/>
        </w:rPr>
      </w:pPr>
      <w:r/>
      <w:bookmarkStart w:id="22" w:name="_Toc22"/>
      <w:r>
        <w:rPr>
          <w14:ligatures w14:val="none"/>
        </w:rPr>
        <w:t xml:space="preserve">Контроль входной и выходной информации</w:t>
      </w:r>
      <w:bookmarkEnd w:id="22"/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Реализация механизмов валидации данных на этапе ввода и проверка корректности выходных данных.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3"/>
        <w:ind w:left="567" w:right="0" w:hanging="567"/>
        <w:rPr>
          <w14:ligatures w14:val="none"/>
        </w:rPr>
      </w:pPr>
      <w:r/>
      <w:bookmarkStart w:id="23" w:name="_Toc23"/>
      <w:r>
        <w:rPr>
          <w14:ligatures w14:val="none"/>
        </w:rPr>
        <w:t xml:space="preserve">Время восстановления после отказа</w:t>
      </w:r>
      <w:bookmarkEnd w:id="23"/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Не предусмотрено.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43"/>
        <w:ind w:left="567" w:right="0" w:hanging="567"/>
        <w:rPr>
          <w:u w:val="single"/>
          <w14:ligatures w14:val="none"/>
        </w:rPr>
      </w:pPr>
      <w:r/>
      <w:bookmarkStart w:id="24" w:name="_Toc24"/>
      <w:r>
        <w:rPr>
          <w:u w:val="single"/>
        </w:rPr>
        <w:t xml:space="preserve">(</w:t>
      </w:r>
      <w:r>
        <w:rPr>
          <w:u w:val="single"/>
          <w14:ligatures w14:val="none"/>
        </w:rPr>
        <w:t xml:space="preserve">И тп</w:t>
      </w:r>
      <w:r>
        <w:rPr>
          <w:u w:val="single"/>
          <w14:ligatures w14:val="none"/>
        </w:rPr>
        <w:t xml:space="preserve">)</w:t>
      </w:r>
      <w:bookmarkEnd w:id="24"/>
      <w:r>
        <w:rPr>
          <w:u w:val="single"/>
          <w14:ligatures w14:val="none"/>
        </w:rPr>
      </w:r>
      <w:r>
        <w:rPr>
          <w:u w:val="single"/>
          <w14:ligatures w14:val="none"/>
        </w:rPr>
      </w:r>
    </w:p>
    <w:p>
      <w:pPr>
        <w:ind w:firstLine="0"/>
      </w:pPr>
      <w:r/>
      <w:r/>
    </w:p>
    <w:p>
      <w:pPr>
        <w:pStyle w:val="941"/>
        <w:rPr>
          <w:highlight w:val="none"/>
        </w:rPr>
      </w:pPr>
      <w:r/>
      <w:bookmarkStart w:id="25" w:name="_Toc25"/>
      <w:r>
        <w:rPr>
          <w:highlight w:val="none"/>
        </w:rPr>
        <w:t xml:space="preserve">Условия эксплуатации</w:t>
      </w:r>
      <w:bookmarkEnd w:id="25"/>
      <w:r>
        <w:rPr>
          <w:highlight w:val="none"/>
        </w:rPr>
      </w:r>
      <w:r>
        <w:rPr>
          <w:highlight w:val="none"/>
        </w:rPr>
      </w:r>
    </w:p>
    <w:p>
      <w:pPr>
        <w:pStyle w:val="943"/>
      </w:pPr>
      <w:r/>
      <w:bookmarkStart w:id="26" w:name="_Toc26"/>
      <w:r>
        <w:t xml:space="preserve">Климатические условия эксплуатации (температура окружающего воздуха, относительная влажность и тп для выбранных типов носителей данных)</w:t>
      </w:r>
      <w:bookmarkEnd w:id="26"/>
      <w:r/>
      <w:r/>
    </w:p>
    <w:p>
      <w:pPr>
        <w:ind w:firstLine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предусмотрено.</w:t>
      </w:r>
      <w:r>
        <w:rPr>
          <w:highlight w:val="none"/>
        </w:rPr>
      </w:r>
    </w:p>
    <w:p>
      <w:pPr>
        <w:ind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3"/>
      </w:pPr>
      <w:r/>
      <w:bookmarkStart w:id="27" w:name="_Toc27"/>
      <w:r>
        <w:t xml:space="preserve">Вид обслуживания</w:t>
      </w:r>
      <w:bookmarkEnd w:id="2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предусмотрено.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3"/>
      </w:pPr>
      <w:r/>
      <w:bookmarkStart w:id="28" w:name="_Toc28"/>
      <w:r>
        <w:rPr>
          <w:highlight w:val="none"/>
        </w:rPr>
        <w:t xml:space="preserve">Необходимое количество и квалификация персонала</w:t>
      </w:r>
      <w:bookmarkEnd w:id="28"/>
      <w:r/>
      <w:r/>
    </w:p>
    <w:p>
      <w:pPr>
        <w:ind w:firstLine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предусмотрен.</w:t>
      </w:r>
      <w:r>
        <w:rPr>
          <w:highlight w:val="none"/>
        </w:rPr>
      </w:r>
      <w:r>
        <w:rPr>
          <w:highlight w:val="none"/>
        </w:rPr>
      </w:r>
    </w:p>
    <w:p>
      <w:pPr>
        <w:shd w:val="nil" w:color="auto"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41"/>
      </w:pPr>
      <w:r/>
      <w:bookmarkStart w:id="29" w:name="_Toc29"/>
      <w:r>
        <w:rPr>
          <w:highlight w:val="none"/>
        </w:rPr>
        <w:t xml:space="preserve">Требования к составу и параметрам технических средств</w:t>
      </w:r>
      <w:r>
        <w:rPr>
          <w:highlight w:val="none"/>
        </w:rPr>
        <w:t xml:space="preserve"> (необходимый состав технических средств с указанием их основных технических характеристик)</w:t>
      </w:r>
      <w:bookmarkEnd w:id="29"/>
      <w:r/>
      <w:r/>
    </w:p>
    <w:p>
      <w:pPr>
        <w:pStyle w:val="957"/>
        <w:numPr>
          <w:ilvl w:val="0"/>
          <w:numId w:val="1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Сервер: многопроцессорный сервер с 16 ГБ оперативной памяти и SSD-накопителем не менее 512 ГБ.</w:t>
      </w:r>
      <w:r/>
    </w:p>
    <w:p>
      <w:pPr>
        <w:pStyle w:val="957"/>
        <w:numPr>
          <w:ilvl w:val="0"/>
          <w:numId w:val="11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Клиентские устройства: персональные компьютеры, планшеты или смартфоны с поддержкой современных веб-браузеров.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1"/>
      </w:pPr>
      <w:r/>
      <w:bookmarkStart w:id="30" w:name="_Toc30"/>
      <w:r>
        <w:rPr>
          <w:highlight w:val="none"/>
        </w:rPr>
        <w:t xml:space="preserve">Требования к информационной и программной совместимости</w:t>
      </w:r>
      <w:bookmarkEnd w:id="30"/>
      <w:r/>
      <w:r/>
    </w:p>
    <w:p>
      <w:pPr>
        <w:pStyle w:val="943"/>
      </w:pPr>
      <w:r/>
      <w:bookmarkStart w:id="31" w:name="_Toc31"/>
      <w:r>
        <w:t xml:space="preserve">Требования к информационным структурам на входе и выходе</w:t>
      </w:r>
      <w:bookmarkEnd w:id="3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Поддержка JSON-формата для обмена данными с клиентской частью.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ind w:firstLine="0"/>
      </w:pPr>
      <w:r/>
      <w:r/>
    </w:p>
    <w:p>
      <w:pPr>
        <w:pStyle w:val="943"/>
      </w:pPr>
      <w:r/>
      <w:bookmarkStart w:id="32" w:name="_Toc32"/>
      <w:r>
        <w:t xml:space="preserve">Требования к методам решения</w:t>
      </w:r>
      <w:bookmarkEnd w:id="3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Использование алгоритмов машинного обучения для рекомендаций и фильтрации.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firstLine="0"/>
      </w:pPr>
      <w:r/>
      <w:r/>
    </w:p>
    <w:p>
      <w:pPr>
        <w:pStyle w:val="943"/>
      </w:pPr>
      <w:r/>
      <w:bookmarkStart w:id="33" w:name="_Toc33"/>
      <w:r>
        <w:rPr>
          <w:highlight w:val="none"/>
        </w:rPr>
        <w:t xml:space="preserve">Требования к исходным кодам</w:t>
      </w:r>
      <w:bookmarkEnd w:id="33"/>
      <w:r/>
      <w:r/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Код должен быть структурирован, документирован и покрыт модульными тестами не менее чем на 80%.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3"/>
      </w:pPr>
      <w:r/>
      <w:bookmarkStart w:id="34" w:name="_Toc34"/>
      <w:r>
        <w:rPr>
          <w:highlight w:val="none"/>
        </w:rPr>
        <w:t xml:space="preserve">Требования к языкам программирования</w:t>
      </w:r>
      <w:bookmarkEnd w:id="34"/>
      <w:r/>
      <w:r/>
    </w:p>
    <w:p>
      <w:pPr>
        <w:pStyle w:val="957"/>
        <w:numPr>
          <w:ilvl w:val="0"/>
          <w:numId w:val="116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Серверная часть: Python;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57"/>
        <w:numPr>
          <w:ilvl w:val="0"/>
          <w:numId w:val="116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Клиентская часть: JavaScript с использованием React;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57"/>
        <w:numPr>
          <w:ilvl w:val="0"/>
          <w:numId w:val="116"/>
        </w:numPr>
        <w:ind w:right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Рекомендательная система: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firstLine="0"/>
      </w:pPr>
      <w:r>
        <w:rPr>
          <w:highlight w:val="none"/>
        </w:rPr>
      </w:r>
      <w:r/>
    </w:p>
    <w:p>
      <w:pPr>
        <w:pStyle w:val="943"/>
      </w:pPr>
      <w:r/>
      <w:bookmarkStart w:id="35" w:name="_Toc35"/>
      <w:r>
        <w:t xml:space="preserve">Требования к программным средствам</w:t>
      </w:r>
      <w:bookmarkEnd w:id="35"/>
      <w:r/>
      <w:r/>
    </w:p>
    <w:p>
      <w:pPr>
        <w:pStyle w:val="957"/>
        <w:numPr>
          <w:ilvl w:val="0"/>
          <w:numId w:val="11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Развёртывание в средах Linux/Windows, использование СУБД PostgreSQL.</w:t>
      </w:r>
      <w:r/>
    </w:p>
    <w:p>
      <w:pPr>
        <w:ind w:firstLine="0"/>
      </w:pPr>
      <w:r/>
      <w:r/>
    </w:p>
    <w:p>
      <w:pPr>
        <w:pStyle w:val="943"/>
      </w:pPr>
      <w:r/>
      <w:bookmarkStart w:id="36" w:name="_Toc36"/>
      <w:r>
        <w:rPr>
          <w:highlight w:val="none"/>
        </w:rPr>
        <w:t xml:space="preserve">Требования к защите информации</w:t>
      </w:r>
      <w:bookmarkEnd w:id="36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Реализация шифрования данных с использованием протоколов SSL/TLS.</w:t>
      </w:r>
      <w:r>
        <w:rPr>
          <w:rFonts w:ascii="Times New Roman" w:hAnsi="Times New Roman" w:eastAsia="Times New Roman" w:cs="Times New Roman"/>
          <w:sz w:val="24"/>
        </w:rPr>
      </w:r>
      <w:r/>
    </w:p>
    <w:p>
      <w:r/>
      <w:r/>
    </w:p>
    <w:p>
      <w:pPr>
        <w:pStyle w:val="943"/>
      </w:pPr>
      <w:r/>
      <w:bookmarkStart w:id="37" w:name="_Toc37"/>
      <w:r>
        <w:t xml:space="preserve">Требования к защите программного изделия</w:t>
      </w:r>
      <w:bookmarkEnd w:id="37"/>
      <w:r/>
      <w:r/>
    </w:p>
    <w:p>
      <w:pPr>
        <w:ind w:firstLine="0"/>
      </w:pPr>
      <w:r>
        <w:t xml:space="preserve">Не предусмотрено.</w:t>
      </w:r>
      <w:r/>
    </w:p>
    <w:p>
      <w:pPr>
        <w:ind w:firstLine="0"/>
      </w:pPr>
      <w:r/>
      <w:r/>
    </w:p>
    <w:p>
      <w:pPr>
        <w:shd w:val="nil" w:color="auto"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41"/>
      </w:pPr>
      <w:r/>
      <w:bookmarkStart w:id="38" w:name="_Toc38"/>
      <w:r>
        <w:t xml:space="preserve">Требования к маркировке и упаковке</w:t>
      </w:r>
      <w:bookmarkEnd w:id="38"/>
      <w:r/>
      <w:r/>
    </w:p>
    <w:p>
      <w:pPr>
        <w:pStyle w:val="943"/>
      </w:pPr>
      <w:r/>
      <w:bookmarkStart w:id="39" w:name="_Toc39"/>
      <w:r>
        <w:t xml:space="preserve">Требования к маркировке программного изделия</w:t>
      </w:r>
      <w:bookmarkEnd w:id="39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предусмотрено.</w:t>
      </w:r>
      <w:r/>
    </w:p>
    <w:p>
      <w:pPr>
        <w:ind w:firstLine="0"/>
      </w:pPr>
      <w:r/>
      <w:r/>
    </w:p>
    <w:p>
      <w:pPr>
        <w:pStyle w:val="943"/>
      </w:pPr>
      <w:r/>
      <w:bookmarkStart w:id="40" w:name="_Toc40"/>
      <w:r>
        <w:t xml:space="preserve">Варианты и способы упаковки</w:t>
      </w:r>
      <w:bookmarkEnd w:id="40"/>
      <w:r/>
      <w:r/>
    </w:p>
    <w:p>
      <w:pPr>
        <w:ind w:firstLine="0"/>
        <w:rPr>
          <w:highlight w:val="none"/>
        </w:rPr>
      </w:pPr>
      <w:r>
        <w:t xml:space="preserve">Отсутствуют.</w:t>
      </w:r>
      <w:r>
        <w:rPr>
          <w:highlight w:val="none"/>
        </w:rPr>
      </w:r>
    </w:p>
    <w:p>
      <w:pPr>
        <w:ind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1"/>
      </w:pPr>
      <w:r/>
      <w:bookmarkStart w:id="41" w:name="_Toc41"/>
      <w:r>
        <w:t xml:space="preserve">Требования к транспортированию и хранению</w:t>
      </w:r>
      <w:bookmarkEnd w:id="41"/>
      <w:r/>
      <w:r/>
    </w:p>
    <w:p>
      <w:pPr>
        <w:pStyle w:val="943"/>
      </w:pPr>
      <w:r/>
      <w:bookmarkStart w:id="42" w:name="_Toc42"/>
      <w:r>
        <w:t xml:space="preserve">Условия транспортирования</w:t>
      </w:r>
      <w:bookmarkEnd w:id="4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Транспортирование не требуется благодаря онлайн-доступу.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firstLine="0"/>
      </w:pPr>
      <w:r/>
      <w:r/>
    </w:p>
    <w:p>
      <w:pPr>
        <w:pStyle w:val="943"/>
      </w:pPr>
      <w:r/>
      <w:bookmarkStart w:id="43" w:name="_Toc43"/>
      <w:r>
        <w:rPr>
          <w:highlight w:val="none"/>
        </w:rPr>
        <w:t xml:space="preserve">Условия места хранения</w:t>
      </w:r>
      <w:bookmarkEnd w:id="4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Использование облачных хранилищ и резервных копий для обеспечения надежности.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ind w:firstLine="0"/>
      </w:pPr>
      <w:r/>
      <w:r/>
    </w:p>
    <w:p>
      <w:pPr>
        <w:pStyle w:val="943"/>
      </w:pPr>
      <w:r/>
      <w:bookmarkStart w:id="44" w:name="_Toc44"/>
      <w:r>
        <w:rPr>
          <w:highlight w:val="none"/>
        </w:rPr>
        <w:t xml:space="preserve">Условия хранения</w:t>
      </w:r>
      <w:bookmarkEnd w:id="44"/>
      <w:r/>
      <w:r/>
    </w:p>
    <w:p>
      <w:pPr>
        <w:ind w:firstLine="0"/>
      </w:pPr>
      <w:r>
        <w:t xml:space="preserve">Регулярное резервное копирование данных.</w:t>
      </w:r>
      <w:r/>
    </w:p>
    <w:p>
      <w:pPr>
        <w:ind w:firstLine="0"/>
      </w:pPr>
      <w:r/>
      <w:r/>
    </w:p>
    <w:p>
      <w:pPr>
        <w:pStyle w:val="943"/>
      </w:pPr>
      <w:r/>
      <w:bookmarkStart w:id="45" w:name="_Toc45"/>
      <w:r>
        <w:rPr>
          <w:highlight w:val="none"/>
        </w:rPr>
        <w:t xml:space="preserve">Условия складирования</w:t>
      </w:r>
      <w:bookmarkEnd w:id="45"/>
      <w:r/>
      <w:r/>
    </w:p>
    <w:p>
      <w:pPr>
        <w:ind w:firstLine="0"/>
      </w:pPr>
      <w:r>
        <w:t xml:space="preserve">Не применимо для веб-приложения.</w:t>
      </w:r>
      <w:r/>
    </w:p>
    <w:p>
      <w:pPr>
        <w:ind w:firstLine="0"/>
      </w:pPr>
      <w:r/>
      <w:r/>
    </w:p>
    <w:p>
      <w:pPr>
        <w:pStyle w:val="943"/>
      </w:pPr>
      <w:r/>
      <w:bookmarkStart w:id="46" w:name="_Toc46"/>
      <w:r>
        <w:t xml:space="preserve">Сроки хранения в различных условиях</w:t>
      </w:r>
      <w:bookmarkEnd w:id="46"/>
      <w:r/>
      <w:r/>
    </w:p>
    <w:p>
      <w:pPr>
        <w:ind w:firstLine="0"/>
        <w:rPr>
          <w:highlight w:val="none"/>
        </w:rPr>
      </w:pPr>
      <w:r>
        <w:t xml:space="preserve">Хранение данных пользователей в течение не менее одного года с возможностью восстановления.</w:t>
      </w:r>
      <w:r>
        <w:rPr>
          <w:highlight w:val="none"/>
        </w:rPr>
      </w:r>
    </w:p>
    <w:p>
      <w:pPr>
        <w:ind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1"/>
      </w:pPr>
      <w:r/>
      <w:bookmarkStart w:id="47" w:name="_Toc47"/>
      <w:r>
        <w:t xml:space="preserve">Специальные требования</w:t>
      </w:r>
      <w:bookmarkEnd w:id="47"/>
      <w:r/>
      <w:r/>
    </w:p>
    <w:p>
      <w:pPr>
        <w:ind w:firstLine="0"/>
      </w:pPr>
      <w:r>
        <w:t xml:space="preserve">Не предусмотрено.</w:t>
      </w:r>
      <w:r/>
    </w:p>
    <w:p>
      <w:pPr>
        <w:shd w:val="nil" w:color="auto"/>
        <w:rPr>
          <w:highlight w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  <w:u w:val="single"/>
        </w:rPr>
        <w:suppressLineNumbers w:val="0"/>
      </w:pPr>
      <w:r/>
      <w:bookmarkStart w:id="48" w:name="_Toc48"/>
      <w:r>
        <w:rPr>
          <w:u w:val="single"/>
        </w:rPr>
        <w:t xml:space="preserve">ТРЕБОВАНИЯ К ПРОГРАММНОЙ ДОКУМЕНТАЦИИ</w:t>
      </w:r>
      <w:bookmarkEnd w:id="48"/>
      <w:r>
        <w:rPr>
          <w:highlight w:val="none"/>
          <w:u w:val="single"/>
        </w:rPr>
      </w:r>
      <w:r>
        <w:rPr>
          <w:highlight w:val="none"/>
          <w:u w:val="single"/>
        </w:rPr>
      </w:r>
    </w:p>
    <w:p>
      <w:pPr>
        <w:pStyle w:val="941"/>
        <w:rPr>
          <w:highlight w:val="none"/>
        </w:rPr>
        <w:suppressLineNumbers w:val="0"/>
      </w:pPr>
      <w:r/>
      <w:bookmarkStart w:id="49" w:name="_Toc49"/>
      <w:r>
        <w:rPr>
          <w:highlight w:val="none"/>
        </w:rPr>
        <w:t xml:space="preserve">Предварительный состав программной документации</w:t>
      </w:r>
      <w:bookmarkEnd w:id="49"/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t xml:space="preserve">Предварительный состав программной документации содержит: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Пояснительная записка (ГОСТ 19.404-79 </w:t>
      </w:r>
      <w:r>
        <w:rPr>
          <w:highlight w:val="none"/>
        </w:rPr>
        <w:t xml:space="preserve">[#]</w:t>
      </w:r>
      <w:r>
        <w:rPr>
          <w:highlight w:val="none"/>
        </w:rPr>
        <w:t xml:space="preserve">);</w:t>
      </w:r>
      <w:r>
        <w:rPr>
          <w:highlight w:val="none"/>
        </w:rPr>
      </w:r>
      <w:r/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Программа и методика испытаний (ГОСТ 19.301-</w:t>
      </w:r>
      <w:r>
        <w:rPr>
          <w:highlight w:val="none"/>
        </w:rPr>
        <w:t xml:space="preserve">79 </w:t>
      </w:r>
      <w:r>
        <w:rPr>
          <w:highlight w:val="none"/>
        </w:rPr>
        <w:t xml:space="preserve">[#]</w:t>
      </w:r>
      <w:r>
        <w:rPr>
          <w:highlight w:val="none"/>
        </w:rPr>
        <w:t xml:space="preserve">);</w:t>
      </w:r>
      <w:r>
        <w:rPr>
          <w:highlight w:val="none"/>
        </w:rPr>
      </w:r>
      <w:r/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Руководство оператора (ГОСТ 19.505-79 </w:t>
      </w:r>
      <w:r>
        <w:rPr>
          <w:highlight w:val="none"/>
        </w:rPr>
        <w:t xml:space="preserve">[#]</w:t>
      </w:r>
      <w:r>
        <w:rPr>
          <w:highlight w:val="none"/>
        </w:rPr>
        <w:t xml:space="preserve">);</w:t>
      </w:r>
      <w:r>
        <w:rPr>
          <w:highlight w:val="none"/>
        </w:rPr>
      </w:r>
      <w:r/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Текст программы. (ГОСТ 19.401-78 </w:t>
      </w:r>
      <w:r>
        <w:rPr>
          <w:highlight w:val="none"/>
        </w:rPr>
        <w:t xml:space="preserve">[#]</w:t>
      </w:r>
      <w:r>
        <w:rPr>
          <w:highlight w:val="none"/>
        </w:rPr>
        <w:t xml:space="preserve">);</w:t>
      </w:r>
      <w:r>
        <w:rPr>
          <w:highlight w:val="none"/>
        </w:rPr>
      </w:r>
      <w:r/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Техническое задание (ГОСТ 19.201-78 [#]).</w:t>
      </w:r>
      <w:r>
        <w:rPr>
          <w:highlight w:val="none"/>
        </w:rPr>
      </w:r>
      <w:r/>
    </w:p>
    <w:p>
      <w:pPr>
        <w:ind w:left="0" w:right="0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57"/>
        <w:numPr>
          <w:ilvl w:val="0"/>
          <w:numId w:val="107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Описание проекта;</w:t>
      </w:r>
      <w:r/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Веб-приложение «Тиндер курсовых работ»</w:t>
      </w:r>
      <w:r>
        <w:rPr>
          <w:highlight w:val="none"/>
        </w:rPr>
        <w:t xml:space="preserve">. Отчет из системы «Антиплагиат»;</w:t>
      </w:r>
      <w:r>
        <w:rPr>
          <w:highlight w:val="none"/>
        </w:rPr>
      </w:r>
      <w:r/>
    </w:p>
    <w:p>
      <w:pPr>
        <w:pStyle w:val="957"/>
        <w:numPr>
          <w:ilvl w:val="0"/>
          <w:numId w:val="83"/>
        </w:numPr>
        <w:ind w:left="283" w:right="0" w:hanging="283"/>
      </w:pPr>
      <w:r>
        <w:rPr>
          <w:highlight w:val="none"/>
        </w:rPr>
        <w:t xml:space="preserve">Веб-приложение «Тиндер курсовых работ». Презентация к защите.</w:t>
      </w:r>
      <w:r>
        <w:rPr>
          <w:highlight w:val="none"/>
        </w:rPr>
      </w:r>
      <w:r/>
    </w:p>
    <w:p>
      <w:pPr>
        <w:pStyle w:val="941"/>
        <w:rPr>
          <w:highlight w:val="none"/>
          <w:u w:val="single"/>
        </w:rPr>
        <w:suppressLineNumbers w:val="0"/>
      </w:pPr>
      <w:r/>
      <w:bookmarkStart w:id="50" w:name="_Toc50"/>
      <w:r>
        <w:rPr>
          <w:highlight w:val="none"/>
          <w:u w:val="single"/>
        </w:rPr>
        <w:t xml:space="preserve">Специальные требования к программной документации</w:t>
      </w:r>
      <w:bookmarkEnd w:id="50"/>
      <w:r>
        <w:rPr>
          <w:highlight w:val="none"/>
          <w:u w:val="single"/>
        </w:rPr>
      </w:r>
      <w:r>
        <w:rPr>
          <w:highlight w:val="none"/>
          <w:u w:val="single"/>
        </w:rPr>
      </w:r>
    </w:p>
    <w:p>
      <w:pPr>
        <w:pStyle w:val="1126"/>
      </w:pPr>
      <w:r>
        <w:t xml:space="preserve">Документы к программе должны быть выполнены в соответствии с ГОСТ 19.106-78 и ГОСТами по каждому виду документа (см. п. 5.1).</w:t>
      </w:r>
      <w:r/>
    </w:p>
    <w:p>
      <w:pPr>
        <w:pStyle w:val="1126"/>
      </w:pPr>
      <w:r>
        <w:t xml:space="preserve">Пояснительная записка должны быть загружена в систему Антиплагиата через </w:t>
      </w:r>
      <w:r>
        <w:rPr>
          <w:lang w:val="en-US"/>
        </w:rPr>
        <w:t xml:space="preserve">LMS</w:t>
      </w:r>
      <w:r>
        <w:t xml:space="preserve"> </w:t>
      </w:r>
      <w:r>
        <w:t xml:space="preserve">«НИУ ВШЭ».</w:t>
      </w:r>
      <w:r/>
    </w:p>
    <w:p>
      <w:pPr>
        <w:pStyle w:val="1126"/>
      </w:pPr>
      <w:r>
        <w:t xml:space="preserve">Техническое задание и пояснительная записка, титульные листы других документов должны быть подписаны руководителем разработки и исполнителем.</w:t>
      </w:r>
      <w:r/>
    </w:p>
    <w:p>
      <w:pPr>
        <w:pStyle w:val="1126"/>
      </w:pPr>
      <w:r>
        <w:t xml:space="preserve">Документация и программа сдается в электронном виде в формате </w:t>
      </w:r>
      <w:r>
        <w:t xml:space="preserve">.</w:t>
      </w:r>
      <w:r>
        <w:rPr>
          <w:lang w:val="en-US"/>
        </w:rPr>
        <w:t xml:space="preserve">pdf</w:t>
      </w:r>
      <w:r>
        <w:t xml:space="preserve"> </w:t>
      </w:r>
      <w:r>
        <w:t xml:space="preserve">или </w:t>
      </w:r>
      <w:r>
        <w:t xml:space="preserve">.</w:t>
      </w:r>
      <w:r>
        <w:rPr>
          <w:lang w:val="en-US"/>
        </w:rPr>
        <w:t xml:space="preserve">docx</w:t>
      </w:r>
      <w:r>
        <w:t xml:space="preserve"> </w:t>
      </w:r>
      <w:r>
        <w:t xml:space="preserve">в архиве формата </w:t>
      </w:r>
      <w:r>
        <w:t xml:space="preserve">.</w:t>
      </w:r>
      <w:r>
        <w:rPr>
          <w:lang w:val="en-US"/>
        </w:rPr>
        <w:t xml:space="preserve">zip</w:t>
      </w:r>
      <w:r>
        <w:t xml:space="preserve"> </w:t>
      </w:r>
      <w:r>
        <w:t xml:space="preserve">или </w:t>
      </w:r>
      <w:r>
        <w:t xml:space="preserve">.</w:t>
      </w:r>
      <w:r>
        <w:rPr>
          <w:lang w:val="en-US"/>
        </w:rPr>
        <w:t xml:space="preserve">rar</w:t>
      </w:r>
      <w:r>
        <w:t xml:space="preserve">.</w:t>
      </w:r>
      <w:r/>
    </w:p>
    <w:p>
      <w:pPr>
        <w:pStyle w:val="1126"/>
      </w:pPr>
      <w:r>
        <w:t xml:space="preserve">За три дня до защиты проекта комиссии все материалы курсового проекта:</w:t>
      </w:r>
      <w:r/>
    </w:p>
    <w:p>
      <w:pPr>
        <w:pStyle w:val="1126"/>
        <w:numPr>
          <w:ilvl w:val="0"/>
          <w:numId w:val="109"/>
        </w:numPr>
      </w:pPr>
      <w:r>
        <w:t xml:space="preserve">Программная документация</w:t>
      </w:r>
      <w:r>
        <w:rPr>
          <w:lang w:val="en-US"/>
        </w:rPr>
        <w:t xml:space="preserve">;</w:t>
      </w:r>
      <w:r/>
    </w:p>
    <w:p>
      <w:pPr>
        <w:pStyle w:val="1126"/>
        <w:numPr>
          <w:ilvl w:val="0"/>
          <w:numId w:val="109"/>
        </w:numPr>
      </w:pPr>
      <w:r>
        <w:t xml:space="preserve">Программный проект</w:t>
      </w:r>
      <w:r>
        <w:rPr>
          <w:lang w:val="en-US"/>
        </w:rPr>
        <w:t xml:space="preserve">;</w:t>
      </w:r>
      <w:r/>
    </w:p>
    <w:p>
      <w:pPr>
        <w:pStyle w:val="1126"/>
        <w:numPr>
          <w:ilvl w:val="0"/>
          <w:numId w:val="109"/>
        </w:numPr>
      </w:pPr>
      <w:r>
        <w:t xml:space="preserve">Исполняемый файл</w:t>
      </w:r>
      <w:r>
        <w:rPr>
          <w:lang w:val="en-US"/>
        </w:rPr>
        <w:t xml:space="preserve">;</w:t>
      </w:r>
      <w:r/>
    </w:p>
    <w:p>
      <w:pPr>
        <w:pStyle w:val="1126"/>
        <w:numPr>
          <w:ilvl w:val="0"/>
          <w:numId w:val="109"/>
        </w:numPr>
      </w:pPr>
      <w:r>
        <w:t xml:space="preserve">Отзыв руководителя</w:t>
      </w:r>
      <w:r>
        <w:rPr>
          <w:lang w:val="en-US"/>
        </w:rPr>
        <w:t xml:space="preserve">;</w:t>
      </w:r>
      <w:r/>
    </w:p>
    <w:p>
      <w:pPr>
        <w:pStyle w:val="1126"/>
        <w:numPr>
          <w:ilvl w:val="0"/>
          <w:numId w:val="109"/>
        </w:numPr>
      </w:pPr>
      <w:r>
        <w:t xml:space="preserve">Отчет системы Антиплагиат</w:t>
      </w:r>
      <w:r>
        <w:t xml:space="preserve">.</w:t>
      </w:r>
      <w:r/>
    </w:p>
    <w:p>
      <w:pPr>
        <w:pStyle w:val="1126"/>
      </w:pPr>
      <w:r>
        <w:t xml:space="preserve">должны быть загружены одним и</w:t>
      </w:r>
      <w:r>
        <w:t xml:space="preserve">ли несколькими архивами в проект дисциплины «Курсовой проект» в личном кабинете в информационной образовательной среде </w:t>
      </w:r>
      <w:r>
        <w:rPr>
          <w:lang w:val="en-US"/>
        </w:rPr>
        <w:t xml:space="preserve">SmartLMS</w:t>
      </w:r>
      <w:r>
        <w:t xml:space="preserve"> </w:t>
      </w:r>
      <w:r>
        <w:t xml:space="preserve">НИУ ВШЭ.</w:t>
      </w:r>
      <w:r/>
    </w:p>
    <w:p>
      <w:pPr>
        <w:ind w:firstLine="0"/>
      </w:pPr>
      <w:r/>
      <w:r/>
    </w:p>
    <w:p>
      <w:pPr>
        <w:pStyle w:val="941"/>
        <w:rPr>
          <w:highlight w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  <w:u w:val="single"/>
        </w:rPr>
        <w:suppressLineNumbers w:val="0"/>
      </w:pPr>
      <w:r/>
      <w:bookmarkStart w:id="51" w:name="_Toc51"/>
      <w:r>
        <w:rPr>
          <w:u w:val="single"/>
        </w:rPr>
        <w:t xml:space="preserve">ТЕХНИКО-ЭКОНОМИЧЕСКИЕ ПОКАЗАТЕЛ</w:t>
      </w:r>
      <w:r>
        <w:rPr>
          <w:u w:val="single"/>
        </w:rPr>
        <w:t xml:space="preserve">И</w:t>
      </w:r>
      <w:bookmarkEnd w:id="51"/>
      <w:r>
        <w:rPr>
          <w:highlight w:val="none"/>
          <w:u w:val="single"/>
        </w:rPr>
      </w:r>
      <w:r>
        <w:rPr>
          <w:highlight w:val="none"/>
          <w:u w:val="single"/>
        </w:rPr>
      </w:r>
    </w:p>
    <w:p>
      <w:pPr>
        <w:pStyle w:val="941"/>
      </w:pPr>
      <w:r/>
      <w:bookmarkStart w:id="52" w:name="_Toc52"/>
      <w:r>
        <w:t xml:space="preserve">Ориентировочная экономическая эффективность</w:t>
      </w:r>
      <w:bookmarkEnd w:id="52"/>
      <w:r/>
      <w:r/>
    </w:p>
    <w:p>
      <w:pPr>
        <w:ind w:firstLine="0"/>
        <w:rPr>
          <w:highlight w:val="none"/>
        </w:rPr>
      </w:pPr>
      <w:r>
        <w:rPr>
          <w:highlight w:val="none"/>
        </w:rPr>
        <w:t xml:space="preserve">Использование разрабатываемого программного изделия сократит время поиска </w:t>
      </w:r>
      <w:r>
        <w:rPr>
          <w:highlight w:val="none"/>
        </w:rPr>
        <w:t xml:space="preserve">курсовых или дипломных работ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Использование разрабатываемого программного изделия сократит время поиска научных руководителей или исполнителей курсовых или дипломных работ.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1"/>
      </w:pPr>
      <w:r/>
      <w:bookmarkStart w:id="53" w:name="_Toc53"/>
      <w:r>
        <w:rPr>
          <w:highlight w:val="none"/>
        </w:rPr>
        <w:t xml:space="preserve">Предполагаемая годовая потребность</w:t>
      </w:r>
      <w:bookmarkEnd w:id="53"/>
      <w:r/>
      <w:r/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  <w:t xml:space="preserve">Основными пользователями веб-приложения «Тиндер курсовых работ» являются преподаватели и студенты высших и средне-специальных учебных заведений, в образовательных процессах которых предусмотрено выполнение курсовых и/или дипломных работ.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1"/>
        <w:rPr>
          <w:highlight w:val="none"/>
        </w:rPr>
      </w:pPr>
      <w:r/>
      <w:bookmarkStart w:id="54" w:name="_Toc54"/>
      <w:r>
        <w:rPr>
          <w:highlight w:val="none"/>
        </w:rPr>
        <w:t xml:space="preserve">Экономические преимущества разработки по сравнению с лучшими отечественными и зарубежными образцами или аналогами</w:t>
      </w:r>
      <w:bookmarkEnd w:id="54"/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На данный момент </w:t>
      </w:r>
      <w:r>
        <w:rPr>
          <w:highlight w:val="none"/>
        </w:rPr>
        <w:t xml:space="preserve">основным инструментом</w:t>
      </w:r>
      <w:r>
        <w:rPr>
          <w:highlight w:val="none"/>
        </w:rPr>
        <w:t xml:space="preserve"> </w:t>
      </w:r>
      <w:r>
        <w:rPr>
          <w:highlight w:val="none"/>
        </w:rPr>
        <w:t xml:space="preserve">для нахождения научного(-ых) руководителя(-ей) или исполнителя(-ей) курсовых и/или дипломных работ</w:t>
      </w:r>
      <w:r>
        <w:rPr>
          <w:highlight w:val="none"/>
        </w:rPr>
        <w:t xml:space="preserve"> являются электронные таблицы с информацией о курсовых и/или дипломных работах.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Таким образом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78"/>
        </w:numPr>
        <w:ind w:left="283" w:right="0" w:hanging="283"/>
        <w:rPr>
          <w:highlight w:val="none"/>
        </w:rPr>
      </w:pPr>
      <w:r>
        <w:rPr>
          <w:highlight w:val="none"/>
        </w:rPr>
        <w:t xml:space="preserve">чтобы найти исполнителю (студенту) курсовой или дипломный проект, </w:t>
      </w:r>
      <w:r>
        <w:rPr>
          <w:highlight w:val="none"/>
        </w:rPr>
        <w:t xml:space="preserve">необходимо просмотреть таблицу(-ы) вручную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78"/>
        </w:numPr>
        <w:ind w:left="283" w:right="0" w:hanging="283"/>
        <w:rPr>
          <w:highlight w:val="none"/>
        </w:rPr>
      </w:pPr>
      <w:r>
        <w:rPr>
          <w:highlight w:val="none"/>
        </w:rPr>
        <w:t xml:space="preserve">исполнители (студенты) не имеют полный список преподавателей, так как некоторые преподаватели отсутствуют в электронных таблицах с информацией и курсовых и/или дипломных работах;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78"/>
        </w:numPr>
        <w:ind w:left="283" w:right="0" w:hanging="283"/>
        <w:rPr>
          <w:highlight w:val="none"/>
        </w:rPr>
      </w:pPr>
      <w:r>
        <w:rPr>
          <w:highlight w:val="none"/>
        </w:rPr>
        <w:t xml:space="preserve">научные руководители не имеют возможности выбрать инициативные курсовые и/или дипломные работы.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Веб-приложение «Тиндер курсовых работ» разрабатывается специализированно для поиска курсовых или дипломных работ и научных руководителей или исполнителей. Веб-приложение </w:t>
      </w:r>
      <w:r>
        <w:rPr>
          <w:highlight w:val="none"/>
        </w:rPr>
        <w:t xml:space="preserve">будет отбирать научных руководителей или исполнителей, курсовые или дипломные работы на основе общих интересов.</w: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</w:rPr>
        <w:suppressLineNumbers w:val="0"/>
      </w:pPr>
      <w:r/>
      <w:bookmarkStart w:id="55" w:name="_Toc55"/>
      <w:r>
        <w:t xml:space="preserve">СТАДИИ И ЭТАПЫ РАЗРАБОТКИ</w:t>
      </w:r>
      <w:bookmarkEnd w:id="55"/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Курсовой проект (далее </w:t>
      </w:r>
      <w:r>
        <w:rPr>
          <w:rFonts w:ascii="Liberation Serif" w:hAnsi="Liberation Serif" w:eastAsia="Liberation Serif" w:cs="Liberation Serif"/>
          <w:color w:val="000000"/>
          <w:sz w:val="26"/>
        </w:rPr>
        <w:t xml:space="preserve">– </w:t>
      </w:r>
      <w:r>
        <w:t xml:space="preserve">КП) выполняется индивидуально.</w:t>
      </w:r>
      <w:r>
        <w:rPr>
          <w:sz w:val="24"/>
        </w:rPr>
      </w:r>
      <w:r/>
    </w:p>
    <w:p>
      <w:pPr>
        <w:ind w:firstLine="0"/>
        <w:rPr>
          <w:highlight w:val="none"/>
        </w:rPr>
      </w:pPr>
      <w:r>
        <w:rPr>
          <w:highlight w:val="none"/>
        </w:rPr>
        <w:t xml:space="preserve">Исполнитель КП: студент ФКН ПИ группы БПИ225 Дадыков Артемий Евгеньевич.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Руководитель КП: доцент ФКН ДПИ Виденин Сергей Александрович.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Датой защиты КП является </w:t>
      </w:r>
      <w:r>
        <w:rPr>
          <w:highlight w:val="none"/>
        </w:rPr>
        <w:t xml:space="preserve">первая </w:t>
      </w:r>
      <w:r>
        <w:rPr>
          <w:highlight w:val="none"/>
        </w:rPr>
        <w:t xml:space="preserve">дата защиты КП на образовательной программе «Программная инженерия»</w:t>
      </w:r>
      <w:r>
        <w:rPr>
          <w:highlight w:val="none"/>
        </w:rPr>
      </w:r>
      <w:r>
        <w:rPr>
          <w:highlight w:val="none"/>
        </w:rPr>
      </w:r>
    </w:p>
    <w:tbl>
      <w:tblPr>
        <w:tblStyle w:val="1122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6236"/>
        <w:gridCol w:w="1417"/>
      </w:tblGrid>
      <w:tr>
        <w:tblPrEx/>
        <w:trPr>
          <w:trHeight w:val="392"/>
        </w:trPr>
        <w:tc>
          <w:tcPr>
            <w:tcW w:w="567" w:type="dxa"/>
            <w:vAlign w:val="center"/>
            <w:textDirection w:val="btLr"/>
            <w:noWrap w:val="false"/>
          </w:tcPr>
          <w:p>
            <w:pPr>
              <w:ind w:left="113" w:right="113" w:firstLine="0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center" w:pos="1542" w:leader="none"/>
              </w:tabs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Этап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Содержание работ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Сроки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60"/>
        </w:trPr>
        <w:tc>
          <w:tcPr>
            <w:tcW w:w="56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Стадия подготовки (КТ1)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r/>
            <w:r/>
          </w:p>
          <w:p>
            <w:r/>
            <w:r/>
          </w:p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Выбор КП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Инициативное предложение темы </w:t>
            </w:r>
            <w:r>
              <w:rPr>
                <w:highlight w:val="none"/>
              </w:rPr>
              <w:t xml:space="preserve">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28.10.2024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60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Согласование </w:t>
            </w:r>
            <w:r>
              <w:rPr>
                <w:highlight w:val="none"/>
              </w:rPr>
              <w:t xml:space="preserve">инициативного 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01.11.2024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60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Подача заявления на выбор проекта.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06.11.2024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699"/>
        </w:trPr>
        <w:tc>
          <w:tcPr>
            <w:tcW w:w="567" w:type="dxa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Документация КТ1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Написание ТЗ и описания программного изделия.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04.12.2024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325"/>
        </w:trPr>
        <w:tc>
          <w:tcPr>
            <w:tcW w:w="567" w:type="dxa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КТ1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Загрузка документации КТ1 в SmartLMS.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303"/>
        </w:trPr>
        <w:tc>
          <w:tcPr>
            <w:tcW w:w="567" w:type="dxa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</w:pPr>
            <w:r>
              <w:t xml:space="preserve">Оценка КТ1</w:t>
            </w:r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Оценивание результатов КТ1 руководителем 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</w:pPr>
            <w:r>
              <w:t xml:space="preserve">18.12.2024</w:t>
            </w:r>
            <w:r/>
          </w:p>
        </w:tc>
      </w:tr>
      <w:tr>
        <w:tblPrEx/>
        <w:trPr>
          <w:trHeight w:val="463"/>
        </w:trPr>
        <w:tc>
          <w:tcPr>
            <w:tcW w:w="56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Стадия разработки (КТ2)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Разработка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Разработка MVP серверной части.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01.04.2025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Разработка MVP клиентской части.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368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Разработка MVP рекомендательной системы.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7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Документация КТ2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Актуализация </w:t>
            </w:r>
            <w:r>
              <w:rPr>
                <w:highlight w:val="none"/>
              </w:rPr>
              <w:t xml:space="preserve">ТЗ и </w:t>
            </w:r>
            <w:r>
              <w:rPr>
                <w:highlight w:val="none"/>
              </w:rPr>
              <w:t xml:space="preserve">описания программного изделия.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04.02.2025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7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Написание документов: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957"/>
              <w:numPr>
                <w:ilvl w:val="0"/>
                <w:numId w:val="73"/>
              </w:numPr>
              <w:ind w:left="283" w:right="0" w:hanging="283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пояснительная записка;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957"/>
              <w:numPr>
                <w:ilvl w:val="0"/>
                <w:numId w:val="73"/>
              </w:numPr>
              <w:ind w:left="283" w:right="0" w:hanging="283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программа и методика испытаний;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957"/>
              <w:numPr>
                <w:ilvl w:val="0"/>
                <w:numId w:val="73"/>
              </w:numPr>
              <w:ind w:left="283" w:right="0" w:hanging="283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руководство оператора;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957"/>
              <w:numPr>
                <w:ilvl w:val="0"/>
                <w:numId w:val="73"/>
              </w:numPr>
              <w:ind w:left="283" w:right="0" w:hanging="283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текст программы.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2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КТ2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Загрузка документации КТ2 в SmartLMS.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04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Оценка КТ2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Оценивание результатов КТ2 руководителем 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18.02.2025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512"/>
        </w:trPr>
        <w:tc>
          <w:tcPr>
            <w:tcW w:w="56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Стадия защиты (КТ3)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Подготовка КП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Доработка итогового варианта 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01.04.2025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7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Доработка итоговой отчетной </w:t>
            </w:r>
            <w:r>
              <w:rPr>
                <w:highlight w:val="none"/>
              </w:rPr>
              <w:t xml:space="preserve">документации 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 недели до </w:t>
            </w:r>
            <w:r>
              <w:rPr>
                <w:highlight w:val="none"/>
              </w:rPr>
              <w:t xml:space="preserve">защиты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51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Отзыв руководителя на КП.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304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Подготовка к защите КП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Загрузка итогового варианта КП в систему «Антиплагиат».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2 недели до защиты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350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Загрузка отчета системы «Антиплагиат» в SmartLMS.</w:t>
            </w:r>
            <w:r>
              <w:rPr>
                <w:sz w:val="24"/>
              </w:rPr>
            </w:r>
            <w:r/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401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</w:pPr>
            <w:r>
              <w:t xml:space="preserve">Защита КП</w:t>
            </w:r>
            <w:r/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Загрузка презентации к защите в SmartLMS.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1 неделя до защиты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03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Публичная защита КП комиссии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  <w:t xml:space="preserve">Май 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shd w:val="nil" w:color="auto"/>
        <w:rPr>
          <w:highlight w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</w:rPr>
        <w:suppressLineNumbers w:val="0"/>
      </w:pPr>
      <w:r/>
      <w:bookmarkStart w:id="56" w:name="_Toc56"/>
      <w:r>
        <w:t xml:space="preserve">ПОРЯДОК КОНТРОЛЯ И ПРИЕМКИ</w:t>
      </w:r>
      <w:bookmarkEnd w:id="56"/>
      <w:r>
        <w:rPr>
          <w:highlight w:val="none"/>
        </w:rPr>
      </w:r>
      <w:r>
        <w:rPr>
          <w:highlight w:val="none"/>
        </w:rPr>
      </w:r>
    </w:p>
    <w:p>
      <w:pPr>
        <w:pStyle w:val="941"/>
        <w:rPr>
          <w:highlight w:val="none"/>
        </w:rPr>
        <w:suppressLineNumbers w:val="0"/>
      </w:pPr>
      <w:r/>
      <w:bookmarkStart w:id="57" w:name="_Toc57"/>
      <w:r>
        <w:rPr>
          <w:highlight w:val="none"/>
        </w:rPr>
        <w:t xml:space="preserve">Виды испытаний</w:t>
      </w:r>
      <w:bookmarkEnd w:id="57"/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  <w:t xml:space="preserve">Проверяется соответствие разработанного программного изделия требованиям, указанным в разделе «4. Требования к программному изделию» настоящего технического задания.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t xml:space="preserve">Основными видами испытаний являются: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54"/>
        </w:numPr>
        <w:ind w:left="283" w:right="0" w:hanging="283"/>
      </w:pPr>
      <w:r>
        <w:rPr>
          <w:highlight w:val="none"/>
        </w:rPr>
        <w:t xml:space="preserve">визуальное тестирование: </w:t>
      </w:r>
      <w:r>
        <w:rPr>
          <w:highlight w:val="none"/>
        </w:rPr>
        <w:t xml:space="preserve">проверка функциональности и корректности отображения интерфейса пользователя;</w:t>
      </w:r>
      <w:r>
        <w:rPr>
          <w:highlight w:val="none"/>
        </w:rPr>
      </w:r>
      <w:r/>
    </w:p>
    <w:p>
      <w:pPr>
        <w:pStyle w:val="957"/>
        <w:numPr>
          <w:ilvl w:val="0"/>
          <w:numId w:val="54"/>
        </w:numPr>
        <w:ind w:left="283" w:right="0" w:hanging="283"/>
      </w:pPr>
      <w:r>
        <w:rPr>
          <w:highlight w:val="none"/>
        </w:rPr>
        <w:t xml:space="preserve">тестирование безопасности: проверка уязвимости программного изделия к различным атакам;</w:t>
      </w:r>
      <w:r>
        <w:rPr>
          <w:highlight w:val="none"/>
        </w:rPr>
      </w:r>
      <w:r/>
    </w:p>
    <w:p>
      <w:pPr>
        <w:pStyle w:val="957"/>
        <w:numPr>
          <w:ilvl w:val="0"/>
          <w:numId w:val="54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тестирование модели(-ей) машинного обучения: </w:t>
      </w:r>
      <w:r>
        <w:rPr>
          <w:highlight w:val="none"/>
        </w:rPr>
        <w:t xml:space="preserve">проверка качества модели(-ей) машинного обучения</w:t>
      </w:r>
      <w:r>
        <w:rPr>
          <w:highlight w:val="none"/>
        </w:rPr>
        <w:t xml:space="preserve">, проверка скорости работы, проверка используемых ресурсов;</w:t>
      </w:r>
      <w:r>
        <w:rPr>
          <w:highlight w:val="none"/>
        </w:rPr>
      </w:r>
      <w:r/>
    </w:p>
    <w:p>
      <w:pPr>
        <w:pStyle w:val="957"/>
        <w:numPr>
          <w:ilvl w:val="0"/>
          <w:numId w:val="54"/>
        </w:numPr>
        <w:ind w:left="283" w:right="0" w:hanging="283"/>
      </w:pPr>
      <w:r>
        <w:rPr>
          <w:highlight w:val="none"/>
        </w:rPr>
        <w:t xml:space="preserve">тестирование производительности: </w:t>
      </w:r>
      <w:r>
        <w:rPr>
          <w:highlight w:val="none"/>
        </w:rPr>
        <w:t xml:space="preserve">проверка стабильности, надежности и использования ресурсов программного изделия при определенной рабочей нагрузке</w:t>
      </w:r>
      <w:r>
        <w:rPr>
          <w:highlight w:val="none"/>
        </w:rPr>
        <w:t xml:space="preserve">;</w:t>
      </w:r>
      <w:r>
        <w:rPr>
          <w:highlight w:val="none"/>
        </w:rPr>
      </w:r>
      <w:r/>
    </w:p>
    <w:p>
      <w:pPr>
        <w:pStyle w:val="957"/>
        <w:numPr>
          <w:ilvl w:val="0"/>
          <w:numId w:val="54"/>
        </w:numPr>
        <w:ind w:left="283" w:right="0" w:hanging="283"/>
      </w:pPr>
      <w:r>
        <w:rPr>
          <w:highlight w:val="none"/>
        </w:rPr>
      </w:r>
      <w:r>
        <w:rPr>
          <w:highlight w:val="none"/>
        </w:rPr>
        <w:t xml:space="preserve">функциональное тестирование: проверка </w:t>
      </w:r>
      <w:r>
        <w:rPr>
          <w:highlight w:val="none"/>
        </w:rPr>
        <w:t xml:space="preserve">программного изделия согласно заявленным функциональным требованиям.</w:t>
      </w:r>
      <w:r>
        <w:rPr>
          <w:highlight w:val="none"/>
        </w:rPr>
      </w:r>
      <w:r/>
    </w:p>
    <w:p>
      <w:pPr>
        <w:ind w:left="0" w:right="0" w:firstLine="0"/>
      </w:pPr>
      <w:r>
        <w:rPr>
          <w:highlight w:val="none"/>
        </w:rPr>
        <w:t xml:space="preserve">Подробная информация об испытания программного изделия описана в документе «Веб-приложение «Тиндер курсовых работ». Программа и методика испытаний».</w:t>
      </w:r>
      <w:r>
        <w:rPr>
          <w:highlight w:val="none"/>
        </w:rPr>
      </w:r>
      <w:r/>
    </w:p>
    <w:p>
      <w:pPr>
        <w:pStyle w:val="941"/>
        <w:numPr>
          <w:ilvl w:val="0"/>
          <w:numId w:val="0"/>
        </w:numPr>
        <w:ind w:left="0" w:firstLine="0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41"/>
        <w:rPr>
          <w:sz w:val="24"/>
          <w:szCs w:val="24"/>
          <w:highlight w:val="none"/>
        </w:rPr>
        <w:suppressLineNumbers w:val="0"/>
      </w:pPr>
      <w:r/>
      <w:bookmarkStart w:id="58" w:name="_Toc58"/>
      <w:r>
        <w:rPr>
          <w:sz w:val="24"/>
          <w:szCs w:val="24"/>
          <w:highlight w:val="none"/>
        </w:rPr>
        <w:t xml:space="preserve">Общие требования к приемке работы</w:t>
      </w:r>
      <w:bookmarkEnd w:id="58"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Приемка работы будет утверждена: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7"/>
        <w:numPr>
          <w:ilvl w:val="0"/>
          <w:numId w:val="59"/>
        </w:numPr>
        <w:ind w:left="283" w:right="0" w:hanging="283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при полной работоспособности программного изделия в соответствии с разделом «4. Требования к программному изделию» настоящего технического задания;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7"/>
        <w:numPr>
          <w:ilvl w:val="0"/>
          <w:numId w:val="59"/>
        </w:numPr>
        <w:ind w:left="283" w:right="0" w:hanging="283"/>
        <w:rPr>
          <w:rFonts w:eastAsia="Calibri" w:cs="Times New Roman"/>
          <w:b/>
          <w:bCs/>
          <w:sz w:val="28"/>
          <w:szCs w:val="28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при предоставлении полной документации к программному изделию, </w:t>
      </w:r>
      <w:r>
        <w:rPr>
          <w:sz w:val="24"/>
          <w:szCs w:val="24"/>
          <w:highlight w:val="none"/>
        </w:rPr>
        <w:t xml:space="preserve">указанной в пункте «5.1 Предварительный состав программной документации» настоящего технического задания, выполненной в соответствии с требованиями, указанными в пункте «5.2 Специальные требования к программной документации» настоящего технического задания</w:t>
      </w:r>
      <w:r>
        <w:rPr>
          <w:sz w:val="24"/>
          <w:szCs w:val="24"/>
          <w:highlight w:val="none"/>
        </w:rPr>
        <w:t xml:space="preserve">.</w:t>
        <w:br w:type="page" w:clear="all"/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pStyle w:val="1115"/>
        <w:numPr>
          <w:ilvl w:val="0"/>
          <w:numId w:val="0"/>
        </w:numPr>
        <w:ind w:left="0" w:firstLine="0"/>
        <w:jc w:val="center"/>
        <w:rPr>
          <w:highlight w:val="none"/>
        </w:rPr>
      </w:pPr>
      <w:r/>
      <w:bookmarkStart w:id="59" w:name="_Toc59"/>
      <w:r>
        <w:rPr>
          <w:rFonts w:eastAsia="Calibri" w:cs="Times New Roman"/>
          <w:b/>
          <w:bCs/>
          <w:sz w:val="28"/>
          <w:szCs w:val="28"/>
          <w:u w:val="single"/>
        </w:rPr>
        <w:t xml:space="preserve">СПИСОК ИСПОЛЬЗОВАННЫХ ИСТОЧНИКОВ</w:t>
      </w:r>
      <w:bookmarkEnd w:id="59"/>
      <w:r>
        <w:rPr>
          <w:highlight w:val="none"/>
        </w:rPr>
      </w:r>
      <w:r>
        <w:rPr>
          <w:highlight w:val="none"/>
        </w:rPr>
      </w:r>
    </w:p>
    <w:p>
      <w:pPr>
        <w:pStyle w:val="941"/>
        <w:numPr>
          <w:ilvl w:val="0"/>
          <w:numId w:val="119"/>
        </w:numPr>
        <w:ind w:left="283" w:right="0" w:hanging="283"/>
        <w:tabs>
          <w:tab w:val="clear" w:pos="425" w:leader="none"/>
        </w:tabs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/>
      <w:bookmarkStart w:id="60" w:name="_Toc60"/>
      <w:r>
        <w:rPr>
          <w:rStyle w:val="942"/>
          <w:rFonts w:eastAsia="Calibri" w:cs="Times New Roman"/>
          <w:b w:val="0"/>
          <w:bCs w:val="0"/>
        </w:rPr>
        <w:t xml:space="preserve">ГОСТы</w:t>
      </w:r>
      <w:r>
        <w:rPr>
          <w:b w:val="0"/>
          <w:bCs w:val="0"/>
        </w:rPr>
      </w:r>
      <w:bookmarkEnd w:id="60"/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19.103–77 </w:t>
      </w:r>
      <w:r>
        <w:t xml:space="preserve">«</w:t>
      </w:r>
      <w:r>
        <w:t xml:space="preserve">Обозначения программ и программных документов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</w:t>
      </w:r>
      <w:r>
        <w:t xml:space="preserve"> 2001</w:t>
      </w:r>
      <w:r>
        <w:t xml:space="preserve">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19.104–78 </w:t>
      </w:r>
      <w:r>
        <w:t xml:space="preserve">«</w:t>
      </w:r>
      <w:r>
        <w:t xml:space="preserve">Основные надписи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</w:t>
      </w:r>
      <w:r>
        <w:t xml:space="preserve"> 2001;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19.105–78 </w:t>
      </w:r>
      <w:r>
        <w:t xml:space="preserve">«</w:t>
      </w:r>
      <w:r>
        <w:t xml:space="preserve">Общие требования к программным документам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</w:t>
      </w:r>
      <w:r>
        <w:t xml:space="preserve"> 2001;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19.106-78 «Требования к программным документам, выполненным печатным способом»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 2001.</w:t>
      </w:r>
      <w:r>
        <w:t xml:space="preserve">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19.201-78 «Техническое задание. Требования к содержанию и оформлению»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 2001.</w:t>
      </w:r>
      <w:r>
        <w:t xml:space="preserve">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19.301-79</w:t>
      </w:r>
      <w:r>
        <w:t xml:space="preserve"> </w:t>
      </w:r>
      <w:r>
        <w:t xml:space="preserve">«</w:t>
      </w:r>
      <w:r>
        <w:t xml:space="preserve">Программа и методика испытаний. Требования к содержанию и оформлению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 2001.</w:t>
      </w:r>
      <w:r>
        <w:t xml:space="preserve">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19.401-78</w:t>
      </w:r>
      <w:r>
        <w:t xml:space="preserve"> </w:t>
      </w:r>
      <w:r>
        <w:t xml:space="preserve">«</w:t>
      </w:r>
      <w:r>
        <w:t xml:space="preserve">Текст программы. Требования к содержанию и оформлению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 2001.</w:t>
      </w:r>
      <w:r>
        <w:t xml:space="preserve">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19.404-79</w:t>
      </w:r>
      <w:r>
        <w:t xml:space="preserve"> </w:t>
      </w:r>
      <w:r>
        <w:t xml:space="preserve">«</w:t>
      </w:r>
      <w:r>
        <w:t xml:space="preserve">Пояснительная записка. Требования к содержанию и оформлению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 2001.</w:t>
      </w:r>
      <w:r>
        <w:t xml:space="preserve">;</w:t>
      </w:r>
      <w:r/>
    </w:p>
    <w:p>
      <w:pPr>
        <w:pStyle w:val="1125"/>
        <w:ind w:left="567" w:right="0" w:hanging="567"/>
        <w:jc w:val="both"/>
      </w:pPr>
      <w:r/>
      <w:bookmarkStart w:id="0" w:name="undefined"/>
      <w:r>
        <w:t xml:space="preserve">ГОСТ 19.505-79</w:t>
      </w:r>
      <w:r>
        <w:t xml:space="preserve"> </w:t>
      </w:r>
      <w:r>
        <w:t xml:space="preserve">«</w:t>
      </w:r>
      <w:r>
        <w:t xml:space="preserve">Руководство оператора. Требования к содержанию и оформлению</w:t>
      </w:r>
      <w:r>
        <w:t xml:space="preserve">»</w:t>
      </w:r>
      <w:bookmarkEnd w:id="0"/>
      <w:r>
        <w:t xml:space="preserve"> </w:t>
      </w:r>
      <w:r>
        <w:t xml:space="preserve">//</w:t>
      </w:r>
      <w:r>
        <w:t xml:space="preserve"> </w:t>
      </w:r>
      <w:r>
        <w:t xml:space="preserve">Единая система про</w:t>
      </w:r>
      <w:r>
        <w:t xml:space="preserve">граммной документации. – М.: ИПК Издательство стандартов, 2001.</w:t>
      </w:r>
      <w:r>
        <w:t xml:space="preserve">;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1125"/>
        <w:ind w:left="567" w:right="0" w:hanging="567"/>
        <w:jc w:val="both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ГОСТ 19.201-78. Техническое задание. Требования к содержанию и оформлению.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right="0" w:firstLine="0"/>
        <w:jc w:val="both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URL: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hyperlink r:id="rId13" w:tooltip="https://cs.hse.ru/mirror/pubs/share/807530548.pdf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https://cs.hse.ru/mirror/pubs/share/807530548.pdf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ind w:left="567" w:right="0" w:hanging="567"/>
        <w:jc w:val="both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ГОСТ 19.106-78*. Требования к программным документам, выполненным печатным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способом.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right="0" w:firstLine="0"/>
        <w:jc w:val="both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URL: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hyperlink r:id="rId14" w:tooltip="https://www.swrit.ru/doc/espd/19.106-78.pdf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https://www.swrit.ru/doc/espd/19.106-78.pdf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ind w:left="567" w:right="0" w:hanging="567"/>
        <w:jc w:val="both"/>
        <w:rPr>
          <w:highlight w:val="none"/>
          <w14:ligatures w14:val="none"/>
        </w:rPr>
        <w:suppressLineNumbers w:val="0"/>
      </w:pPr>
      <w:r>
        <w:rPr>
          <w:highlight w:val="none"/>
        </w:rPr>
        <w:t xml:space="preserve">ГОСТ </w:t>
      </w:r>
      <w:r>
        <w:rPr>
          <w:highlight w:val="none"/>
        </w:rPr>
        <w:t xml:space="preserve">19.004-80. </w:t>
      </w:r>
      <w:r>
        <w:rPr>
          <w:highlight w:val="none"/>
        </w:rPr>
        <w:t xml:space="preserve">Термины и определения.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5"/>
        <w:numPr>
          <w:ilvl w:val="0"/>
          <w:numId w:val="0"/>
        </w:numPr>
        <w:ind w:left="567" w:right="0" w:firstLine="0"/>
        <w:jc w:val="both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  <w:t xml:space="preserve">URL: </w:t>
      </w:r>
      <w:r>
        <w:rPr>
          <w:highlight w:val="none"/>
        </w:rPr>
      </w:r>
      <w:hyperlink r:id="rId15" w:tooltip="https://www.swrit.ru/doc/espd/19.004-80.pdf" w:history="1">
        <w:r>
          <w:rPr>
            <w:highlight w:val="none"/>
          </w:rPr>
          <w:t xml:space="preserve">https://www.swrit.ru/doc/espd/19.004-80.pdf</w:t>
        </w:r>
        <w:r>
          <w:rPr>
            <w:highlight w:val="none"/>
          </w:rPr>
        </w:r>
        <w:r>
          <w:rPr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5"/>
        <w:numPr>
          <w:ilvl w:val="0"/>
          <w:numId w:val="0"/>
        </w:numPr>
        <w:ind w:left="0" w:firstLine="0"/>
        <w:jc w:val="both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941"/>
        <w:numPr>
          <w:ilvl w:val="0"/>
          <w:numId w:val="120"/>
        </w:numPr>
        <w:ind w:left="283" w:right="0" w:hanging="283"/>
        <w:tabs>
          <w:tab w:val="clear" w:pos="425" w:leader="none"/>
        </w:tabs>
        <w:rPr>
          <w:rStyle w:val="942"/>
          <w:rFonts w:eastAsia="Calibri" w:cs="Times New Roman"/>
          <w:b w:val="0"/>
          <w:bCs w:val="0"/>
          <w:highlight w:val="none"/>
          <w14:ligatures w14:val="none"/>
        </w:rPr>
        <w:suppressLineNumbers w:val="0"/>
      </w:pPr>
      <w:r/>
      <w:bookmarkStart w:id="61" w:name="_Toc61"/>
      <w:r>
        <w:rPr>
          <w:rStyle w:val="942"/>
          <w:rFonts w:eastAsia="Calibri" w:cs="Times New Roman"/>
          <w:b w:val="0"/>
          <w:bCs w:val="0"/>
        </w:rPr>
        <w:t xml:space="preserve">НИУ ВШЭ</w:t>
      </w:r>
      <w:r>
        <w:rPr>
          <w:b w:val="0"/>
          <w:bCs w:val="0"/>
        </w:rPr>
      </w:r>
      <w:bookmarkEnd w:id="61"/>
      <w:r>
        <w:rPr>
          <w:rStyle w:val="942"/>
          <w:rFonts w:eastAsia="Calibri" w:cs="Times New Roman"/>
          <w:b w:val="0"/>
          <w:bCs w:val="0"/>
          <w:highlight w:val="none"/>
          <w14:ligatures w14:val="none"/>
        </w:rPr>
      </w:r>
      <w:r>
        <w:rPr>
          <w:rStyle w:val="942"/>
          <w:rFonts w:eastAsia="Calibri" w:cs="Times New Roman"/>
          <w:b w:val="0"/>
          <w:bCs w:val="0"/>
          <w:highlight w:val="none"/>
          <w14:ligatures w14:val="none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Сайт ЦППРиП </w:t>
      </w:r>
      <w:r>
        <w:rPr>
          <w:highlight w:val="none"/>
        </w:rPr>
      </w:r>
      <w:hyperlink r:id="rId16" w:tooltip="https://cs.hse.ru/cppr" w:history="1">
        <w:r>
          <w:rPr>
            <w:rStyle w:val="1096"/>
            <w:highlight w:val="none"/>
          </w:rPr>
          <w:t xml:space="preserve">https://cs.hse.ru/cppr</w:t>
        </w:r>
        <w:r>
          <w:rPr>
            <w:rStyle w:val="1096"/>
          </w:rPr>
        </w:r>
        <w:r>
          <w:rPr>
            <w:rStyle w:val="1096"/>
            <w:sz w:val="24"/>
            <w:szCs w:val="24"/>
            <w:highlight w:val="none"/>
          </w:rPr>
        </w:r>
        <w:r>
          <w:rPr>
            <w:rStyle w:val="1096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hyperlink r:id="rId17" w:tooltip="https://cs.hse.ru/cppr/project_work" w:history="1">
        <w:r>
          <w:rPr>
            <w:rStyle w:val="1096"/>
            <w:sz w:val="24"/>
            <w:szCs w:val="24"/>
            <w:highlight w:val="none"/>
          </w:rPr>
          <w:t xml:space="preserve">https://cs.hse.ru/cppr/project_work</w:t>
        </w:r>
        <w:r>
          <w:rPr>
            <w:rStyle w:val="1096"/>
            <w:sz w:val="24"/>
            <w:szCs w:val="24"/>
            <w:highlight w:val="none"/>
          </w:rPr>
        </w:r>
        <w:r>
          <w:rPr>
            <w:rStyle w:val="1096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hyperlink r:id="rId18" w:tooltip="https://cs.hse.ru/cppr/project_students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https://cs.hse.ru/cppr/project_students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Программа практики основной образовательной программы высшего образования — программы бакалавриата факультета компьютерных наук (ФКН) Национального исследовательского университета «Высшая школа экономики» «Программная инженерия».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URL: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hyperlink r:id="rId19" w:tooltip="https://cs.hse.ru/mirror/pubs/share/988474976.pdf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https://cs.hse.ru/mirror/pubs/share/988474976.pdf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 (дата обр. )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Презентация ЦППРиП «Организационная встреча со студентами по вопросам проектной работы 24/25».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URL: </w:t>
      </w:r>
      <w:hyperlink r:id="rId20" w:tooltip="https://disk.yandex.ru/i/rR3A2GKe8DgdCQ" w:history="1">
        <w:r>
          <w:rPr>
            <w:rStyle w:val="109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  <w:t xml:space="preserve">https://disk.yandex.ru/i/rR3A2GKe8DgdCQ</w:t>
        </w:r>
        <w:r>
          <w:rPr>
            <w:rStyle w:val="109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Стиль.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eastAsia="Times New Roman" w:cs="Times New Roman"/>
          <w:color w:val="1a1a1a"/>
          <w:sz w:val="24"/>
          <w:szCs w:val="24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1a1a1a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eastAsia="Times New Roman" w:cs="Times New Roman"/>
          <w:color w:val="1a1a1a"/>
          <w:sz w:val="24"/>
          <w:szCs w:val="24"/>
          <w:highlight w:val="white"/>
        </w:rPr>
      </w:r>
      <w:hyperlink r:id="rId21" w:tooltip="https://disk.yandex.ru/i/nSYY2z8AmpB68w" w:history="1">
        <w:r>
          <w:rPr>
            <w:rStyle w:val="1096"/>
            <w:rFonts w:ascii="Times New Roman" w:hAnsi="Times New Roman" w:eastAsia="Times New Roman" w:cs="Times New Roman"/>
            <w:sz w:val="24"/>
            <w:szCs w:val="24"/>
            <w:highlight w:val="white"/>
          </w:rPr>
          <w:t xml:space="preserve">https://disk.yandex.ru/i/nSYY2z8AmpB68w</w:t>
        </w:r>
        <w:r>
          <w:rPr>
            <w:rStyle w:val="1096"/>
            <w:rFonts w:ascii="Times New Roman" w:hAnsi="Times New Roman" w:eastAsia="Times New Roman" w:cs="Times New Roman"/>
            <w:sz w:val="24"/>
            <w:szCs w:val="24"/>
            <w:highlight w:val="white"/>
          </w:rPr>
        </w:r>
        <w:r>
          <w:rPr>
            <w:rStyle w:val="109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ascii="Times New Roman" w:hAnsi="Times New Roman" w:eastAsia="Times New Roman" w:cs="Times New Roman"/>
          <w:color w:val="1a1a1a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1a1a1a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Презентация ГОСТ и ТЗ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https://yadi.sk/i/R9YUj6nlXONrpg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Презентация ГОСТ и ТЗ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hyperlink r:id="rId22" w:tooltip="https://www.hse.ru/data/2018/11/28/1144394719/ТЗ 2018-2019.pdf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https://www.hse.ru/data/2018/11/28/1144394719/ТЗ%202018-2019.pdf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(дата обр. )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LMS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https://www.hse.ru/studyspravka/lms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SmartLMS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https://www.hse.ru/studyspravka/lms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firstLine="0"/>
        <w:spacing w:line="360" w:lineRule="auto"/>
        <w:shd w:val="nil" w:color="000000"/>
        <w:tabs>
          <w:tab w:val="left" w:pos="2558" w:leader="none"/>
        </w:tabs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41"/>
        <w:numPr>
          <w:ilvl w:val="0"/>
          <w:numId w:val="121"/>
        </w:numPr>
        <w:ind w:left="283" w:right="0" w:hanging="283"/>
        <w:tabs>
          <w:tab w:val="clear" w:pos="425" w:leader="none"/>
        </w:tabs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/>
      <w:bookmarkStart w:id="62" w:name="_Toc62"/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ТЕРМИНЫ</w:t>
      </w:r>
      <w:r>
        <w:rPr>
          <w:b w:val="0"/>
          <w:bCs w:val="0"/>
        </w:rPr>
      </w:r>
      <w:bookmarkEnd w:id="62"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Веб-приложение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URL: </w:t>
      </w:r>
      <w:hyperlink r:id="rId23" w:tooltip="https://ru.wikipedia.org/wiki/Веб-приложение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https://ru.wikipedia.org/wiki/Веб-приложение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Дипломная работа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hyperlink r:id="rId24" w:tooltip="https://ru.wikipedia.org/wiki/Дипломная_работа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https://ru.wikipedia.org/wiki/Дипломная_работа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Курсовая работа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hyperlink r:id="rId25" w:tooltip="https://ru.wikipedia.org/wiki/Курсовая_работа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https://ru.wikipedia.org/wiki/Курсовая_работа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Машинное обучение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hyperlink r:id="rId26" w:tooltip="https://ru.wikipedia.org/wiki/Машинное_обучение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https://ru.wikipedia.org/wiki/Машинное_обучение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Программа (компьютерная)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hyperlink r:id="rId27" w:tooltip="https://ru.wiktionary.org/wiki/компьютерная_программа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https://ru.wiktionary.org/wiki/компьютерная_программа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Программное изделие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hyperlink r:id="rId28" w:tooltip="https://glossary.ru/cgi-bin/gl_sch2.cgi?RPwujwgsst:l!onklro9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https://glossary.ru/cgi-bin/gl_sch2.cgi?RPwujwgsst:l!onklro9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25"/>
        <w:rPr>
          <w:rFonts w:ascii="Times New Roman" w:hAnsi="Times New Roman" w:cs="Times New Roman"/>
          <w:sz w:val="24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Техническое задание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URL: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hyperlink r:id="rId29" w:tooltip="https://habr.com/ru/articles/300420/" w:history="1"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  <w:t xml:space="preserve">https://habr.com/ru/articles/300420/</w:t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  <w:r>
          <w:rPr>
            <w:rStyle w:val="1096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Тиндер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rPr>
          <w:rStyle w:val="1096"/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URL: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hyperlink r:id="rId30" w:tooltip="https://ru.wikipedia.org/wiki/Tinder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https://ru.wikipedia.org/wiki/Tinder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Style w:val="1096"/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Style w:val="1096"/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941"/>
        <w:numPr>
          <w:ilvl w:val="0"/>
          <w:numId w:val="122"/>
        </w:numPr>
        <w:ind w:left="283" w:right="0" w:hanging="283"/>
        <w:tabs>
          <w:tab w:val="clear" w:pos="425" w:leader="none"/>
        </w:tabs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  <w:suppressLineNumbers w:val="0"/>
      </w:pPr>
      <w:r/>
      <w:bookmarkStart w:id="63" w:name="_Toc63"/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СЕРВЕРНАЯ </w:t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ЧАСТЬ</w:t>
      </w:r>
      <w:r>
        <w:rPr>
          <w:b w:val="0"/>
          <w:bCs w:val="0"/>
        </w:rPr>
      </w:r>
      <w:bookmarkEnd w:id="63"/>
      <w:r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</w:r>
    </w:p>
    <w:p>
      <w:pPr>
        <w:pStyle w:val="1125"/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suppressLineNumbers w:val="0"/>
      </w:pP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placeholder</w:t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</w:p>
    <w:p>
      <w:pPr>
        <w:ind w:left="0" w:firstLine="0"/>
        <w:jc w:val="left"/>
        <w:spacing w:line="360" w:lineRule="auto"/>
        <w:shd w:val="nil" w:color="000000"/>
        <w:tabs>
          <w:tab w:val="left" w:pos="2558" w:leader="none"/>
        </w:tabs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suppressLineNumbers w:val="0"/>
      </w:pP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</w:p>
    <w:p>
      <w:pPr>
        <w:pStyle w:val="941"/>
        <w:numPr>
          <w:ilvl w:val="0"/>
          <w:numId w:val="123"/>
        </w:numPr>
        <w:ind w:left="283" w:right="0" w:hanging="283"/>
        <w:tabs>
          <w:tab w:val="clear" w:pos="425" w:leader="none"/>
        </w:tabs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  <w:suppressLineNumbers w:val="0"/>
      </w:pPr>
      <w:r/>
      <w:bookmarkStart w:id="64" w:name="_Toc64"/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КЛИЕНТСКАЯ ЧАСТЬ</w:t>
      </w:r>
      <w:r>
        <w:rPr>
          <w:b w:val="0"/>
          <w:bCs w:val="0"/>
        </w:rPr>
      </w:r>
      <w:bookmarkEnd w:id="64"/>
      <w:r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</w:r>
    </w:p>
    <w:p>
      <w:pPr>
        <w:pStyle w:val="1125"/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suppressLineNumbers w:val="0"/>
      </w:pP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placeholder</w:t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</w:p>
    <w:p>
      <w:pPr>
        <w:pStyle w:val="1125"/>
        <w:numPr>
          <w:ilvl w:val="0"/>
          <w:numId w:val="0"/>
        </w:numPr>
        <w:ind w:left="0" w:firstLine="0"/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suppressLineNumbers w:val="0"/>
      </w:pP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</w:p>
    <w:p>
      <w:pPr>
        <w:pStyle w:val="941"/>
        <w:numPr>
          <w:ilvl w:val="0"/>
          <w:numId w:val="124"/>
        </w:numPr>
        <w:ind w:left="283" w:right="0" w:hanging="283"/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suppressLineNumbers w:val="0"/>
      </w:pPr>
      <w:r/>
      <w:bookmarkStart w:id="65" w:name="_Toc65"/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МАШИННОЕ ОБУЧЕНИЕ</w:t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bookmarkEnd w:id="65"/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</w:p>
    <w:p>
      <w:pPr>
        <w:pStyle w:val="1125"/>
        <w:rPr>
          <w:highlight w:val="none"/>
          <w14:ligatures w14:val="none"/>
        </w:rPr>
        <w:suppressLineNumbers w:val="0"/>
      </w:pP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placeholder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5"/>
        <w:numPr>
          <w:ilvl w:val="0"/>
          <w:numId w:val="0"/>
        </w:numPr>
        <w:ind w:left="0" w:firstLine="0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41"/>
        <w:numPr>
          <w:ilvl w:val="0"/>
          <w:numId w:val="125"/>
        </w:numPr>
        <w:ind w:left="283" w:right="0" w:hanging="283"/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  <w:suppressLineNumbers w:val="0"/>
      </w:pPr>
      <w:r/>
      <w:bookmarkStart w:id="66" w:name="_Toc66"/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ТЕСТИРОВАНИЕ</w:t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bookmarkEnd w:id="66"/>
      <w:r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/>
          <w:bCs/>
          <w:color w:val="auto"/>
          <w:sz w:val="24"/>
          <w:szCs w:val="24"/>
          <w:highlight w:val="none"/>
          <w:u w:val="none"/>
        </w:rPr>
      </w:r>
    </w:p>
    <w:p>
      <w:pPr>
        <w:pStyle w:val="1125"/>
        <w:rPr>
          <w:rFonts w:eastAsia="Calibri" w:cs="Times New Roman"/>
          <w:b w:val="0"/>
          <w:bCs w:val="0"/>
          <w:sz w:val="24"/>
          <w:szCs w:val="24"/>
          <w:highlight w:val="none"/>
        </w:rPr>
        <w:suppressLineNumbers w:val="0"/>
      </w:pP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t xml:space="preserve">placeholder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</w:p>
    <w:p>
      <w:pPr>
        <w:pStyle w:val="1125"/>
        <w:numPr>
          <w:ilvl w:val="0"/>
          <w:numId w:val="0"/>
        </w:numPr>
        <w:ind w:left="567" w:firstLine="0"/>
        <w:jc w:val="left"/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  <w:suppressLineNumbers w:val="0"/>
      </w:pPr>
      <w:r>
        <w:rPr>
          <w:rFonts w:eastAsia="Calibri" w:cs="Times New Roman"/>
          <w:b w:val="0"/>
          <w:bCs w:val="0"/>
          <w:sz w:val="24"/>
          <w:szCs w:val="24"/>
          <w:highlight w:val="none"/>
        </w:rPr>
        <w:t xml:space="preserve">URL: </w:t>
      </w:r>
      <w:r>
        <w:rPr>
          <w:rFonts w:eastAsia="Calibri" w:cs="Times New Roman"/>
          <w:b w:val="0"/>
          <w:bCs w:val="0"/>
          <w:sz w:val="24"/>
          <w:szCs w:val="24"/>
          <w:highlight w:val="none"/>
        </w:rPr>
      </w:r>
      <w:hyperlink r:id="rId31" w:tooltip="https://vladislaveremeev.gitbook.io/qa_bible/vidy-metody-urovni-testirovaniya/funkcionalnoe-testirovanie-functional-behavioral-testing" w:history="1"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  <w:t xml:space="preserve">https://vladislaveremeev.gitbook.io/qa_bible/vidy-metody-urovni-testirovaniya/funkcionalnoe-testirovanie-functional-behavioral-testing</w:t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096"/>
            <w:rFonts w:eastAsia="Calibri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eastAsia="Calibri" w:cs="Times New Roman"/>
          <w:b w:val="0"/>
          <w:bCs w:val="0"/>
          <w:sz w:val="28"/>
          <w:szCs w:val="28"/>
        </w:rPr>
        <w:br w:type="page" w:clear="all"/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  <w:r>
        <w:rPr>
          <w:rStyle w:val="1096"/>
          <w:rFonts w:eastAsia="Calibri" w:cs="Times New Roman"/>
          <w:b w:val="0"/>
          <w:bCs w:val="0"/>
          <w:color w:val="auto"/>
          <w:sz w:val="24"/>
          <w:szCs w:val="24"/>
          <w:highlight w:val="none"/>
          <w:u w:val="none"/>
        </w:rPr>
      </w:r>
    </w:p>
    <w:p>
      <w:pPr>
        <w:pStyle w:val="1115"/>
        <w:numPr>
          <w:ilvl w:val="0"/>
          <w:numId w:val="0"/>
        </w:numPr>
        <w:ind w:left="0" w:firstLine="0"/>
        <w:jc w:val="center"/>
        <w:rPr>
          <w:highlight w:val="none"/>
        </w:rPr>
      </w:pPr>
      <w:r/>
      <w:bookmarkStart w:id="67" w:name="_Toc67"/>
      <w:r>
        <w:rPr>
          <w:highlight w:val="none"/>
          <w:u w:val="single"/>
        </w:rPr>
        <w:t xml:space="preserve">ПРИЛОЖЕНИЕ: ЛИСТ ИЗМЕНЕНИЙ</w:t>
      </w:r>
      <w:bookmarkEnd w:id="67"/>
      <w:r>
        <w:rPr>
          <w:highlight w:val="none"/>
        </w:rPr>
      </w:r>
      <w:r>
        <w:rPr>
          <w:highlight w:val="none"/>
        </w:rPr>
      </w:r>
    </w:p>
    <w:p>
      <w:pPr>
        <w:pStyle w:val="941"/>
        <w:numPr>
          <w:ilvl w:val="0"/>
          <w:numId w:val="0"/>
        </w:numPr>
        <w:ind w:left="0" w:firstLine="0"/>
        <w:rPr>
          <w:rFonts w:eastAsia="Calibri" w:cs="Times New Roman"/>
          <w:b w:val="0"/>
          <w:bCs w:val="0"/>
          <w:sz w:val="28"/>
          <w:szCs w:val="28"/>
        </w:rPr>
      </w:pP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</w:rPr>
      </w:r>
      <w:r>
        <w:rPr>
          <w:rFonts w:eastAsia="Calibri" w:cs="Times New Roman"/>
          <w:b w:val="0"/>
          <w:bCs w:val="0"/>
          <w:sz w:val="28"/>
          <w:szCs w:val="28"/>
        </w:rPr>
      </w:r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w="11906" w:h="16838" w:orient="portrait"/>
      <w:pgMar w:top="1135" w:right="567" w:bottom="851" w:left="1134" w:header="709" w:footer="340" w:gutter="0"/>
      <w:pgNumType w:start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Cambri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3"/>
      <w:ind w:firstLine="0"/>
      <w:jc w:val="center"/>
      <w:suppressLineNumbers w:val="0"/>
    </w:pPr>
    <w:fldSimple w:instr="PAGE \* MERGEFORMAT">
      <w:r>
        <w:t xml:space="preserve">1</w:t>
      </w:r>
    </w:fldSimple>
    <w:r/>
    <w:r/>
  </w:p>
  <w:p>
    <w:pPr>
      <w:pStyle w:val="112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decimal"/>
      <w:pStyle w:val="1115"/>
      <w:isLgl w:val="false"/>
      <w:suff w:val="tab"/>
      <w:lvlText w:val="[%1]"/>
      <w:lvlJc w:val="left"/>
      <w:pPr>
        <w:ind w:left="709" w:hanging="360"/>
      </w:pPr>
      <w:rPr>
        <w:b w:val="0"/>
        <w:color w:val="auto"/>
      </w:rPr>
    </w:lvl>
    <w:lvl w:ilvl="1">
      <w:start w:val="1"/>
      <w:numFmt w:val="lowerLetter"/>
      <w:pStyle w:val="941"/>
      <w:isLgl w:val="false"/>
      <w:suff w:val="tab"/>
      <w:lvlText w:val="%2)"/>
      <w:lvlJc w:val="left"/>
      <w:pPr>
        <w:ind w:left="1069" w:hanging="360"/>
      </w:pPr>
    </w:lvl>
    <w:lvl w:ilvl="2">
      <w:start w:val="1"/>
      <w:numFmt w:val="lowerRoman"/>
      <w:pStyle w:val="943"/>
      <w:isLgl w:val="false"/>
      <w:suff w:val="tab"/>
      <w:lvlText w:val="%3)"/>
      <w:lvlJc w:val="left"/>
      <w:pPr>
        <w:ind w:left="1429" w:hanging="360"/>
      </w:pPr>
    </w:lvl>
    <w:lvl w:ilvl="3">
      <w:start w:val="1"/>
      <w:numFmt w:val="decimal"/>
      <w:pStyle w:val="945"/>
      <w:isLgl w:val="false"/>
      <w:suff w:val="tab"/>
      <w:lvlText w:val="%4)"/>
      <w:lvlJc w:val="left"/>
      <w:pPr>
        <w:ind w:left="1789" w:hanging="360"/>
      </w:pPr>
    </w:lvl>
    <w:lvl w:ilvl="4">
      <w:start w:val="1"/>
      <w:numFmt w:val="lowerLetter"/>
      <w:pStyle w:val="947"/>
      <w:isLgl w:val="false"/>
      <w:suff w:val="tab"/>
      <w:lvlText w:val="%5)"/>
      <w:lvlJc w:val="left"/>
      <w:pPr>
        <w:ind w:left="2149" w:hanging="360"/>
      </w:pPr>
    </w:lvl>
    <w:lvl w:ilvl="5">
      <w:start w:val="1"/>
      <w:numFmt w:val="lowerRoman"/>
      <w:pStyle w:val="949"/>
      <w:isLgl w:val="false"/>
      <w:suff w:val="tab"/>
      <w:lvlText w:val="%6)"/>
      <w:lvlJc w:val="left"/>
      <w:pPr>
        <w:ind w:left="2509" w:hanging="360"/>
      </w:pPr>
    </w:lvl>
    <w:lvl w:ilvl="6">
      <w:start w:val="1"/>
      <w:numFmt w:val="decimal"/>
      <w:pStyle w:val="951"/>
      <w:isLgl w:val="false"/>
      <w:suff w:val="tab"/>
      <w:lvlText w:val="%7)"/>
      <w:lvlJc w:val="left"/>
      <w:pPr>
        <w:ind w:left="2869" w:hanging="360"/>
      </w:pPr>
    </w:lvl>
    <w:lvl w:ilvl="7">
      <w:start w:val="1"/>
      <w:numFmt w:val="lowerLetter"/>
      <w:pStyle w:val="953"/>
      <w:isLgl w:val="false"/>
      <w:suff w:val="tab"/>
      <w:lvlText w:val="%8)"/>
      <w:lvlJc w:val="left"/>
      <w:pPr>
        <w:ind w:left="3229" w:hanging="360"/>
      </w:pPr>
    </w:lvl>
    <w:lvl w:ilvl="8">
      <w:start w:val="1"/>
      <w:numFmt w:val="lowerRoman"/>
      <w:pStyle w:val="955"/>
      <w:isLgl w:val="false"/>
      <w:suff w:val="tab"/>
      <w:lvlText w:val="%9)"/>
      <w:lvlJc w:val="left"/>
      <w:pPr>
        <w:ind w:left="3589" w:hanging="360"/>
      </w:pPr>
    </w:lvl>
  </w:abstractNum>
  <w:abstractNum w:abstractNumId="5">
    <w:multiLevelType w:val="hybridMultilevel"/>
    <w:lvl w:ilvl="0">
      <w:start w:val="1"/>
      <w:numFmt w:val="decimal"/>
      <w:pStyle w:val="1115"/>
      <w:isLgl w:val="false"/>
      <w:suff w:val="tab"/>
      <w:lvlText w:val="[%1]"/>
      <w:lvlJc w:val="left"/>
      <w:pPr>
        <w:ind w:left="709" w:hanging="360"/>
      </w:pPr>
      <w:rPr>
        <w:b w:val="0"/>
      </w:rPr>
    </w:lvl>
    <w:lvl w:ilvl="1">
      <w:start w:val="1"/>
      <w:numFmt w:val="lowerLetter"/>
      <w:pStyle w:val="941"/>
      <w:isLgl w:val="false"/>
      <w:suff w:val="tab"/>
      <w:lvlText w:val="%2)"/>
      <w:lvlJc w:val="left"/>
      <w:pPr>
        <w:ind w:left="1069" w:hanging="360"/>
      </w:pPr>
    </w:lvl>
    <w:lvl w:ilvl="2">
      <w:start w:val="1"/>
      <w:numFmt w:val="lowerRoman"/>
      <w:pStyle w:val="943"/>
      <w:isLgl w:val="false"/>
      <w:suff w:val="tab"/>
      <w:lvlText w:val="%3)"/>
      <w:lvlJc w:val="left"/>
      <w:pPr>
        <w:ind w:left="1429" w:hanging="360"/>
      </w:pPr>
    </w:lvl>
    <w:lvl w:ilvl="3">
      <w:start w:val="1"/>
      <w:numFmt w:val="decimal"/>
      <w:pStyle w:val="945"/>
      <w:isLgl w:val="false"/>
      <w:suff w:val="tab"/>
      <w:lvlText w:val="%4)"/>
      <w:lvlJc w:val="left"/>
      <w:pPr>
        <w:ind w:left="1789" w:hanging="360"/>
      </w:pPr>
    </w:lvl>
    <w:lvl w:ilvl="4">
      <w:start w:val="1"/>
      <w:numFmt w:val="lowerLetter"/>
      <w:pStyle w:val="947"/>
      <w:isLgl w:val="false"/>
      <w:suff w:val="tab"/>
      <w:lvlText w:val="%5)"/>
      <w:lvlJc w:val="left"/>
      <w:pPr>
        <w:ind w:left="2149" w:hanging="360"/>
      </w:pPr>
    </w:lvl>
    <w:lvl w:ilvl="5">
      <w:start w:val="1"/>
      <w:numFmt w:val="lowerRoman"/>
      <w:pStyle w:val="949"/>
      <w:isLgl w:val="false"/>
      <w:suff w:val="tab"/>
      <w:lvlText w:val="%6)"/>
      <w:lvlJc w:val="left"/>
      <w:pPr>
        <w:ind w:left="2509" w:hanging="360"/>
      </w:pPr>
    </w:lvl>
    <w:lvl w:ilvl="6">
      <w:start w:val="1"/>
      <w:numFmt w:val="decimal"/>
      <w:pStyle w:val="951"/>
      <w:isLgl w:val="false"/>
      <w:suff w:val="tab"/>
      <w:lvlText w:val="%7)"/>
      <w:lvlJc w:val="left"/>
      <w:pPr>
        <w:ind w:left="2869" w:hanging="360"/>
      </w:pPr>
    </w:lvl>
    <w:lvl w:ilvl="7">
      <w:start w:val="1"/>
      <w:numFmt w:val="lowerLetter"/>
      <w:pStyle w:val="953"/>
      <w:isLgl w:val="false"/>
      <w:suff w:val="tab"/>
      <w:lvlText w:val="%8)"/>
      <w:lvlJc w:val="left"/>
      <w:pPr>
        <w:ind w:left="3229" w:hanging="360"/>
      </w:pPr>
    </w:lvl>
    <w:lvl w:ilvl="8">
      <w:start w:val="1"/>
      <w:numFmt w:val="lowerRoman"/>
      <w:pStyle w:val="955"/>
      <w:isLgl w:val="false"/>
      <w:suff w:val="tab"/>
      <w:lvlText w:val="%9)"/>
      <w:lvlJc w:val="left"/>
      <w:pPr>
        <w:ind w:left="3589" w:hanging="360"/>
      </w:pPr>
    </w:lvl>
  </w:abstractNum>
  <w:abstractNum w:abstractNumId="6">
    <w:multiLevelType w:val="hybridMultilevel"/>
    <w:lvl w:ilvl="0">
      <w:start w:val="1"/>
      <w:numFmt w:val="decimal"/>
      <w:pStyle w:val="1115"/>
      <w:isLgl w:val="false"/>
      <w:suff w:val="tab"/>
      <w:lvlText w:val="[%1]"/>
      <w:lvlJc w:val="left"/>
      <w:pPr>
        <w:ind w:left="709" w:hanging="360"/>
      </w:pPr>
      <w:rPr>
        <w:b w:val="0"/>
      </w:rPr>
    </w:lvl>
    <w:lvl w:ilvl="1">
      <w:start w:val="1"/>
      <w:numFmt w:val="lowerLetter"/>
      <w:pStyle w:val="941"/>
      <w:isLgl w:val="false"/>
      <w:suff w:val="tab"/>
      <w:lvlText w:val="%2)"/>
      <w:lvlJc w:val="left"/>
      <w:pPr>
        <w:ind w:left="1069" w:hanging="360"/>
      </w:pPr>
    </w:lvl>
    <w:lvl w:ilvl="2">
      <w:start w:val="1"/>
      <w:numFmt w:val="lowerRoman"/>
      <w:pStyle w:val="943"/>
      <w:isLgl w:val="false"/>
      <w:suff w:val="tab"/>
      <w:lvlText w:val="%3)"/>
      <w:lvlJc w:val="left"/>
      <w:pPr>
        <w:ind w:left="1429" w:hanging="360"/>
      </w:pPr>
    </w:lvl>
    <w:lvl w:ilvl="3">
      <w:start w:val="1"/>
      <w:numFmt w:val="decimal"/>
      <w:pStyle w:val="945"/>
      <w:isLgl w:val="false"/>
      <w:suff w:val="tab"/>
      <w:lvlText w:val="%4)"/>
      <w:lvlJc w:val="left"/>
      <w:pPr>
        <w:ind w:left="1789" w:hanging="360"/>
      </w:pPr>
    </w:lvl>
    <w:lvl w:ilvl="4">
      <w:start w:val="1"/>
      <w:numFmt w:val="lowerLetter"/>
      <w:pStyle w:val="947"/>
      <w:isLgl w:val="false"/>
      <w:suff w:val="tab"/>
      <w:lvlText w:val="%5)"/>
      <w:lvlJc w:val="left"/>
      <w:pPr>
        <w:ind w:left="2149" w:hanging="360"/>
      </w:pPr>
    </w:lvl>
    <w:lvl w:ilvl="5">
      <w:start w:val="1"/>
      <w:numFmt w:val="lowerRoman"/>
      <w:pStyle w:val="949"/>
      <w:isLgl w:val="false"/>
      <w:suff w:val="tab"/>
      <w:lvlText w:val="%6)"/>
      <w:lvlJc w:val="left"/>
      <w:pPr>
        <w:ind w:left="2509" w:hanging="360"/>
      </w:pPr>
    </w:lvl>
    <w:lvl w:ilvl="6">
      <w:start w:val="1"/>
      <w:numFmt w:val="decimal"/>
      <w:pStyle w:val="951"/>
      <w:isLgl w:val="false"/>
      <w:suff w:val="tab"/>
      <w:lvlText w:val="%7)"/>
      <w:lvlJc w:val="left"/>
      <w:pPr>
        <w:ind w:left="2869" w:hanging="360"/>
      </w:pPr>
    </w:lvl>
    <w:lvl w:ilvl="7">
      <w:start w:val="1"/>
      <w:numFmt w:val="lowerLetter"/>
      <w:pStyle w:val="953"/>
      <w:isLgl w:val="false"/>
      <w:suff w:val="tab"/>
      <w:lvlText w:val="%8)"/>
      <w:lvlJc w:val="left"/>
      <w:pPr>
        <w:ind w:left="3229" w:hanging="360"/>
      </w:pPr>
    </w:lvl>
    <w:lvl w:ilvl="8">
      <w:start w:val="1"/>
      <w:numFmt w:val="lowerRoman"/>
      <w:pStyle w:val="955"/>
      <w:isLgl w:val="false"/>
      <w:suff w:val="tab"/>
      <w:lvlText w:val="%9)"/>
      <w:lvlJc w:val="left"/>
      <w:pPr>
        <w:ind w:left="3589" w:hanging="36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[%1]"/>
      <w:lvlJc w:val="center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941"/>
      <w:isLgl w:val="false"/>
      <w:suff w:val="tab"/>
      <w:lvlText w:val="%1.%2."/>
      <w:lvlJc w:val="left"/>
      <w:pPr>
        <w:ind w:left="792" w:hanging="792"/>
      </w:pPr>
      <w:rPr>
        <w:sz w:val="24"/>
      </w:rPr>
    </w:lvl>
    <w:lvl w:ilvl="2">
      <w:start w:val="1"/>
      <w:numFmt w:val="decimal"/>
      <w:pStyle w:val="943"/>
      <w:isLgl w:val="false"/>
      <w:suff w:val="tab"/>
      <w:lvlText w:val="%1.%2.%3."/>
      <w:lvlJc w:val="left"/>
      <w:pPr>
        <w:ind w:left="1224" w:hanging="1224"/>
      </w:pPr>
      <w:rPr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172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223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2">
    <w:multiLevelType w:val="hybridMultilevel"/>
    <w:lvl w:ilvl="0">
      <w:start w:val="1"/>
      <w:numFmt w:val="decimal"/>
      <w:pStyle w:val="1115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pStyle w:val="941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pStyle w:val="943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pStyle w:val="945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pStyle w:val="947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pStyle w:val="949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pStyle w:val="951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pStyle w:val="953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pStyle w:val="955"/>
      <w:isLgl w:val="false"/>
      <w:suff w:val="tab"/>
      <w:lvlText w:val="%9."/>
      <w:lvlJc w:val="right"/>
      <w:pPr>
        <w:ind w:left="7178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decimal"/>
      <w:pStyle w:val="1125"/>
      <w:isLgl w:val="false"/>
      <w:suff w:val="tab"/>
      <w:lvlText w:val="[%1]"/>
      <w:lvlJc w:val="left"/>
      <w:pPr>
        <w:ind w:left="1287" w:hanging="360"/>
      </w:pPr>
      <w:rPr>
        <w:rFonts w:hint="default"/>
        <w:color w:val="000000" w:themeColor="text1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9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9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9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0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40">
    <w:name w:val="Heading 1 Char"/>
    <w:basedOn w:val="1116"/>
    <w:link w:val="1115"/>
    <w:uiPriority w:val="9"/>
    <w:rPr>
      <w:rFonts w:ascii="Arial" w:hAnsi="Arial" w:eastAsia="Arial" w:cs="Arial"/>
      <w:sz w:val="40"/>
      <w:szCs w:val="40"/>
    </w:rPr>
  </w:style>
  <w:style w:type="paragraph" w:styleId="941">
    <w:name w:val="Heading 2"/>
    <w:basedOn w:val="1115"/>
    <w:next w:val="1114"/>
    <w:link w:val="942"/>
    <w:uiPriority w:val="9"/>
    <w:unhideWhenUsed/>
    <w:qFormat/>
    <w:pPr>
      <w:numPr>
        <w:ilvl w:val="1"/>
        <w:numId w:val="22"/>
      </w:numPr>
      <w:ind w:left="0" w:right="0" w:firstLine="0"/>
      <w:jc w:val="left"/>
      <w:tabs>
        <w:tab w:val="left" w:pos="425" w:leader="none"/>
      </w:tabs>
      <w:suppressLineNumbers w:val="0"/>
    </w:pPr>
    <w:rPr>
      <w:sz w:val="24"/>
      <w:szCs w:val="24"/>
    </w:rPr>
  </w:style>
  <w:style w:type="character" w:styleId="942">
    <w:name w:val="Heading 2 Char"/>
    <w:link w:val="941"/>
    <w:uiPriority w:val="9"/>
  </w:style>
  <w:style w:type="paragraph" w:styleId="943">
    <w:name w:val="Heading 3"/>
    <w:basedOn w:val="941"/>
    <w:next w:val="1114"/>
    <w:link w:val="944"/>
    <w:uiPriority w:val="9"/>
    <w:unhideWhenUsed/>
    <w:qFormat/>
    <w:pPr>
      <w:numPr>
        <w:ilvl w:val="2"/>
        <w:numId w:val="22"/>
      </w:numPr>
      <w:ind w:left="567" w:right="0" w:hanging="567"/>
      <w:tabs>
        <w:tab w:val="clear" w:pos="425" w:leader="none"/>
        <w:tab w:val="left" w:pos="567" w:leader="none"/>
      </w:tabs>
    </w:pPr>
    <w:rPr>
      <w:b w:val="0"/>
      <w:bCs w:val="0"/>
    </w:rPr>
  </w:style>
  <w:style w:type="character" w:styleId="944">
    <w:name w:val="Heading 3 Char"/>
    <w:link w:val="943"/>
    <w:uiPriority w:val="9"/>
  </w:style>
  <w:style w:type="paragraph" w:styleId="945">
    <w:name w:val="Heading 4"/>
    <w:basedOn w:val="1114"/>
    <w:next w:val="1114"/>
    <w:link w:val="946"/>
    <w:uiPriority w:val="9"/>
    <w:unhideWhenUsed/>
    <w:qFormat/>
    <w:pPr>
      <w:numPr>
        <w:ilvl w:val="3"/>
        <w:numId w:val="23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46">
    <w:name w:val="Heading 4 Char"/>
    <w:basedOn w:val="1116"/>
    <w:link w:val="945"/>
    <w:uiPriority w:val="9"/>
    <w:rPr>
      <w:rFonts w:ascii="Arial" w:hAnsi="Arial" w:eastAsia="Arial" w:cs="Arial"/>
      <w:b/>
      <w:bCs/>
      <w:sz w:val="26"/>
      <w:szCs w:val="26"/>
    </w:rPr>
  </w:style>
  <w:style w:type="paragraph" w:styleId="947">
    <w:name w:val="Heading 5"/>
    <w:basedOn w:val="1114"/>
    <w:next w:val="1114"/>
    <w:link w:val="948"/>
    <w:uiPriority w:val="9"/>
    <w:unhideWhenUsed/>
    <w:qFormat/>
    <w:pPr>
      <w:numPr>
        <w:ilvl w:val="4"/>
        <w:numId w:val="23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48">
    <w:name w:val="Heading 5 Char"/>
    <w:basedOn w:val="1116"/>
    <w:link w:val="947"/>
    <w:uiPriority w:val="9"/>
    <w:rPr>
      <w:rFonts w:ascii="Arial" w:hAnsi="Arial" w:eastAsia="Arial" w:cs="Arial"/>
      <w:b/>
      <w:bCs/>
      <w:sz w:val="24"/>
      <w:szCs w:val="24"/>
    </w:rPr>
  </w:style>
  <w:style w:type="paragraph" w:styleId="949">
    <w:name w:val="Heading 6"/>
    <w:basedOn w:val="1114"/>
    <w:next w:val="1114"/>
    <w:link w:val="950"/>
    <w:uiPriority w:val="9"/>
    <w:unhideWhenUsed/>
    <w:qFormat/>
    <w:pPr>
      <w:numPr>
        <w:ilvl w:val="5"/>
        <w:numId w:val="23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50">
    <w:name w:val="Heading 6 Char"/>
    <w:basedOn w:val="1116"/>
    <w:link w:val="949"/>
    <w:uiPriority w:val="9"/>
    <w:rPr>
      <w:rFonts w:ascii="Arial" w:hAnsi="Arial" w:eastAsia="Arial" w:cs="Arial"/>
      <w:b/>
      <w:bCs/>
      <w:sz w:val="22"/>
      <w:szCs w:val="22"/>
    </w:rPr>
  </w:style>
  <w:style w:type="paragraph" w:styleId="951">
    <w:name w:val="Heading 7"/>
    <w:basedOn w:val="1114"/>
    <w:next w:val="1114"/>
    <w:link w:val="952"/>
    <w:uiPriority w:val="9"/>
    <w:unhideWhenUsed/>
    <w:qFormat/>
    <w:pPr>
      <w:numPr>
        <w:ilvl w:val="6"/>
        <w:numId w:val="23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52">
    <w:name w:val="Heading 7 Char"/>
    <w:basedOn w:val="1116"/>
    <w:link w:val="9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53">
    <w:name w:val="Heading 8"/>
    <w:basedOn w:val="1114"/>
    <w:next w:val="1114"/>
    <w:link w:val="954"/>
    <w:uiPriority w:val="9"/>
    <w:unhideWhenUsed/>
    <w:qFormat/>
    <w:pPr>
      <w:numPr>
        <w:ilvl w:val="7"/>
        <w:numId w:val="23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54">
    <w:name w:val="Heading 8 Char"/>
    <w:basedOn w:val="1116"/>
    <w:link w:val="953"/>
    <w:uiPriority w:val="9"/>
    <w:rPr>
      <w:rFonts w:ascii="Arial" w:hAnsi="Arial" w:eastAsia="Arial" w:cs="Arial"/>
      <w:i/>
      <w:iCs/>
      <w:sz w:val="22"/>
      <w:szCs w:val="22"/>
    </w:rPr>
  </w:style>
  <w:style w:type="paragraph" w:styleId="955">
    <w:name w:val="Heading 9"/>
    <w:basedOn w:val="1114"/>
    <w:next w:val="1114"/>
    <w:link w:val="956"/>
    <w:uiPriority w:val="9"/>
    <w:unhideWhenUsed/>
    <w:qFormat/>
    <w:pPr>
      <w:numPr>
        <w:ilvl w:val="8"/>
        <w:numId w:val="23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56">
    <w:name w:val="Heading 9 Char"/>
    <w:basedOn w:val="1116"/>
    <w:link w:val="955"/>
    <w:uiPriority w:val="9"/>
    <w:rPr>
      <w:rFonts w:ascii="Arial" w:hAnsi="Arial" w:eastAsia="Arial" w:cs="Arial"/>
      <w:i/>
      <w:iCs/>
      <w:sz w:val="21"/>
      <w:szCs w:val="21"/>
    </w:rPr>
  </w:style>
  <w:style w:type="paragraph" w:styleId="957">
    <w:name w:val="List Paragraph"/>
    <w:basedOn w:val="1114"/>
    <w:uiPriority w:val="34"/>
    <w:qFormat/>
    <w:pPr>
      <w:contextualSpacing/>
      <w:ind w:left="720"/>
    </w:pPr>
  </w:style>
  <w:style w:type="paragraph" w:styleId="958">
    <w:name w:val="No Spacing"/>
    <w:uiPriority w:val="1"/>
    <w:qFormat/>
    <w:pPr>
      <w:spacing w:before="0" w:after="0" w:line="240" w:lineRule="auto"/>
    </w:pPr>
  </w:style>
  <w:style w:type="paragraph" w:styleId="959">
    <w:name w:val="Title"/>
    <w:basedOn w:val="1114"/>
    <w:next w:val="1114"/>
    <w:link w:val="9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60">
    <w:name w:val="Title Char"/>
    <w:basedOn w:val="1116"/>
    <w:link w:val="959"/>
    <w:uiPriority w:val="10"/>
    <w:rPr>
      <w:sz w:val="48"/>
      <w:szCs w:val="48"/>
    </w:rPr>
  </w:style>
  <w:style w:type="paragraph" w:styleId="961">
    <w:name w:val="Subtitle"/>
    <w:basedOn w:val="1114"/>
    <w:next w:val="1114"/>
    <w:link w:val="962"/>
    <w:uiPriority w:val="11"/>
    <w:qFormat/>
    <w:pPr>
      <w:spacing w:before="200" w:after="200"/>
    </w:pPr>
    <w:rPr>
      <w:sz w:val="24"/>
      <w:szCs w:val="24"/>
    </w:rPr>
  </w:style>
  <w:style w:type="character" w:styleId="962">
    <w:name w:val="Subtitle Char"/>
    <w:basedOn w:val="1116"/>
    <w:link w:val="961"/>
    <w:uiPriority w:val="11"/>
    <w:rPr>
      <w:sz w:val="24"/>
      <w:szCs w:val="24"/>
    </w:rPr>
  </w:style>
  <w:style w:type="paragraph" w:styleId="963">
    <w:name w:val="Quote"/>
    <w:basedOn w:val="1114"/>
    <w:next w:val="1114"/>
    <w:link w:val="964"/>
    <w:uiPriority w:val="29"/>
    <w:qFormat/>
    <w:pPr>
      <w:ind w:left="720" w:right="720"/>
    </w:pPr>
    <w:rPr>
      <w:i/>
    </w:rPr>
  </w:style>
  <w:style w:type="character" w:styleId="964">
    <w:name w:val="Quote Char"/>
    <w:link w:val="963"/>
    <w:uiPriority w:val="29"/>
    <w:rPr>
      <w:i/>
    </w:rPr>
  </w:style>
  <w:style w:type="paragraph" w:styleId="965">
    <w:name w:val="Intense Quote"/>
    <w:basedOn w:val="1114"/>
    <w:next w:val="1114"/>
    <w:link w:val="96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66">
    <w:name w:val="Intense Quote Char"/>
    <w:link w:val="965"/>
    <w:uiPriority w:val="30"/>
    <w:rPr>
      <w:i/>
    </w:rPr>
  </w:style>
  <w:style w:type="character" w:styleId="967">
    <w:name w:val="Header Char"/>
    <w:basedOn w:val="1116"/>
    <w:link w:val="1123"/>
    <w:uiPriority w:val="99"/>
  </w:style>
  <w:style w:type="character" w:styleId="968">
    <w:name w:val="Footer Char"/>
    <w:basedOn w:val="1116"/>
    <w:link w:val="1120"/>
    <w:uiPriority w:val="99"/>
  </w:style>
  <w:style w:type="paragraph" w:styleId="969">
    <w:name w:val="Caption"/>
    <w:basedOn w:val="1114"/>
    <w:next w:val="11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70">
    <w:name w:val="Caption Char"/>
    <w:basedOn w:val="969"/>
    <w:link w:val="1120"/>
    <w:uiPriority w:val="99"/>
  </w:style>
  <w:style w:type="table" w:styleId="971">
    <w:name w:val="Table Grid Light"/>
    <w:basedOn w:val="11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72">
    <w:name w:val="Plain Table 1"/>
    <w:basedOn w:val="11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73">
    <w:name w:val="Plain Table 2"/>
    <w:basedOn w:val="11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74">
    <w:name w:val="Plain Table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75">
    <w:name w:val="Plain Table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>
    <w:name w:val="Plain Table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77">
    <w:name w:val="Grid Table 1 Light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>
    <w:name w:val="Grid Table 1 Light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>
    <w:name w:val="Grid Table 1 Light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>
    <w:name w:val="Grid Table 1 Light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>
    <w:name w:val="Grid Table 1 Light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>
    <w:name w:val="Grid Table 1 Light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>
    <w:name w:val="Grid Table 1 Light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>
    <w:name w:val="Grid Table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>
    <w:name w:val="Grid Table 2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>
    <w:name w:val="Grid Table 2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>
    <w:name w:val="Grid Table 2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8">
    <w:name w:val="Grid Table 2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9">
    <w:name w:val="Grid Table 2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2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3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3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3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3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Grid Table 3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Grid Table 3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Grid Table 4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99">
    <w:name w:val="Grid Table 4 - Accent 1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00">
    <w:name w:val="Grid Table 4 - Accent 2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01">
    <w:name w:val="Grid Table 4 - Accent 3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02">
    <w:name w:val="Grid Table 4 - Accent 4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03">
    <w:name w:val="Grid Table 4 - Accent 5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04">
    <w:name w:val="Grid Table 4 - Accent 6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05">
    <w:name w:val="Grid Table 5 Dark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06">
    <w:name w:val="Grid Table 5 Dark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007">
    <w:name w:val="Grid Table 5 Dark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008">
    <w:name w:val="Grid Table 5 Dark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009">
    <w:name w:val="Grid Table 5 Dark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010">
    <w:name w:val="Grid Table 5 Dark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011">
    <w:name w:val="Grid Table 5 Dark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012">
    <w:name w:val="Grid Table 6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13">
    <w:name w:val="Grid Table 6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14">
    <w:name w:val="Grid Table 6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15">
    <w:name w:val="Grid Table 6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16">
    <w:name w:val="Grid Table 6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17">
    <w:name w:val="Grid Table 6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18">
    <w:name w:val="Grid Table 6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19">
    <w:name w:val="Grid Table 7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0">
    <w:name w:val="Grid Table 7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1">
    <w:name w:val="Grid Table 7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2">
    <w:name w:val="Grid Table 7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3">
    <w:name w:val="Grid Table 7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4">
    <w:name w:val="Grid Table 7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5">
    <w:name w:val="Grid Table 7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6">
    <w:name w:val="List Table 1 Light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7">
    <w:name w:val="List Table 1 Light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List Table 1 Light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List Table 1 Light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List Table 1 Light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List Table 1 Light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List Table 1 Light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List Table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34">
    <w:name w:val="List Table 2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35">
    <w:name w:val="List Table 2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36">
    <w:name w:val="List Table 2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37">
    <w:name w:val="List Table 2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38">
    <w:name w:val="List Table 2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39">
    <w:name w:val="List Table 2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40">
    <w:name w:val="List Table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1">
    <w:name w:val="List Table 3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2">
    <w:name w:val="List Table 3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3">
    <w:name w:val="List Table 3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4">
    <w:name w:val="List Table 3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5">
    <w:name w:val="List Table 3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6">
    <w:name w:val="List Table 3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7">
    <w:name w:val="List Table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8">
    <w:name w:val="List Table 4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9">
    <w:name w:val="List Table 4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0">
    <w:name w:val="List Table 4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1">
    <w:name w:val="List Table 4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2">
    <w:name w:val="List Table 4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3">
    <w:name w:val="List Table 4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4">
    <w:name w:val="List Table 5 Dark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5">
    <w:name w:val="List Table 5 Dark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6">
    <w:name w:val="List Table 5 Dark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7">
    <w:name w:val="List Table 5 Dark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8">
    <w:name w:val="List Table 5 Dark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9">
    <w:name w:val="List Table 5 Dark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0">
    <w:name w:val="List Table 5 Dark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1">
    <w:name w:val="List Table 6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62">
    <w:name w:val="List Table 6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63">
    <w:name w:val="List Table 6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64">
    <w:name w:val="List Table 6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65">
    <w:name w:val="List Table 6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66">
    <w:name w:val="List Table 6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67">
    <w:name w:val="List Table 6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68">
    <w:name w:val="List Table 7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69">
    <w:name w:val="List Table 7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070">
    <w:name w:val="List Table 7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71">
    <w:name w:val="List Table 7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72">
    <w:name w:val="List Table 7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73">
    <w:name w:val="List Table 7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074">
    <w:name w:val="List Table 7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75">
    <w:name w:val="Lined - Accent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76">
    <w:name w:val="Lined - Accent 1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077">
    <w:name w:val="Lined - Accent 2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78">
    <w:name w:val="Lined - Accent 3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79">
    <w:name w:val="Lined - Accent 4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80">
    <w:name w:val="Lined - Accent 5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081">
    <w:name w:val="Lined - Accent 6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82">
    <w:name w:val="Bordered &amp; Lined - Accent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83">
    <w:name w:val="Bordered &amp; Lined - Accent 1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084">
    <w:name w:val="Bordered &amp; Lined - Accent 2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85">
    <w:name w:val="Bordered &amp; Lined - Accent 3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86">
    <w:name w:val="Bordered &amp; Lined - Accent 4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87">
    <w:name w:val="Bordered &amp; Lined - Accent 5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088">
    <w:name w:val="Bordered &amp; Lined - Accent 6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89">
    <w:name w:val="Bordered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90">
    <w:name w:val="Bordered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91">
    <w:name w:val="Bordered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92">
    <w:name w:val="Bordered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93">
    <w:name w:val="Bordered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94">
    <w:name w:val="Bordered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95">
    <w:name w:val="Bordered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96">
    <w:name w:val="Hyperlink"/>
    <w:uiPriority w:val="99"/>
    <w:unhideWhenUsed/>
    <w:rPr>
      <w:color w:val="0000ff" w:themeColor="hyperlink"/>
      <w:u w:val="single"/>
    </w:rPr>
  </w:style>
  <w:style w:type="paragraph" w:styleId="1097">
    <w:name w:val="footnote text"/>
    <w:basedOn w:val="1114"/>
    <w:link w:val="1098"/>
    <w:uiPriority w:val="99"/>
    <w:semiHidden/>
    <w:unhideWhenUsed/>
    <w:pPr>
      <w:spacing w:after="40" w:line="240" w:lineRule="auto"/>
    </w:pPr>
    <w:rPr>
      <w:sz w:val="18"/>
    </w:rPr>
  </w:style>
  <w:style w:type="character" w:styleId="1098">
    <w:name w:val="Footnote Text Char"/>
    <w:link w:val="1097"/>
    <w:uiPriority w:val="99"/>
    <w:rPr>
      <w:sz w:val="18"/>
    </w:rPr>
  </w:style>
  <w:style w:type="character" w:styleId="1099">
    <w:name w:val="footnote reference"/>
    <w:basedOn w:val="1116"/>
    <w:uiPriority w:val="99"/>
    <w:unhideWhenUsed/>
    <w:rPr>
      <w:vertAlign w:val="superscript"/>
    </w:rPr>
  </w:style>
  <w:style w:type="paragraph" w:styleId="1100">
    <w:name w:val="endnote text"/>
    <w:basedOn w:val="1114"/>
    <w:link w:val="1101"/>
    <w:uiPriority w:val="99"/>
    <w:semiHidden/>
    <w:unhideWhenUsed/>
    <w:pPr>
      <w:spacing w:after="0" w:line="240" w:lineRule="auto"/>
    </w:pPr>
    <w:rPr>
      <w:sz w:val="20"/>
    </w:rPr>
  </w:style>
  <w:style w:type="character" w:styleId="1101">
    <w:name w:val="Endnote Text Char"/>
    <w:link w:val="1100"/>
    <w:uiPriority w:val="99"/>
    <w:rPr>
      <w:sz w:val="20"/>
    </w:rPr>
  </w:style>
  <w:style w:type="character" w:styleId="1102">
    <w:name w:val="endnote reference"/>
    <w:basedOn w:val="1116"/>
    <w:uiPriority w:val="99"/>
    <w:semiHidden/>
    <w:unhideWhenUsed/>
    <w:rPr>
      <w:vertAlign w:val="superscript"/>
    </w:rPr>
  </w:style>
  <w:style w:type="paragraph" w:styleId="1103">
    <w:name w:val="toc 1"/>
    <w:basedOn w:val="1114"/>
    <w:next w:val="1114"/>
    <w:uiPriority w:val="39"/>
    <w:unhideWhenUsed/>
    <w:pPr>
      <w:ind w:left="0" w:right="0" w:firstLine="0"/>
      <w:spacing w:after="57"/>
    </w:pPr>
  </w:style>
  <w:style w:type="paragraph" w:styleId="1104">
    <w:name w:val="toc 2"/>
    <w:basedOn w:val="1114"/>
    <w:next w:val="1114"/>
    <w:uiPriority w:val="39"/>
    <w:unhideWhenUsed/>
    <w:pPr>
      <w:ind w:left="283" w:right="0" w:firstLine="0"/>
      <w:spacing w:after="57"/>
    </w:pPr>
  </w:style>
  <w:style w:type="paragraph" w:styleId="1105">
    <w:name w:val="toc 3"/>
    <w:basedOn w:val="1114"/>
    <w:next w:val="1114"/>
    <w:uiPriority w:val="39"/>
    <w:unhideWhenUsed/>
    <w:pPr>
      <w:ind w:left="567" w:right="0" w:firstLine="0"/>
      <w:spacing w:after="57"/>
    </w:pPr>
  </w:style>
  <w:style w:type="paragraph" w:styleId="1106">
    <w:name w:val="toc 4"/>
    <w:basedOn w:val="1114"/>
    <w:next w:val="1114"/>
    <w:uiPriority w:val="39"/>
    <w:unhideWhenUsed/>
    <w:pPr>
      <w:ind w:left="850" w:right="0" w:firstLine="0"/>
      <w:spacing w:after="57"/>
    </w:pPr>
  </w:style>
  <w:style w:type="paragraph" w:styleId="1107">
    <w:name w:val="toc 5"/>
    <w:basedOn w:val="1114"/>
    <w:next w:val="1114"/>
    <w:uiPriority w:val="39"/>
    <w:unhideWhenUsed/>
    <w:pPr>
      <w:ind w:left="1134" w:right="0" w:firstLine="0"/>
      <w:spacing w:after="57"/>
    </w:pPr>
  </w:style>
  <w:style w:type="paragraph" w:styleId="1108">
    <w:name w:val="toc 6"/>
    <w:basedOn w:val="1114"/>
    <w:next w:val="1114"/>
    <w:uiPriority w:val="39"/>
    <w:unhideWhenUsed/>
    <w:pPr>
      <w:ind w:left="1417" w:right="0" w:firstLine="0"/>
      <w:spacing w:after="57"/>
    </w:pPr>
  </w:style>
  <w:style w:type="paragraph" w:styleId="1109">
    <w:name w:val="toc 7"/>
    <w:basedOn w:val="1114"/>
    <w:next w:val="1114"/>
    <w:uiPriority w:val="39"/>
    <w:unhideWhenUsed/>
    <w:pPr>
      <w:ind w:left="1701" w:right="0" w:firstLine="0"/>
      <w:spacing w:after="57"/>
    </w:pPr>
  </w:style>
  <w:style w:type="paragraph" w:styleId="1110">
    <w:name w:val="toc 8"/>
    <w:basedOn w:val="1114"/>
    <w:next w:val="1114"/>
    <w:uiPriority w:val="39"/>
    <w:unhideWhenUsed/>
    <w:pPr>
      <w:ind w:left="1984" w:right="0" w:firstLine="0"/>
      <w:spacing w:after="57"/>
    </w:pPr>
  </w:style>
  <w:style w:type="paragraph" w:styleId="1111">
    <w:name w:val="toc 9"/>
    <w:basedOn w:val="1114"/>
    <w:next w:val="1114"/>
    <w:uiPriority w:val="39"/>
    <w:unhideWhenUsed/>
    <w:pPr>
      <w:ind w:left="2268" w:right="0" w:firstLine="0"/>
      <w:spacing w:after="57"/>
    </w:pPr>
  </w:style>
  <w:style w:type="paragraph" w:styleId="1112">
    <w:name w:val="TOC Heading"/>
    <w:uiPriority w:val="39"/>
    <w:unhideWhenUsed/>
  </w:style>
  <w:style w:type="paragraph" w:styleId="1113">
    <w:name w:val="table of figures"/>
    <w:basedOn w:val="1114"/>
    <w:next w:val="1114"/>
    <w:uiPriority w:val="99"/>
    <w:unhideWhenUsed/>
    <w:pPr>
      <w:spacing w:after="0" w:afterAutospacing="0"/>
    </w:pPr>
  </w:style>
  <w:style w:type="paragraph" w:styleId="1114" w:default="1">
    <w:name w:val="Normal"/>
    <w:qFormat/>
    <w:pPr>
      <w:ind w:firstLine="709"/>
      <w:jc w:val="both"/>
      <w:spacing w:after="120" w:line="276" w:lineRule="auto"/>
    </w:pPr>
    <w:rPr>
      <w:rFonts w:ascii="Times New Roman" w:hAnsi="Times New Roman"/>
      <w:sz w:val="24"/>
    </w:rPr>
  </w:style>
  <w:style w:type="paragraph" w:styleId="1115">
    <w:name w:val="Heading 1"/>
    <w:basedOn w:val="1114"/>
    <w:next w:val="1114"/>
    <w:link w:val="1119"/>
    <w:uiPriority w:val="9"/>
    <w:qFormat/>
    <w:pPr>
      <w:numPr>
        <w:ilvl w:val="0"/>
        <w:numId w:val="23"/>
      </w:numPr>
      <w:ind w:left="360" w:firstLine="0"/>
      <w:jc w:val="center"/>
      <w:spacing w:line="360" w:lineRule="auto"/>
      <w:shd w:val="nil"/>
    </w:pPr>
    <w:rPr>
      <w:rFonts w:eastAsia="Calibri" w:cs="Times New Roman"/>
      <w:b/>
      <w:bCs/>
      <w:sz w:val="28"/>
      <w:szCs w:val="28"/>
    </w:rPr>
  </w:style>
  <w:style w:type="character" w:styleId="1116" w:default="1">
    <w:name w:val="Default Paragraph Font"/>
    <w:uiPriority w:val="1"/>
    <w:semiHidden/>
    <w:unhideWhenUsed/>
  </w:style>
  <w:style w:type="table" w:styleId="11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18" w:default="1">
    <w:name w:val="No List"/>
    <w:uiPriority w:val="99"/>
    <w:semiHidden/>
    <w:unhideWhenUsed/>
  </w:style>
  <w:style w:type="character" w:styleId="1119" w:customStyle="1">
    <w:name w:val="Заголовок 1 Знак"/>
    <w:link w:val="1115"/>
    <w:uiPriority w:val="9"/>
    <w:rPr>
      <w:rFonts w:eastAsia="Calibri" w:cs="Times New Roman"/>
      <w:b/>
      <w:bCs/>
      <w:sz w:val="28"/>
      <w:szCs w:val="28"/>
    </w:rPr>
  </w:style>
  <w:style w:type="paragraph" w:styleId="1120">
    <w:name w:val="Footer"/>
    <w:basedOn w:val="1114"/>
    <w:link w:val="1121"/>
    <w:uiPriority w:val="99"/>
    <w:pPr>
      <w:ind w:firstLine="0"/>
      <w:jc w:val="left"/>
      <w:spacing w:after="0" w:line="240" w:lineRule="auto"/>
      <w:tabs>
        <w:tab w:val="center" w:pos="4677" w:leader="none"/>
        <w:tab w:val="right" w:pos="9355" w:leader="none"/>
      </w:tabs>
    </w:pPr>
    <w:rPr>
      <w:rFonts w:eastAsia="Times New Roman" w:cs="Times New Roman"/>
      <w:szCs w:val="24"/>
      <w:lang w:eastAsia="ru-RU"/>
    </w:rPr>
  </w:style>
  <w:style w:type="character" w:styleId="1121" w:customStyle="1">
    <w:name w:val="Нижний колонтитул Знак"/>
    <w:basedOn w:val="1116"/>
    <w:link w:val="112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122">
    <w:name w:val="Table Grid"/>
    <w:basedOn w:val="1117"/>
    <w:uiPriority w:val="59"/>
    <w:pPr>
      <w:ind w:firstLine="709"/>
      <w:jc w:val="both"/>
      <w:spacing w:after="0" w:line="240" w:lineRule="auto"/>
    </w:pPr>
    <w:rPr>
      <w:rFonts w:ascii="Times New Roman" w:hAnsi="Times New Roman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123">
    <w:name w:val="Header"/>
    <w:basedOn w:val="1114"/>
    <w:link w:val="112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24" w:customStyle="1">
    <w:name w:val="Верхний колонтитул Знак"/>
    <w:basedOn w:val="1116"/>
    <w:link w:val="1123"/>
    <w:uiPriority w:val="99"/>
    <w:rPr>
      <w:rFonts w:ascii="Times New Roman" w:hAnsi="Times New Roman"/>
      <w:sz w:val="24"/>
    </w:rPr>
  </w:style>
  <w:style w:type="paragraph" w:styleId="1125" w:customStyle="1">
    <w:name w:val="TT_ENUM"/>
    <w:qFormat/>
    <w:pPr>
      <w:numPr>
        <w:ilvl w:val="0"/>
        <w:numId w:val="93"/>
      </w:numPr>
      <w:contextualSpacing w:val="0"/>
      <w:ind w:left="567" w:right="0" w:hanging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shd w:val="clear" w:color="auto" w:fill="ffffff"/>
      <w:vertAlign w:val="baseline"/>
      <w:rtl w:val="0"/>
      <w:cs w:val="0"/>
      <w:lang w:val="ru-RU" w:eastAsia="en-US" w:bidi="ar-SA"/>
      <w14:ligatures w14:val="none"/>
    </w:rPr>
  </w:style>
  <w:style w:type="paragraph" w:styleId="1126" w:customStyle="1">
    <w:name w:val="TT_TEXT"/>
    <w:qFormat/>
    <w:pPr>
      <w:contextualSpacing w:val="0"/>
      <w:ind w:left="0" w:right="0" w:firstLine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Arial" w:eastAsiaTheme="minorHAns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7"/>
      <w:highlight w:val="none"/>
      <w:u w:val="none"/>
      <w:shd w:val="clear" w:color="auto" w:fill="ffffff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hyperlink" Target="https://cs.hse.ru/mirror/pubs/share/807530548.pdf" TargetMode="External"/><Relationship Id="rId14" Type="http://schemas.openxmlformats.org/officeDocument/2006/relationships/hyperlink" Target="https://www.swrit.ru/doc/espd/19.106-78.pdf" TargetMode="External"/><Relationship Id="rId15" Type="http://schemas.openxmlformats.org/officeDocument/2006/relationships/hyperlink" Target="https://www.swrit.ru/doc/espd/19.004-80.pdf" TargetMode="External"/><Relationship Id="rId16" Type="http://schemas.openxmlformats.org/officeDocument/2006/relationships/hyperlink" Target="https://cs.hse.ru/cppr" TargetMode="External"/><Relationship Id="rId17" Type="http://schemas.openxmlformats.org/officeDocument/2006/relationships/hyperlink" Target="https://cs.hse.ru/cppr/project_work" TargetMode="External"/><Relationship Id="rId18" Type="http://schemas.openxmlformats.org/officeDocument/2006/relationships/hyperlink" Target="https://cs.hse.ru/cppr/project_students" TargetMode="External"/><Relationship Id="rId19" Type="http://schemas.openxmlformats.org/officeDocument/2006/relationships/hyperlink" Target="https://cs.hse.ru/mirror/pubs/share/988474976.pdf" TargetMode="External"/><Relationship Id="rId20" Type="http://schemas.openxmlformats.org/officeDocument/2006/relationships/hyperlink" Target="https://disk.yandex.ru/i/rR3A2GKe8DgdCQ" TargetMode="External"/><Relationship Id="rId21" Type="http://schemas.openxmlformats.org/officeDocument/2006/relationships/hyperlink" Target="https://disk.yandex.ru/i/nSYY2z8AmpB68w" TargetMode="External"/><Relationship Id="rId22" Type="http://schemas.openxmlformats.org/officeDocument/2006/relationships/hyperlink" Target="https://www.hse.ru/data/2018/11/28/1144394719/&#1058;&#1047; 2018-2019.pdf" TargetMode="External"/><Relationship Id="rId23" Type="http://schemas.openxmlformats.org/officeDocument/2006/relationships/hyperlink" Target="https://ru.wikipedia.org/wiki/&#1042;&#1077;&#1073;-&#1087;&#1088;&#1080;&#1083;&#1086;&#1078;&#1077;&#1085;&#1080;&#1077;" TargetMode="External"/><Relationship Id="rId24" Type="http://schemas.openxmlformats.org/officeDocument/2006/relationships/hyperlink" Target="https://ru.wikipedia.org/wiki/&#1044;&#1080;&#1087;&#1083;&#1086;&#1084;&#1085;&#1072;&#1103;_&#1088;&#1072;&#1073;&#1086;&#1090;&#1072;" TargetMode="External"/><Relationship Id="rId25" Type="http://schemas.openxmlformats.org/officeDocument/2006/relationships/hyperlink" Target="https://ru.wikipedia.org/wiki/&#1050;&#1091;&#1088;&#1089;&#1086;&#1074;&#1072;&#1103;_&#1088;&#1072;&#1073;&#1086;&#1090;&#1072;" TargetMode="External"/><Relationship Id="rId26" Type="http://schemas.openxmlformats.org/officeDocument/2006/relationships/hyperlink" Target="https://ru.wikipedia.org/wiki/&#1052;&#1072;&#1096;&#1080;&#1085;&#1085;&#1086;&#1077;_&#1086;&#1073;&#1091;&#1095;&#1077;&#1085;&#1080;&#1077;" TargetMode="External"/><Relationship Id="rId27" Type="http://schemas.openxmlformats.org/officeDocument/2006/relationships/hyperlink" Target="https://ru.wiktionary.org/wiki/&#1082;&#1086;&#1084;&#1087;&#1100;&#1102;&#1090;&#1077;&#1088;&#1085;&#1072;&#1103;_&#1087;&#1088;&#1086;&#1075;&#1088;&#1072;&#1084;&#1084;&#1072;" TargetMode="External"/><Relationship Id="rId28" Type="http://schemas.openxmlformats.org/officeDocument/2006/relationships/hyperlink" Target="https://glossary.ru/cgi-bin/gl_sch2.cgi?RPwujwgsst:l!onklro9" TargetMode="External"/><Relationship Id="rId29" Type="http://schemas.openxmlformats.org/officeDocument/2006/relationships/hyperlink" Target="https://habr.com/ru/articles/300420/" TargetMode="External"/><Relationship Id="rId30" Type="http://schemas.openxmlformats.org/officeDocument/2006/relationships/hyperlink" Target="https://ru.wikipedia.org/wiki/Tinder" TargetMode="External"/><Relationship Id="rId31" Type="http://schemas.openxmlformats.org/officeDocument/2006/relationships/hyperlink" Target="https://vladislaveremeev.gitbook.io/qa_bible/vidy-metody-urovni-testirovaniya/funkcionalnoe-testirovanie-functional-behavioral-test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95" w:default="1">
    <w:name w:val="Normal"/>
    <w:qFormat/>
  </w:style>
  <w:style w:type="character" w:styleId="1596" w:default="1">
    <w:name w:val="Default Paragraph Font"/>
    <w:uiPriority w:val="1"/>
    <w:semiHidden/>
    <w:unhideWhenUsed/>
  </w:style>
  <w:style w:type="numbering" w:styleId="1597" w:default="1">
    <w:name w:val="No List"/>
    <w:uiPriority w:val="99"/>
    <w:semiHidden/>
    <w:unhideWhenUsed/>
  </w:style>
  <w:style w:type="paragraph" w:styleId="1598">
    <w:name w:val="Heading 1"/>
    <w:basedOn w:val="1595"/>
    <w:next w:val="1595"/>
    <w:link w:val="159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599">
    <w:name w:val="Heading 1 Char"/>
    <w:basedOn w:val="1596"/>
    <w:link w:val="1598"/>
    <w:uiPriority w:val="9"/>
    <w:rPr>
      <w:rFonts w:ascii="Arial" w:hAnsi="Arial" w:eastAsia="Arial" w:cs="Arial"/>
      <w:sz w:val="40"/>
      <w:szCs w:val="40"/>
    </w:rPr>
  </w:style>
  <w:style w:type="paragraph" w:styleId="1600">
    <w:name w:val="Heading 2"/>
    <w:basedOn w:val="1595"/>
    <w:next w:val="1595"/>
    <w:link w:val="160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01">
    <w:name w:val="Heading 2 Char"/>
    <w:basedOn w:val="1596"/>
    <w:link w:val="1600"/>
    <w:uiPriority w:val="9"/>
    <w:rPr>
      <w:rFonts w:ascii="Arial" w:hAnsi="Arial" w:eastAsia="Arial" w:cs="Arial"/>
      <w:sz w:val="34"/>
    </w:rPr>
  </w:style>
  <w:style w:type="paragraph" w:styleId="1602">
    <w:name w:val="Heading 3"/>
    <w:basedOn w:val="1595"/>
    <w:next w:val="1595"/>
    <w:link w:val="160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603">
    <w:name w:val="Heading 3 Char"/>
    <w:basedOn w:val="1596"/>
    <w:link w:val="1602"/>
    <w:uiPriority w:val="9"/>
    <w:rPr>
      <w:rFonts w:ascii="Arial" w:hAnsi="Arial" w:eastAsia="Arial" w:cs="Arial"/>
      <w:sz w:val="30"/>
      <w:szCs w:val="30"/>
    </w:rPr>
  </w:style>
  <w:style w:type="paragraph" w:styleId="1604">
    <w:name w:val="Heading 4"/>
    <w:basedOn w:val="1595"/>
    <w:next w:val="1595"/>
    <w:link w:val="160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605">
    <w:name w:val="Heading 4 Char"/>
    <w:basedOn w:val="1596"/>
    <w:link w:val="1604"/>
    <w:uiPriority w:val="9"/>
    <w:rPr>
      <w:rFonts w:ascii="Arial" w:hAnsi="Arial" w:eastAsia="Arial" w:cs="Arial"/>
      <w:b/>
      <w:bCs/>
      <w:sz w:val="26"/>
      <w:szCs w:val="26"/>
    </w:rPr>
  </w:style>
  <w:style w:type="paragraph" w:styleId="1606">
    <w:name w:val="Heading 5"/>
    <w:basedOn w:val="1595"/>
    <w:next w:val="1595"/>
    <w:link w:val="160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607">
    <w:name w:val="Heading 5 Char"/>
    <w:basedOn w:val="1596"/>
    <w:link w:val="1606"/>
    <w:uiPriority w:val="9"/>
    <w:rPr>
      <w:rFonts w:ascii="Arial" w:hAnsi="Arial" w:eastAsia="Arial" w:cs="Arial"/>
      <w:b/>
      <w:bCs/>
      <w:sz w:val="24"/>
      <w:szCs w:val="24"/>
    </w:rPr>
  </w:style>
  <w:style w:type="paragraph" w:styleId="1608">
    <w:name w:val="Heading 6"/>
    <w:basedOn w:val="1595"/>
    <w:next w:val="1595"/>
    <w:link w:val="160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609">
    <w:name w:val="Heading 6 Char"/>
    <w:basedOn w:val="1596"/>
    <w:link w:val="1608"/>
    <w:uiPriority w:val="9"/>
    <w:rPr>
      <w:rFonts w:ascii="Arial" w:hAnsi="Arial" w:eastAsia="Arial" w:cs="Arial"/>
      <w:b/>
      <w:bCs/>
      <w:sz w:val="22"/>
      <w:szCs w:val="22"/>
    </w:rPr>
  </w:style>
  <w:style w:type="paragraph" w:styleId="1610">
    <w:name w:val="Heading 7"/>
    <w:basedOn w:val="1595"/>
    <w:next w:val="1595"/>
    <w:link w:val="161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611">
    <w:name w:val="Heading 7 Char"/>
    <w:basedOn w:val="1596"/>
    <w:link w:val="16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612">
    <w:name w:val="Heading 8"/>
    <w:basedOn w:val="1595"/>
    <w:next w:val="1595"/>
    <w:link w:val="161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613">
    <w:name w:val="Heading 8 Char"/>
    <w:basedOn w:val="1596"/>
    <w:link w:val="1612"/>
    <w:uiPriority w:val="9"/>
    <w:rPr>
      <w:rFonts w:ascii="Arial" w:hAnsi="Arial" w:eastAsia="Arial" w:cs="Arial"/>
      <w:i/>
      <w:iCs/>
      <w:sz w:val="22"/>
      <w:szCs w:val="22"/>
    </w:rPr>
  </w:style>
  <w:style w:type="paragraph" w:styleId="1614">
    <w:name w:val="Heading 9"/>
    <w:basedOn w:val="1595"/>
    <w:next w:val="1595"/>
    <w:link w:val="16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615">
    <w:name w:val="Heading 9 Char"/>
    <w:basedOn w:val="1596"/>
    <w:link w:val="1614"/>
    <w:uiPriority w:val="9"/>
    <w:rPr>
      <w:rFonts w:ascii="Arial" w:hAnsi="Arial" w:eastAsia="Arial" w:cs="Arial"/>
      <w:i/>
      <w:iCs/>
      <w:sz w:val="21"/>
      <w:szCs w:val="21"/>
    </w:rPr>
  </w:style>
  <w:style w:type="paragraph" w:styleId="1616">
    <w:name w:val="List Paragraph"/>
    <w:basedOn w:val="1595"/>
    <w:uiPriority w:val="34"/>
    <w:qFormat/>
    <w:pPr>
      <w:contextualSpacing/>
      <w:ind w:left="720"/>
    </w:pPr>
  </w:style>
  <w:style w:type="table" w:styleId="16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618">
    <w:name w:val="No Spacing"/>
    <w:uiPriority w:val="1"/>
    <w:qFormat/>
    <w:pPr>
      <w:spacing w:before="0" w:after="0" w:line="240" w:lineRule="auto"/>
    </w:pPr>
  </w:style>
  <w:style w:type="paragraph" w:styleId="1619">
    <w:name w:val="Title"/>
    <w:basedOn w:val="1595"/>
    <w:next w:val="1595"/>
    <w:link w:val="16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620">
    <w:name w:val="Title Char"/>
    <w:basedOn w:val="1596"/>
    <w:link w:val="1619"/>
    <w:uiPriority w:val="10"/>
    <w:rPr>
      <w:sz w:val="48"/>
      <w:szCs w:val="48"/>
    </w:rPr>
  </w:style>
  <w:style w:type="paragraph" w:styleId="1621">
    <w:name w:val="Subtitle"/>
    <w:basedOn w:val="1595"/>
    <w:next w:val="1595"/>
    <w:link w:val="1622"/>
    <w:uiPriority w:val="11"/>
    <w:qFormat/>
    <w:pPr>
      <w:spacing w:before="200" w:after="200"/>
    </w:pPr>
    <w:rPr>
      <w:sz w:val="24"/>
      <w:szCs w:val="24"/>
    </w:rPr>
  </w:style>
  <w:style w:type="character" w:styleId="1622">
    <w:name w:val="Subtitle Char"/>
    <w:basedOn w:val="1596"/>
    <w:link w:val="1621"/>
    <w:uiPriority w:val="11"/>
    <w:rPr>
      <w:sz w:val="24"/>
      <w:szCs w:val="24"/>
    </w:rPr>
  </w:style>
  <w:style w:type="paragraph" w:styleId="1623">
    <w:name w:val="Quote"/>
    <w:basedOn w:val="1595"/>
    <w:next w:val="1595"/>
    <w:link w:val="1624"/>
    <w:uiPriority w:val="29"/>
    <w:qFormat/>
    <w:pPr>
      <w:ind w:left="720" w:right="720"/>
    </w:pPr>
    <w:rPr>
      <w:i/>
    </w:rPr>
  </w:style>
  <w:style w:type="character" w:styleId="1624">
    <w:name w:val="Quote Char"/>
    <w:link w:val="1623"/>
    <w:uiPriority w:val="29"/>
    <w:rPr>
      <w:i/>
    </w:rPr>
  </w:style>
  <w:style w:type="paragraph" w:styleId="1625">
    <w:name w:val="Intense Quote"/>
    <w:basedOn w:val="1595"/>
    <w:next w:val="1595"/>
    <w:link w:val="16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626">
    <w:name w:val="Intense Quote Char"/>
    <w:link w:val="1625"/>
    <w:uiPriority w:val="30"/>
    <w:rPr>
      <w:i/>
    </w:rPr>
  </w:style>
  <w:style w:type="paragraph" w:styleId="1627">
    <w:name w:val="Header"/>
    <w:basedOn w:val="1595"/>
    <w:link w:val="162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628">
    <w:name w:val="Header Char"/>
    <w:basedOn w:val="1596"/>
    <w:link w:val="1627"/>
    <w:uiPriority w:val="99"/>
  </w:style>
  <w:style w:type="paragraph" w:styleId="1629">
    <w:name w:val="Footer"/>
    <w:basedOn w:val="1595"/>
    <w:link w:val="163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630">
    <w:name w:val="Footer Char"/>
    <w:basedOn w:val="1596"/>
    <w:link w:val="1629"/>
    <w:uiPriority w:val="99"/>
  </w:style>
  <w:style w:type="paragraph" w:styleId="1631">
    <w:name w:val="Caption"/>
    <w:basedOn w:val="1595"/>
    <w:next w:val="159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632">
    <w:name w:val="Caption Char"/>
    <w:basedOn w:val="1631"/>
    <w:link w:val="1629"/>
    <w:uiPriority w:val="99"/>
  </w:style>
  <w:style w:type="table" w:styleId="1633">
    <w:name w:val="Table Grid"/>
    <w:basedOn w:val="161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634">
    <w:name w:val="Table Grid Light"/>
    <w:basedOn w:val="16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635">
    <w:name w:val="Plain Table 1"/>
    <w:basedOn w:val="16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636">
    <w:name w:val="Plain Table 2"/>
    <w:basedOn w:val="16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637">
    <w:name w:val="Plain Table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638">
    <w:name w:val="Plain Table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39">
    <w:name w:val="Plain Table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640">
    <w:name w:val="Grid Table 1 Light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1">
    <w:name w:val="Grid Table 1 Light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2">
    <w:name w:val="Grid Table 1 Light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3">
    <w:name w:val="Grid Table 1 Light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4">
    <w:name w:val="Grid Table 1 Light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5">
    <w:name w:val="Grid Table 1 Light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6">
    <w:name w:val="Grid Table 1 Light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7">
    <w:name w:val="Grid Table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48">
    <w:name w:val="Grid Table 2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49">
    <w:name w:val="Grid Table 2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0">
    <w:name w:val="Grid Table 2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1">
    <w:name w:val="Grid Table 2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2">
    <w:name w:val="Grid Table 2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3">
    <w:name w:val="Grid Table 2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4">
    <w:name w:val="Grid Table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5">
    <w:name w:val="Grid Table 3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6">
    <w:name w:val="Grid Table 3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7">
    <w:name w:val="Grid Table 3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8">
    <w:name w:val="Grid Table 3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9">
    <w:name w:val="Grid Table 3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60">
    <w:name w:val="Grid Table 3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61">
    <w:name w:val="Grid Table 4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662">
    <w:name w:val="Grid Table 4 - Accent 1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663">
    <w:name w:val="Grid Table 4 - Accent 2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664">
    <w:name w:val="Grid Table 4 - Accent 3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665">
    <w:name w:val="Grid Table 4 - Accent 4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666">
    <w:name w:val="Grid Table 4 - Accent 5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667">
    <w:name w:val="Grid Table 4 - Accent 6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668">
    <w:name w:val="Grid Table 5 Dark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669">
    <w:name w:val="Grid Table 5 Dark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670">
    <w:name w:val="Grid Table 5 Dark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671">
    <w:name w:val="Grid Table 5 Dark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672">
    <w:name w:val="Grid Table 5 Dark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673">
    <w:name w:val="Grid Table 5 Dark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674">
    <w:name w:val="Grid Table 5 Dark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675">
    <w:name w:val="Grid Table 6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676">
    <w:name w:val="Grid Table 6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677">
    <w:name w:val="Grid Table 6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678">
    <w:name w:val="Grid Table 6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679">
    <w:name w:val="Grid Table 6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680">
    <w:name w:val="Grid Table 6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681">
    <w:name w:val="Grid Table 6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682">
    <w:name w:val="Grid Table 7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3">
    <w:name w:val="Grid Table 7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4">
    <w:name w:val="Grid Table 7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5">
    <w:name w:val="Grid Table 7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6">
    <w:name w:val="Grid Table 7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7">
    <w:name w:val="Grid Table 7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8">
    <w:name w:val="Grid Table 7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9">
    <w:name w:val="List Table 1 Light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0">
    <w:name w:val="List Table 1 Light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1">
    <w:name w:val="List Table 1 Light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2">
    <w:name w:val="List Table 1 Light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3">
    <w:name w:val="List Table 1 Light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4">
    <w:name w:val="List Table 1 Light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5">
    <w:name w:val="List Table 1 Light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6">
    <w:name w:val="List Table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697">
    <w:name w:val="List Table 2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698">
    <w:name w:val="List Table 2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699">
    <w:name w:val="List Table 2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700">
    <w:name w:val="List Table 2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701">
    <w:name w:val="List Table 2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702">
    <w:name w:val="List Table 2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703">
    <w:name w:val="List Table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4">
    <w:name w:val="List Table 3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5">
    <w:name w:val="List Table 3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6">
    <w:name w:val="List Table 3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7">
    <w:name w:val="List Table 3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8">
    <w:name w:val="List Table 3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9">
    <w:name w:val="List Table 3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0">
    <w:name w:val="List Table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1">
    <w:name w:val="List Table 4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2">
    <w:name w:val="List Table 4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3">
    <w:name w:val="List Table 4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4">
    <w:name w:val="List Table 4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5">
    <w:name w:val="List Table 4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6">
    <w:name w:val="List Table 4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7">
    <w:name w:val="List Table 5 Dark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18">
    <w:name w:val="List Table 5 Dark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19">
    <w:name w:val="List Table 5 Dark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0">
    <w:name w:val="List Table 5 Dark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1">
    <w:name w:val="List Table 5 Dark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2">
    <w:name w:val="List Table 5 Dark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3">
    <w:name w:val="List Table 5 Dark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4">
    <w:name w:val="List Table 6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725">
    <w:name w:val="List Table 6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726">
    <w:name w:val="List Table 6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727">
    <w:name w:val="List Table 6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728">
    <w:name w:val="List Table 6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729">
    <w:name w:val="List Table 6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730">
    <w:name w:val="List Table 6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731">
    <w:name w:val="List Table 7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732">
    <w:name w:val="List Table 7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733">
    <w:name w:val="List Table 7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734">
    <w:name w:val="List Table 7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735">
    <w:name w:val="List Table 7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736">
    <w:name w:val="List Table 7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737">
    <w:name w:val="List Table 7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738">
    <w:name w:val="Lined - Accent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739">
    <w:name w:val="Lined - Accent 1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740">
    <w:name w:val="Lined - Accent 2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741">
    <w:name w:val="Lined - Accent 3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742">
    <w:name w:val="Lined - Accent 4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743">
    <w:name w:val="Lined - Accent 5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744">
    <w:name w:val="Lined - Accent 6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745">
    <w:name w:val="Bordered &amp; Lined - Accent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746">
    <w:name w:val="Bordered &amp; Lined - Accent 1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747">
    <w:name w:val="Bordered &amp; Lined - Accent 2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748">
    <w:name w:val="Bordered &amp; Lined - Accent 3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749">
    <w:name w:val="Bordered &amp; Lined - Accent 4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750">
    <w:name w:val="Bordered &amp; Lined - Accent 5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751">
    <w:name w:val="Bordered &amp; Lined - Accent 6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752">
    <w:name w:val="Bordered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53">
    <w:name w:val="Bordered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54">
    <w:name w:val="Bordered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55">
    <w:name w:val="Bordered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56">
    <w:name w:val="Bordered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57">
    <w:name w:val="Bordered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8">
    <w:name w:val="Bordered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9">
    <w:name w:val="Hyperlink"/>
    <w:uiPriority w:val="99"/>
    <w:unhideWhenUsed/>
    <w:rPr>
      <w:color w:val="0000ff" w:themeColor="hyperlink"/>
      <w:u w:val="single"/>
    </w:rPr>
  </w:style>
  <w:style w:type="paragraph" w:styleId="1760">
    <w:name w:val="footnote text"/>
    <w:basedOn w:val="1595"/>
    <w:link w:val="1761"/>
    <w:uiPriority w:val="99"/>
    <w:semiHidden/>
    <w:unhideWhenUsed/>
    <w:pPr>
      <w:spacing w:after="40" w:line="240" w:lineRule="auto"/>
    </w:pPr>
    <w:rPr>
      <w:sz w:val="18"/>
    </w:rPr>
  </w:style>
  <w:style w:type="character" w:styleId="1761">
    <w:name w:val="Footnote Text Char"/>
    <w:link w:val="1760"/>
    <w:uiPriority w:val="99"/>
    <w:rPr>
      <w:sz w:val="18"/>
    </w:rPr>
  </w:style>
  <w:style w:type="character" w:styleId="1762">
    <w:name w:val="footnote reference"/>
    <w:basedOn w:val="1596"/>
    <w:uiPriority w:val="99"/>
    <w:unhideWhenUsed/>
    <w:rPr>
      <w:vertAlign w:val="superscript"/>
    </w:rPr>
  </w:style>
  <w:style w:type="paragraph" w:styleId="1763">
    <w:name w:val="endnote text"/>
    <w:basedOn w:val="1595"/>
    <w:link w:val="1764"/>
    <w:uiPriority w:val="99"/>
    <w:semiHidden/>
    <w:unhideWhenUsed/>
    <w:pPr>
      <w:spacing w:after="0" w:line="240" w:lineRule="auto"/>
    </w:pPr>
    <w:rPr>
      <w:sz w:val="20"/>
    </w:rPr>
  </w:style>
  <w:style w:type="character" w:styleId="1764">
    <w:name w:val="Endnote Text Char"/>
    <w:link w:val="1763"/>
    <w:uiPriority w:val="99"/>
    <w:rPr>
      <w:sz w:val="20"/>
    </w:rPr>
  </w:style>
  <w:style w:type="character" w:styleId="1765">
    <w:name w:val="endnote reference"/>
    <w:basedOn w:val="1596"/>
    <w:uiPriority w:val="99"/>
    <w:semiHidden/>
    <w:unhideWhenUsed/>
    <w:rPr>
      <w:vertAlign w:val="superscript"/>
    </w:rPr>
  </w:style>
  <w:style w:type="paragraph" w:styleId="1766">
    <w:name w:val="toc 1"/>
    <w:basedOn w:val="1595"/>
    <w:next w:val="1595"/>
    <w:uiPriority w:val="39"/>
    <w:unhideWhenUsed/>
    <w:pPr>
      <w:ind w:left="0" w:right="0" w:firstLine="0"/>
      <w:spacing w:after="57"/>
    </w:pPr>
  </w:style>
  <w:style w:type="paragraph" w:styleId="1767">
    <w:name w:val="toc 2"/>
    <w:basedOn w:val="1595"/>
    <w:next w:val="1595"/>
    <w:uiPriority w:val="39"/>
    <w:unhideWhenUsed/>
    <w:pPr>
      <w:ind w:left="283" w:right="0" w:firstLine="0"/>
      <w:spacing w:after="57"/>
    </w:pPr>
  </w:style>
  <w:style w:type="paragraph" w:styleId="1768">
    <w:name w:val="toc 3"/>
    <w:basedOn w:val="1595"/>
    <w:next w:val="1595"/>
    <w:uiPriority w:val="39"/>
    <w:unhideWhenUsed/>
    <w:pPr>
      <w:ind w:left="567" w:right="0" w:firstLine="0"/>
      <w:spacing w:after="57"/>
    </w:pPr>
  </w:style>
  <w:style w:type="paragraph" w:styleId="1769">
    <w:name w:val="toc 4"/>
    <w:basedOn w:val="1595"/>
    <w:next w:val="1595"/>
    <w:uiPriority w:val="39"/>
    <w:unhideWhenUsed/>
    <w:pPr>
      <w:ind w:left="850" w:right="0" w:firstLine="0"/>
      <w:spacing w:after="57"/>
    </w:pPr>
  </w:style>
  <w:style w:type="paragraph" w:styleId="1770">
    <w:name w:val="toc 5"/>
    <w:basedOn w:val="1595"/>
    <w:next w:val="1595"/>
    <w:uiPriority w:val="39"/>
    <w:unhideWhenUsed/>
    <w:pPr>
      <w:ind w:left="1134" w:right="0" w:firstLine="0"/>
      <w:spacing w:after="57"/>
    </w:pPr>
  </w:style>
  <w:style w:type="paragraph" w:styleId="1771">
    <w:name w:val="toc 6"/>
    <w:basedOn w:val="1595"/>
    <w:next w:val="1595"/>
    <w:uiPriority w:val="39"/>
    <w:unhideWhenUsed/>
    <w:pPr>
      <w:ind w:left="1417" w:right="0" w:firstLine="0"/>
      <w:spacing w:after="57"/>
    </w:pPr>
  </w:style>
  <w:style w:type="paragraph" w:styleId="1772">
    <w:name w:val="toc 7"/>
    <w:basedOn w:val="1595"/>
    <w:next w:val="1595"/>
    <w:uiPriority w:val="39"/>
    <w:unhideWhenUsed/>
    <w:pPr>
      <w:ind w:left="1701" w:right="0" w:firstLine="0"/>
      <w:spacing w:after="57"/>
    </w:pPr>
  </w:style>
  <w:style w:type="paragraph" w:styleId="1773">
    <w:name w:val="toc 8"/>
    <w:basedOn w:val="1595"/>
    <w:next w:val="1595"/>
    <w:uiPriority w:val="39"/>
    <w:unhideWhenUsed/>
    <w:pPr>
      <w:ind w:left="1984" w:right="0" w:firstLine="0"/>
      <w:spacing w:after="57"/>
    </w:pPr>
  </w:style>
  <w:style w:type="paragraph" w:styleId="1774">
    <w:name w:val="toc 9"/>
    <w:basedOn w:val="1595"/>
    <w:next w:val="1595"/>
    <w:uiPriority w:val="39"/>
    <w:unhideWhenUsed/>
    <w:pPr>
      <w:ind w:left="2268" w:right="0" w:firstLine="0"/>
      <w:spacing w:after="57"/>
    </w:pPr>
  </w:style>
  <w:style w:type="paragraph" w:styleId="1775">
    <w:name w:val="TOC Heading"/>
    <w:uiPriority w:val="39"/>
    <w:unhideWhenUsed/>
  </w:style>
  <w:style w:type="paragraph" w:styleId="1776">
    <w:name w:val="table of figures"/>
    <w:basedOn w:val="1595"/>
    <w:next w:val="1595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Артемий Дадыков</cp:lastModifiedBy>
  <cp:revision>27</cp:revision>
  <dcterms:created xsi:type="dcterms:W3CDTF">2024-01-16T10:05:00Z</dcterms:created>
  <dcterms:modified xsi:type="dcterms:W3CDTF">2024-12-04T20:05:31Z</dcterms:modified>
</cp:coreProperties>
</file>