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afc356bd25197b6d642801316a19de65a423a1"/>
    <w:p>
      <w:pPr>
        <w:pStyle w:val="Heading1"/>
      </w:pPr>
      <w:r>
        <w:t xml:space="preserve">🚨 CRE SAFETY – RED-FLAG &amp; ESCALATION MATRIX (CANVAS v1)</w:t>
      </w:r>
    </w:p>
    <w:p>
      <w:pPr>
        <w:pStyle w:val="BlockText"/>
      </w:pPr>
      <w:r>
        <w:t xml:space="preserve">Zweck dieses Canvas:</w:t>
      </w:r>
      <w:r>
        <w:t xml:space="preserve"> </w:t>
      </w:r>
      <w:r>
        <w:rPr>
          <w:b/>
          <w:bCs/>
        </w:rPr>
        <w:t xml:space="preserve">Patientensicherheit als harte Systemlogik</w:t>
      </w:r>
      <w:r>
        <w:t xml:space="preserve">.</w:t>
      </w:r>
      <w:r>
        <w:br/>
      </w:r>
      <w:r>
        <w:t xml:space="preserve">Definition, wann die CRE autonom weiterarbeiten darf – und</w:t>
      </w:r>
      <w:r>
        <w:t xml:space="preserve"> </w:t>
      </w:r>
      <w:r>
        <w:rPr>
          <w:b/>
          <w:bCs/>
        </w:rPr>
        <w:t xml:space="preserve">wann zwingend ein Mensch übernehmen muss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c568fb3f0910219a895a813a6d58637d52a9285"/>
    <w:p>
      <w:pPr>
        <w:pStyle w:val="Heading2"/>
      </w:pPr>
      <w:r>
        <w:t xml:space="preserve">1) Sicherheitsprinzip (medizinisch &amp; regulatorisch)</w:t>
      </w:r>
    </w:p>
    <w:p>
      <w:pPr>
        <w:pStyle w:val="Compact"/>
        <w:numPr>
          <w:ilvl w:val="0"/>
          <w:numId w:val="1001"/>
        </w:numPr>
      </w:pPr>
      <w:r>
        <w:t xml:space="preserve">Sicherheit hat Vorrang vor Vollständigkeit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Lieber zu früh eskalieren als zu spät</w:t>
      </w:r>
    </w:p>
    <w:p>
      <w:pPr>
        <w:pStyle w:val="Compact"/>
        <w:numPr>
          <w:ilvl w:val="0"/>
          <w:numId w:val="1001"/>
        </w:numPr>
      </w:pPr>
      <w:r>
        <w:t xml:space="preserve">Red Flags werden</w:t>
      </w:r>
      <w:r>
        <w:t xml:space="preserve"> </w:t>
      </w:r>
      <w:r>
        <w:rPr>
          <w:b/>
          <w:bCs/>
        </w:rPr>
        <w:t xml:space="preserve">nicht diagnostiziert</w:t>
      </w:r>
      <w:r>
        <w:t xml:space="preserve">, sondern erkannt und behandelt (Eskalation)</w:t>
      </w:r>
    </w:p>
    <w:p>
      <w:pPr>
        <w:pStyle w:val="Compact"/>
        <w:numPr>
          <w:ilvl w:val="0"/>
          <w:numId w:val="1001"/>
        </w:numPr>
      </w:pPr>
      <w:r>
        <w:t xml:space="preserve">Safety-Logik ist</w:t>
      </w:r>
      <w:r>
        <w:t xml:space="preserve"> </w:t>
      </w:r>
      <w:r>
        <w:rPr>
          <w:b/>
          <w:bCs/>
        </w:rPr>
        <w:t xml:space="preserve">regelbasiert</w:t>
      </w:r>
      <w:r>
        <w:t xml:space="preserve">, nicht probabilistisch</w:t>
      </w:r>
    </w:p>
    <w:p>
      <w:pPr>
        <w:pStyle w:val="BlockText"/>
      </w:pPr>
      <w:r>
        <w:t xml:space="preserve">Dieses Canvas definiert die „Stop‑Lines“ des Systems.</w:t>
      </w:r>
    </w:p>
    <w:p>
      <w:r>
        <w:pict>
          <v:rect style="width:0;height:1.5pt" o:hralign="center" o:hrstd="t" o:hr="t"/>
        </w:pict>
      </w:r>
    </w:p>
    <w:bookmarkEnd w:id="20"/>
    <w:bookmarkStart w:id="24" w:name="eskalationsstufen-global"/>
    <w:p>
      <w:pPr>
        <w:pStyle w:val="Heading2"/>
      </w:pPr>
      <w:r>
        <w:t xml:space="preserve">2) Eskalationsstufen (global)</w:t>
      </w:r>
    </w:p>
    <w:bookmarkStart w:id="21" w:name="level-a-hard-stop"/>
    <w:p>
      <w:pPr>
        <w:pStyle w:val="Heading3"/>
      </w:pPr>
      <w:r>
        <w:t xml:space="preserve">🔴 Level A – HARD STOP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Weiterführung eines rein digitalen Prozesses ist</w:t>
      </w:r>
      <w:r>
        <w:t xml:space="preserve"> </w:t>
      </w:r>
      <w:r>
        <w:rPr>
          <w:b/>
          <w:bCs/>
        </w:rPr>
        <w:t xml:space="preserve">nicht zulässig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Systemaktion:</w:t>
      </w:r>
      <w:r>
        <w:t xml:space="preserve"> </w:t>
      </w:r>
      <w:r>
        <w:t xml:space="preserve">- sofortiger Abbruch des KI-Interviews</w:t>
      </w:r>
      <w:r>
        <w:t xml:space="preserve"> </w:t>
      </w:r>
      <w:r>
        <w:t xml:space="preserve">- klare, nicht alarmistische Handlungsempfehlung</w:t>
      </w:r>
      <w:r>
        <w:t xml:space="preserve"> </w:t>
      </w:r>
      <w:r>
        <w:t xml:space="preserve">- Dokumentation der Red Flag</w:t>
      </w:r>
    </w:p>
    <w:p>
      <w:pPr>
        <w:pStyle w:val="BodyText"/>
      </w:pPr>
      <w:r>
        <w:rPr>
          <w:b/>
          <w:bCs/>
        </w:rPr>
        <w:t xml:space="preserve">Beispiele:</w:t>
      </w:r>
      <w:r>
        <w:t xml:space="preserve"> </w:t>
      </w:r>
      <w:r>
        <w:t xml:space="preserve">- akute Lebensgefahr</w:t>
      </w:r>
      <w:r>
        <w:t xml:space="preserve"> </w:t>
      </w:r>
      <w:r>
        <w:t xml:space="preserve">- zeitkritische kardiale / neurologische Symptome</w:t>
      </w:r>
    </w:p>
    <w:p>
      <w:r>
        <w:pict>
          <v:rect style="width:0;height:1.5pt" o:hralign="center" o:hrstd="t" o:hr="t"/>
        </w:pict>
      </w:r>
    </w:p>
    <w:bookmarkEnd w:id="21"/>
    <w:bookmarkStart w:id="22" w:name="level-b-priority-review"/>
    <w:p>
      <w:pPr>
        <w:pStyle w:val="Heading3"/>
      </w:pPr>
      <w:r>
        <w:t xml:space="preserve">🟠 Level B – PRIORITY REVIEW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Weiterverarbeitung erlaubt,</w:t>
      </w:r>
      <w:r>
        <w:t xml:space="preserve"> </w:t>
      </w:r>
      <w:r>
        <w:rPr>
          <w:b/>
          <w:bCs/>
        </w:rPr>
        <w:t xml:space="preserve">aber</w:t>
      </w:r>
      <w:r>
        <w:t xml:space="preserve"> </w:t>
      </w:r>
      <w:r>
        <w:t xml:space="preserve">zwingende ärztliche Prüfung erforderlich.</w:t>
      </w:r>
    </w:p>
    <w:p>
      <w:pPr>
        <w:pStyle w:val="BodyText"/>
      </w:pPr>
      <w:r>
        <w:rPr>
          <w:b/>
          <w:bCs/>
        </w:rPr>
        <w:t xml:space="preserve">Systemaktion:</w:t>
      </w:r>
      <w:r>
        <w:t xml:space="preserve"> </w:t>
      </w:r>
      <w:r>
        <w:t xml:space="preserve">- Interview kann abgeschlossen werden</w:t>
      </w:r>
      <w:r>
        <w:t xml:space="preserve"> </w:t>
      </w:r>
      <w:r>
        <w:t xml:space="preserve">- Output als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markiert</w:t>
      </w:r>
      <w:r>
        <w:t xml:space="preserve"> </w:t>
      </w:r>
      <w:r>
        <w:t xml:space="preserve">- ärztliche Review-Queue</w:t>
      </w:r>
    </w:p>
    <w:p>
      <w:r>
        <w:pict>
          <v:rect style="width:0;height:1.5pt" o:hralign="center" o:hrstd="t" o:hr="t"/>
        </w:pict>
      </w:r>
    </w:p>
    <w:bookmarkEnd w:id="22"/>
    <w:bookmarkStart w:id="23" w:name="level-c-monitored-continuation"/>
    <w:p>
      <w:pPr>
        <w:pStyle w:val="Heading3"/>
      </w:pPr>
      <w:r>
        <w:t xml:space="preserve">🟡 Level C – MONITORED CONTINUATION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Keine akute Red Flag, aber erhöhte Aufmerksamkeit.</w:t>
      </w:r>
    </w:p>
    <w:p>
      <w:pPr>
        <w:pStyle w:val="BodyText"/>
      </w:pPr>
      <w:r>
        <w:rPr>
          <w:b/>
          <w:bCs/>
        </w:rPr>
        <w:t xml:space="preserve">Systemaktion:</w:t>
      </w:r>
      <w:r>
        <w:t xml:space="preserve"> </w:t>
      </w:r>
      <w:r>
        <w:t xml:space="preserve">- gezielte Sicherheitsfragen</w:t>
      </w:r>
      <w:r>
        <w:t xml:space="preserve"> </w:t>
      </w:r>
      <w:r>
        <w:t xml:space="preserve">- Kennzeichnung im Intake Package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omänenübergreifende-red-flags-gpcore"/>
    <w:p>
      <w:pPr>
        <w:pStyle w:val="Heading2"/>
      </w:pPr>
      <w:r>
        <w:t xml:space="preserve">3) Domänenübergreifende Red Flags (GP‑Core)</w:t>
      </w:r>
    </w:p>
    <w:bookmarkStart w:id="25" w:name="kardiovaskulär"/>
    <w:p>
      <w:pPr>
        <w:pStyle w:val="Heading3"/>
      </w:pPr>
      <w:r>
        <w:t xml:space="preserve">3.1 Kardio‑vaskulär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Thoraxschmerz &gt;20 min in Ruhe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ACS‑Verdacht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Synkope unter Belastung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maligne Ursache möglich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 aufgetretene Dyspnoe + Brustschmerz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PE / 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Palpitationen + Synkope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Rhythmogen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bekannte KHK + neue Symptome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Progression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neurologisch"/>
    <w:p>
      <w:pPr>
        <w:pStyle w:val="Heading3"/>
      </w:pPr>
      <w:r>
        <w:t xml:space="preserve">3.2 Neurologisch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akute fokale Defizite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Schlaganfall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erstmaliger Krampfanfall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strukturell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Bewusstseinsverlust &gt;5 min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ZNS‑Abklärung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llgemein-systemisch"/>
    <w:p>
      <w:pPr>
        <w:pStyle w:val="Heading3"/>
      </w:pPr>
      <w:r>
        <w:t xml:space="preserve">3.3 Allgemein / Systemisch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Fieber + Schüttelfrost + Red Flags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Sepsis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rascher Gewichtsverlust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Malignom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Nachtschweiß + Müdigkeit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Systemerkrankung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X1844f4fb5dd45dc88c2f6d856fa037f267327a3"/>
    <w:p>
      <w:pPr>
        <w:pStyle w:val="Heading2"/>
      </w:pPr>
      <w:r>
        <w:t xml:space="preserve">4) 7S‑spezifische Red‑Flag‑Erweiterungen (Beispiel)</w:t>
      </w:r>
    </w:p>
    <w:bookmarkStart w:id="29" w:name="rhythmologie"/>
    <w:p>
      <w:pPr>
        <w:pStyle w:val="Heading3"/>
      </w:pPr>
      <w:r>
        <w:t xml:space="preserve">Rhythmologie</w:t>
      </w:r>
    </w:p>
    <w:p>
      <w:pPr>
        <w:pStyle w:val="Compact"/>
        <w:numPr>
          <w:ilvl w:val="0"/>
          <w:numId w:val="1002"/>
        </w:numPr>
      </w:pPr>
      <w:r>
        <w:t xml:space="preserve">Palpitation + Synkope → Level B</w:t>
      </w:r>
    </w:p>
    <w:p>
      <w:pPr>
        <w:pStyle w:val="Compact"/>
        <w:numPr>
          <w:ilvl w:val="0"/>
          <w:numId w:val="1002"/>
        </w:numPr>
      </w:pPr>
      <w:r>
        <w:t xml:space="preserve">neu auftretende Bradykardie &lt;40/min + Symptome → A</w:t>
      </w:r>
    </w:p>
    <w:bookmarkEnd w:id="29"/>
    <w:bookmarkStart w:id="30" w:name="synkope-dysautonomie"/>
    <w:p>
      <w:pPr>
        <w:pStyle w:val="Heading3"/>
      </w:pPr>
      <w:r>
        <w:t xml:space="preserve">Synkope / Dysautonomie</w:t>
      </w:r>
    </w:p>
    <w:p>
      <w:pPr>
        <w:pStyle w:val="Compact"/>
        <w:numPr>
          <w:ilvl w:val="0"/>
          <w:numId w:val="1003"/>
        </w:numPr>
      </w:pPr>
      <w:r>
        <w:t xml:space="preserve">Synkope im Sitzen/Liegen → A</w:t>
      </w:r>
    </w:p>
    <w:p>
      <w:pPr>
        <w:pStyle w:val="Compact"/>
        <w:numPr>
          <w:ilvl w:val="0"/>
          <w:numId w:val="1003"/>
        </w:numPr>
      </w:pPr>
      <w:r>
        <w:t xml:space="preserve">Synkope mit Trauma → B</w:t>
      </w:r>
    </w:p>
    <w:bookmarkEnd w:id="30"/>
    <w:bookmarkStart w:id="31" w:name="stress-resilienz"/>
    <w:p>
      <w:pPr>
        <w:pStyle w:val="Heading3"/>
      </w:pPr>
      <w:r>
        <w:t xml:space="preserve">Stress / Resilienz</w:t>
      </w:r>
    </w:p>
    <w:p>
      <w:pPr>
        <w:pStyle w:val="Compact"/>
        <w:numPr>
          <w:ilvl w:val="0"/>
          <w:numId w:val="1004"/>
        </w:numPr>
      </w:pPr>
      <w:r>
        <w:t xml:space="preserve">Suizidale Gedanken → A</w:t>
      </w:r>
    </w:p>
    <w:p>
      <w:pPr>
        <w:pStyle w:val="Compact"/>
        <w:numPr>
          <w:ilvl w:val="0"/>
          <w:numId w:val="1004"/>
        </w:numPr>
      </w:pPr>
      <w:r>
        <w:t xml:space="preserve">schwere Schlaflosigkeit &gt;7 Tage + Tagesversagen → B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zeitdimension-dynamik"/>
    <w:p>
      <w:pPr>
        <w:pStyle w:val="Heading2"/>
      </w:pPr>
      <w:r>
        <w:t xml:space="preserve">5) Zeitdimension &amp; Dynamik</w:t>
      </w:r>
    </w:p>
    <w:p>
      <w:pPr>
        <w:pStyle w:val="FirstParagraph"/>
      </w:pPr>
      <w:r>
        <w:t xml:space="preserve">Red Flags können auftreten:</w:t>
      </w:r>
      <w:r>
        <w:t xml:space="preserve"> </w:t>
      </w:r>
      <w:r>
        <w:t xml:space="preserve">- initial (State 0–1)</w:t>
      </w:r>
      <w:r>
        <w:t xml:space="preserve"> </w:t>
      </w:r>
      <w:r>
        <w:t xml:space="preserve">- verzögert (State 3–4)</w:t>
      </w:r>
      <w:r>
        <w:t xml:space="preserve"> </w:t>
      </w:r>
      <w:r>
        <w:t xml:space="preserve">- durch Widersprüche</w:t>
      </w:r>
    </w:p>
    <w:p>
      <w:pPr>
        <w:pStyle w:val="BodyText"/>
      </w:pPr>
      <w:r>
        <w:t xml:space="preserve">➡️ Red‑Flag‑Check ist</w:t>
      </w:r>
      <w:r>
        <w:t xml:space="preserve"> </w:t>
      </w:r>
      <w:r>
        <w:rPr>
          <w:b/>
          <w:bCs/>
        </w:rPr>
        <w:t xml:space="preserve">iterativ</w:t>
      </w:r>
      <w:r>
        <w:t xml:space="preserve">, nicht einmalig.</w:t>
      </w:r>
    </w:p>
    <w:p>
      <w:r>
        <w:pict>
          <v:rect style="width:0;height:1.5pt" o:hralign="center" o:hrstd="t" o:hr="t"/>
        </w:pict>
      </w:r>
    </w:p>
    <w:bookmarkEnd w:id="33"/>
    <w:bookmarkStart w:id="34" w:name="umgang-mit-unsicherheit"/>
    <w:p>
      <w:pPr>
        <w:pStyle w:val="Heading2"/>
      </w:pPr>
      <w:r>
        <w:t xml:space="preserve">6) Umgang mit Unsicherheit</w:t>
      </w:r>
    </w:p>
    <w:p>
      <w:pPr>
        <w:pStyle w:val="Compact"/>
        <w:numPr>
          <w:ilvl w:val="0"/>
          <w:numId w:val="1005"/>
        </w:numPr>
      </w:pPr>
      <w:r>
        <w:t xml:space="preserve">niedrige Evidenz + hoher Safety Weight → Eskalation</w:t>
      </w:r>
    </w:p>
    <w:p>
      <w:pPr>
        <w:pStyle w:val="Compact"/>
        <w:numPr>
          <w:ilvl w:val="0"/>
          <w:numId w:val="1005"/>
        </w:numPr>
      </w:pPr>
      <w:r>
        <w:t xml:space="preserve">widersprüchliche Angaben → mindestens Level B</w:t>
      </w:r>
    </w:p>
    <w:p>
      <w:r>
        <w:pict>
          <v:rect style="width:0;height:1.5pt" o:hralign="center" o:hrstd="t" o:hr="t"/>
        </w:pict>
      </w:r>
    </w:p>
    <w:bookmarkEnd w:id="34"/>
    <w:bookmarkStart w:id="35" w:name="dokumentation-audit"/>
    <w:p>
      <w:pPr>
        <w:pStyle w:val="Heading2"/>
      </w:pPr>
      <w:r>
        <w:t xml:space="preserve">7) Dokumentation &amp; Audit</w:t>
      </w:r>
    </w:p>
    <w:p>
      <w:pPr>
        <w:pStyle w:val="FirstParagraph"/>
      </w:pPr>
      <w:r>
        <w:t xml:space="preserve">Jede Eskalation erzeugt:</w:t>
      </w:r>
      <w:r>
        <w:t xml:space="preserve"> </w:t>
      </w:r>
      <w:r>
        <w:t xml:space="preserve">- Zeitstempel</w:t>
      </w:r>
      <w:r>
        <w:t xml:space="preserve"> </w:t>
      </w:r>
      <w:r>
        <w:t xml:space="preserve">- auslösende EvidenceItems</w:t>
      </w:r>
      <w:r>
        <w:t xml:space="preserve"> </w:t>
      </w:r>
      <w:r>
        <w:t xml:space="preserve">- Eskalationslevel</w:t>
      </w:r>
      <w:r>
        <w:t xml:space="preserve"> </w:t>
      </w:r>
      <w:r>
        <w:t xml:space="preserve">- Systemempfehlung</w:t>
      </w:r>
    </w:p>
    <w:p>
      <w:r>
        <w:pict>
          <v:rect style="width:0;height:1.5pt" o:hralign="center" o:hrstd="t" o:hr="t"/>
        </w:pict>
      </w:r>
    </w:p>
    <w:bookmarkEnd w:id="35"/>
    <w:bookmarkStart w:id="36" w:name="humanintheloop-gates"/>
    <w:p>
      <w:pPr>
        <w:pStyle w:val="Heading2"/>
      </w:pPr>
      <w:r>
        <w:t xml:space="preserve">8) Human‑in‑the‑Loop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Eskalation</w:t>
            </w:r>
          </w:p>
        </w:tc>
        <w:tc>
          <w:tcPr/>
          <w:p>
            <w:pPr>
              <w:pStyle w:val="Compact"/>
            </w:pPr>
            <w:r>
              <w:t xml:space="preserve">Erforderliche Aktion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A</w:t>
            </w:r>
          </w:p>
        </w:tc>
        <w:tc>
          <w:tcPr/>
          <w:p>
            <w:pPr>
              <w:pStyle w:val="Compact"/>
            </w:pPr>
            <w:r>
              <w:t xml:space="preserve">sofortiger menschlicher Kontakt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B</w:t>
            </w:r>
          </w:p>
        </w:tc>
        <w:tc>
          <w:tcPr/>
          <w:p>
            <w:pPr>
              <w:pStyle w:val="Compact"/>
            </w:pPr>
            <w:r>
              <w:t xml:space="preserve">ärztliche Prüfung vor Nutzung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C</w:t>
            </w:r>
          </w:p>
        </w:tc>
        <w:tc>
          <w:tcPr/>
          <w:p>
            <w:pPr>
              <w:pStyle w:val="Compact"/>
            </w:pPr>
            <w:r>
              <w:t xml:space="preserve">keine Pflichtprüfung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implementationshinweise"/>
    <w:p>
      <w:pPr>
        <w:pStyle w:val="Heading2"/>
      </w:pPr>
      <w:r>
        <w:t xml:space="preserve">9) Implementationshinweise</w:t>
      </w:r>
    </w:p>
    <w:p>
      <w:pPr>
        <w:pStyle w:val="Compact"/>
        <w:numPr>
          <w:ilvl w:val="0"/>
          <w:numId w:val="1006"/>
        </w:numPr>
      </w:pPr>
      <w:r>
        <w:t xml:space="preserve">Red‑Flag‑Regeln</w:t>
      </w:r>
      <w:r>
        <w:t xml:space="preserve"> </w:t>
      </w:r>
      <w:r>
        <w:rPr>
          <w:b/>
          <w:bCs/>
        </w:rPr>
        <w:t xml:space="preserve">hart codiert</w:t>
      </w:r>
    </w:p>
    <w:p>
      <w:pPr>
        <w:pStyle w:val="Compact"/>
        <w:numPr>
          <w:ilvl w:val="0"/>
          <w:numId w:val="1006"/>
        </w:numPr>
      </w:pPr>
      <w:r>
        <w:t xml:space="preserve">keine Abschwächung durch ML</w:t>
      </w:r>
    </w:p>
    <w:p>
      <w:pPr>
        <w:pStyle w:val="Compact"/>
        <w:numPr>
          <w:ilvl w:val="0"/>
          <w:numId w:val="1006"/>
        </w:numPr>
      </w:pPr>
      <w:r>
        <w:t xml:space="preserve">Adapter können erweitern, nicht entschärfen</w:t>
      </w:r>
    </w:p>
    <w:p>
      <w:r>
        <w:pict>
          <v:rect style="width:0;height:1.5pt" o:hralign="center" o:hrstd="t" o:hr="t"/>
        </w:pict>
      </w:r>
    </w:p>
    <w:bookmarkEnd w:id="37"/>
    <w:bookmarkStart w:id="38" w:name="mvpset-start"/>
    <w:p>
      <w:pPr>
        <w:pStyle w:val="Heading2"/>
      </w:pPr>
      <w:r>
        <w:t xml:space="preserve">10) MVP‑Set (Start)</w:t>
      </w:r>
    </w:p>
    <w:p>
      <w:pPr>
        <w:pStyle w:val="Compact"/>
        <w:numPr>
          <w:ilvl w:val="0"/>
          <w:numId w:val="1007"/>
        </w:numPr>
      </w:pPr>
      <w:r>
        <w:t xml:space="preserve">GP‑Core + Kardio + Neuro</w:t>
      </w:r>
    </w:p>
    <w:p>
      <w:pPr>
        <w:pStyle w:val="Compact"/>
        <w:numPr>
          <w:ilvl w:val="0"/>
          <w:numId w:val="1007"/>
        </w:numPr>
      </w:pPr>
      <w:r>
        <w:t xml:space="preserve">20–30 Red Flags initial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Sicherheitsfundament festgelegt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Domain‑Adapter‑Canvas (z. B. 7S‑Adapter oder GP‑Adapter)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2026-02-09T12:19:25Z</dcterms:created>
  <dcterms:modified xsi:type="dcterms:W3CDTF">2026-02-09T12:19:25Z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