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DBA8B" w14:textId="77777777" w:rsidR="004216A7" w:rsidRDefault="00000000">
      <w:r>
        <w:rPr>
          <w:b/>
          <w:color w:val="007ACC"/>
          <w:sz w:val="19"/>
        </w:rPr>
        <w:t>INFORME EJECUTIVO DE ARQUITECTURA ESTRATÉGICA</w:t>
      </w:r>
    </w:p>
    <w:p w14:paraId="0E3A2B36" w14:textId="77777777" w:rsidR="004216A7" w:rsidRDefault="00000000">
      <w:pPr>
        <w:spacing w:after="80"/>
      </w:pPr>
      <w:r>
        <w:rPr>
          <w:b/>
          <w:color w:val="1B365D"/>
          <w:sz w:val="44"/>
        </w:rPr>
        <w:t>Comparativa Integral: RAG Local con IA Local vs. RAG Local con IA Externa (GPT-5.6 Luna)</w:t>
      </w:r>
    </w:p>
    <w:p w14:paraId="68987062" w14:textId="77777777" w:rsidR="004216A7" w:rsidRDefault="00000000">
      <w:pPr>
        <w:spacing w:after="320"/>
      </w:pPr>
      <w:r>
        <w:rPr>
          <w:color w:val="465A78"/>
          <w:sz w:val="24"/>
        </w:rPr>
        <w:t>Análisis de Costos (TCO), Seguridad de Datos, Rendimiento, Flujos de Información y Arquitectura de Software</w:t>
      </w:r>
    </w:p>
    <w:tbl>
      <w:tblPr>
        <w:tblW w:w="0" w:type="auto"/>
        <w:jc w:val="center"/>
        <w:tblBorders>
          <w:top w:val="single" w:sz="4" w:space="0" w:color="E0E0E0"/>
          <w:bottom w:val="single" w:sz="6" w:space="0" w:color="E0E0E0"/>
          <w:insideH w:val="single" w:sz="4" w:space="0" w:color="E0E0E0"/>
        </w:tblBorders>
        <w:tblLook w:val="04A0" w:firstRow="1" w:lastRow="0" w:firstColumn="1" w:lastColumn="0" w:noHBand="0" w:noVBand="1"/>
      </w:tblPr>
      <w:tblGrid>
        <w:gridCol w:w="4680"/>
        <w:gridCol w:w="4680"/>
      </w:tblGrid>
      <w:tr w:rsidR="004216A7" w14:paraId="1ADC5F1B" w14:textId="77777777">
        <w:trPr>
          <w:jc w:val="center"/>
        </w:trPr>
        <w:tc>
          <w:tcPr>
            <w:tcW w:w="4680" w:type="dxa"/>
            <w:shd w:val="clear" w:color="auto" w:fill="F8F9FA"/>
            <w:tcMar>
              <w:top w:w="80" w:type="dxa"/>
              <w:left w:w="120" w:type="dxa"/>
              <w:bottom w:w="80" w:type="dxa"/>
              <w:right w:w="120" w:type="dxa"/>
            </w:tcMar>
          </w:tcPr>
          <w:p w14:paraId="3B1C6187" w14:textId="77777777" w:rsidR="004216A7" w:rsidRDefault="00000000">
            <w:r>
              <w:rPr>
                <w:b/>
                <w:color w:val="1B365D"/>
                <w:sz w:val="19"/>
              </w:rPr>
              <w:t xml:space="preserve">Proyecto: </w:t>
            </w:r>
            <w:r>
              <w:rPr>
                <w:color w:val="282C34"/>
                <w:sz w:val="19"/>
              </w:rPr>
              <w:t>UniMon - Chatbot Asistente Institucional de TI</w:t>
            </w:r>
          </w:p>
        </w:tc>
        <w:tc>
          <w:tcPr>
            <w:tcW w:w="4680" w:type="dxa"/>
            <w:shd w:val="clear" w:color="auto" w:fill="F8F9FA"/>
            <w:tcMar>
              <w:top w:w="80" w:type="dxa"/>
              <w:left w:w="120" w:type="dxa"/>
              <w:bottom w:w="80" w:type="dxa"/>
              <w:right w:w="120" w:type="dxa"/>
            </w:tcMar>
          </w:tcPr>
          <w:p w14:paraId="4AD65088" w14:textId="77777777" w:rsidR="004216A7" w:rsidRDefault="00000000">
            <w:r>
              <w:rPr>
                <w:b/>
                <w:color w:val="1B365D"/>
                <w:sz w:val="19"/>
              </w:rPr>
              <w:t xml:space="preserve">Destinatario: </w:t>
            </w:r>
            <w:r>
              <w:rPr>
                <w:color w:val="282C34"/>
                <w:sz w:val="19"/>
              </w:rPr>
              <w:t>Dirección de TI / Gerencia de Tecnología</w:t>
            </w:r>
          </w:p>
        </w:tc>
      </w:tr>
      <w:tr w:rsidR="004216A7" w14:paraId="5A2FF190" w14:textId="77777777">
        <w:trPr>
          <w:jc w:val="center"/>
        </w:trPr>
        <w:tc>
          <w:tcPr>
            <w:tcW w:w="4680" w:type="dxa"/>
            <w:shd w:val="clear" w:color="auto" w:fill="F8F9FA"/>
            <w:tcMar>
              <w:top w:w="80" w:type="dxa"/>
              <w:left w:w="120" w:type="dxa"/>
              <w:bottom w:w="80" w:type="dxa"/>
              <w:right w:w="120" w:type="dxa"/>
            </w:tcMar>
          </w:tcPr>
          <w:p w14:paraId="13393F4A" w14:textId="77777777" w:rsidR="004216A7" w:rsidRDefault="00000000">
            <w:r>
              <w:rPr>
                <w:b/>
                <w:color w:val="1B365D"/>
                <w:sz w:val="19"/>
              </w:rPr>
              <w:t xml:space="preserve">Fecha de Evaluación: </w:t>
            </w:r>
            <w:r>
              <w:rPr>
                <w:color w:val="282C34"/>
                <w:sz w:val="19"/>
              </w:rPr>
              <w:t>Septiembre 2026</w:t>
            </w:r>
          </w:p>
        </w:tc>
        <w:tc>
          <w:tcPr>
            <w:tcW w:w="4680" w:type="dxa"/>
            <w:shd w:val="clear" w:color="auto" w:fill="F8F9FA"/>
            <w:tcMar>
              <w:top w:w="80" w:type="dxa"/>
              <w:left w:w="120" w:type="dxa"/>
              <w:bottom w:w="80" w:type="dxa"/>
              <w:right w:w="120" w:type="dxa"/>
            </w:tcMar>
          </w:tcPr>
          <w:p w14:paraId="163DC15E" w14:textId="77777777" w:rsidR="004216A7" w:rsidRDefault="00000000">
            <w:r>
              <w:rPr>
                <w:b/>
                <w:color w:val="1B365D"/>
                <w:sz w:val="19"/>
              </w:rPr>
              <w:t xml:space="preserve">Estado del Dictamen: </w:t>
            </w:r>
            <w:r>
              <w:rPr>
                <w:color w:val="282C34"/>
                <w:sz w:val="19"/>
              </w:rPr>
              <w:t>Aprobación Ejecutiva Recomendada</w:t>
            </w:r>
          </w:p>
        </w:tc>
      </w:tr>
    </w:tbl>
    <w:p w14:paraId="7C5306E9" w14:textId="77777777" w:rsidR="004216A7" w:rsidRDefault="004216A7">
      <w:pPr>
        <w:spacing w:after="240"/>
      </w:pPr>
    </w:p>
    <w:p w14:paraId="183D248A" w14:textId="77777777" w:rsidR="004216A7" w:rsidRDefault="00000000">
      <w:pPr>
        <w:keepNext/>
        <w:spacing w:before="320" w:after="120"/>
      </w:pPr>
      <w:r>
        <w:rPr>
          <w:b/>
          <w:color w:val="1B365D"/>
          <w:sz w:val="30"/>
        </w:rPr>
        <w:t>1. Resumen Ejecutivo (Executive Summary)</w:t>
      </w:r>
    </w:p>
    <w:p w14:paraId="7CAF7A67" w14:textId="77777777" w:rsidR="004216A7" w:rsidRDefault="00000000">
      <w:pPr>
        <w:spacing w:after="120"/>
      </w:pPr>
      <w:r>
        <w:rPr>
          <w:color w:val="282C34"/>
          <w:sz w:val="21"/>
        </w:rPr>
        <w:t>El presente dictamen evalúa las dos alternativas técnicas para el motor de Inteligencia Artificial del asistente virtual institucional UniMon. Se confronta la opción de procesar la generación de respuestas mediante hardware propio local (Ollama con modelo unimon:8b) frente a una arquitectura híbrida que mantiene la base documental privada de forma local (ChromaDB + Embeddings) y delega la redacción final a la API de frontera comercial de OpenAI (GPT-5.6 Luna).</w:t>
      </w:r>
    </w:p>
    <w:tbl>
      <w:tblPr>
        <w:tblW w:w="0" w:type="auto"/>
        <w:jc w:val="center"/>
        <w:tblLook w:val="04A0" w:firstRow="1" w:lastRow="0" w:firstColumn="1" w:lastColumn="0" w:noHBand="0" w:noVBand="1"/>
      </w:tblPr>
      <w:tblGrid>
        <w:gridCol w:w="9360"/>
      </w:tblGrid>
      <w:tr w:rsidR="004216A7" w14:paraId="226A8983" w14:textId="77777777">
        <w:trPr>
          <w:jc w:val="center"/>
        </w:trPr>
        <w:tc>
          <w:tcPr>
            <w:tcW w:w="9360" w:type="dxa"/>
            <w:tcBorders>
              <w:left w:val="single" w:sz="24" w:space="0" w:color="007ACC"/>
            </w:tcBorders>
            <w:shd w:val="clear" w:color="auto" w:fill="EFF6FF"/>
            <w:tcMar>
              <w:top w:w="140" w:type="dxa"/>
              <w:left w:w="180" w:type="dxa"/>
              <w:bottom w:w="140" w:type="dxa"/>
              <w:right w:w="180" w:type="dxa"/>
            </w:tcMar>
          </w:tcPr>
          <w:p w14:paraId="72F7AB10" w14:textId="77777777" w:rsidR="004216A7" w:rsidRDefault="00000000">
            <w:r>
              <w:rPr>
                <w:b/>
                <w:color w:val="007ACC"/>
                <w:sz w:val="20"/>
              </w:rPr>
              <w:t xml:space="preserve">DICTAMEN CLAVE PARA GERENCIA: </w:t>
            </w:r>
            <w:r>
              <w:rPr>
                <w:color w:val="282C34"/>
                <w:sz w:val="20"/>
              </w:rPr>
              <w:t>La Opción B (Híbrida con GPT-5.6 Luna) reduce la latencia de 18 segundos a solo 1.2 segundos, soporta concurrencia masiva sin requerir inversión en servidores GPU dedicados ($0 CAPEX), y tiene un costo operativo real de solo $1.85 USD al mes (~$7.400 COP) para 3.000 consultas, representando un ahorro financiero neto superior al 95%.</w:t>
            </w:r>
          </w:p>
        </w:tc>
      </w:tr>
    </w:tbl>
    <w:p w14:paraId="6C2A3470" w14:textId="77777777" w:rsidR="004216A7" w:rsidRDefault="004216A7">
      <w:pPr>
        <w:spacing w:after="120"/>
      </w:pPr>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2340"/>
        <w:gridCol w:w="2340"/>
        <w:gridCol w:w="2340"/>
        <w:gridCol w:w="2340"/>
      </w:tblGrid>
      <w:tr w:rsidR="004216A7" w14:paraId="073D3238" w14:textId="77777777">
        <w:trPr>
          <w:jc w:val="center"/>
        </w:trPr>
        <w:tc>
          <w:tcPr>
            <w:tcW w:w="2340" w:type="dxa"/>
            <w:shd w:val="clear" w:color="auto" w:fill="1B365D"/>
            <w:tcMar>
              <w:top w:w="120" w:type="dxa"/>
              <w:left w:w="120" w:type="dxa"/>
              <w:bottom w:w="120" w:type="dxa"/>
              <w:right w:w="120" w:type="dxa"/>
            </w:tcMar>
          </w:tcPr>
          <w:p w14:paraId="2A2AA254" w14:textId="77777777" w:rsidR="004216A7" w:rsidRDefault="00000000">
            <w:pPr>
              <w:jc w:val="center"/>
            </w:pPr>
            <w:r>
              <w:rPr>
                <w:b/>
                <w:color w:val="FFFFFF"/>
                <w:sz w:val="19"/>
              </w:rPr>
              <w:t>Criterio Estratégico</w:t>
            </w:r>
          </w:p>
        </w:tc>
        <w:tc>
          <w:tcPr>
            <w:tcW w:w="2340" w:type="dxa"/>
            <w:shd w:val="clear" w:color="auto" w:fill="1B365D"/>
            <w:tcMar>
              <w:top w:w="120" w:type="dxa"/>
              <w:left w:w="120" w:type="dxa"/>
              <w:bottom w:w="120" w:type="dxa"/>
              <w:right w:w="120" w:type="dxa"/>
            </w:tcMar>
          </w:tcPr>
          <w:p w14:paraId="40A22AE3" w14:textId="77777777" w:rsidR="004216A7" w:rsidRDefault="00000000">
            <w:pPr>
              <w:jc w:val="center"/>
            </w:pPr>
            <w:r>
              <w:rPr>
                <w:b/>
                <w:color w:val="FFFFFF"/>
                <w:sz w:val="19"/>
              </w:rPr>
              <w:t>Opción A: Local (Ollama 8B)</w:t>
            </w:r>
          </w:p>
        </w:tc>
        <w:tc>
          <w:tcPr>
            <w:tcW w:w="2340" w:type="dxa"/>
            <w:shd w:val="clear" w:color="auto" w:fill="1B365D"/>
            <w:tcMar>
              <w:top w:w="120" w:type="dxa"/>
              <w:left w:w="120" w:type="dxa"/>
              <w:bottom w:w="120" w:type="dxa"/>
              <w:right w:w="120" w:type="dxa"/>
            </w:tcMar>
          </w:tcPr>
          <w:p w14:paraId="28540D0D" w14:textId="77777777" w:rsidR="004216A7" w:rsidRDefault="00000000">
            <w:pPr>
              <w:jc w:val="center"/>
            </w:pPr>
            <w:r>
              <w:rPr>
                <w:b/>
                <w:color w:val="FFFFFF"/>
                <w:sz w:val="19"/>
              </w:rPr>
              <w:t>Opción B: Cloud (GPT-5.6 Luna)</w:t>
            </w:r>
          </w:p>
        </w:tc>
        <w:tc>
          <w:tcPr>
            <w:tcW w:w="2340" w:type="dxa"/>
            <w:shd w:val="clear" w:color="auto" w:fill="1B365D"/>
            <w:tcMar>
              <w:top w:w="120" w:type="dxa"/>
              <w:left w:w="120" w:type="dxa"/>
              <w:bottom w:w="120" w:type="dxa"/>
              <w:right w:w="120" w:type="dxa"/>
            </w:tcMar>
          </w:tcPr>
          <w:p w14:paraId="3B85633F" w14:textId="77777777" w:rsidR="004216A7" w:rsidRDefault="00000000">
            <w:pPr>
              <w:jc w:val="center"/>
            </w:pPr>
            <w:r>
              <w:rPr>
                <w:b/>
                <w:color w:val="FFFFFF"/>
                <w:sz w:val="19"/>
              </w:rPr>
              <w:t>Veredicto</w:t>
            </w:r>
          </w:p>
        </w:tc>
      </w:tr>
      <w:tr w:rsidR="004216A7" w14:paraId="69124C91" w14:textId="77777777">
        <w:trPr>
          <w:jc w:val="center"/>
        </w:trPr>
        <w:tc>
          <w:tcPr>
            <w:tcW w:w="2340" w:type="dxa"/>
            <w:shd w:val="clear" w:color="auto" w:fill="FFFFFF"/>
            <w:tcMar>
              <w:top w:w="80" w:type="dxa"/>
              <w:left w:w="100" w:type="dxa"/>
              <w:bottom w:w="80" w:type="dxa"/>
              <w:right w:w="100" w:type="dxa"/>
            </w:tcMar>
          </w:tcPr>
          <w:p w14:paraId="51BC4903" w14:textId="77777777" w:rsidR="004216A7" w:rsidRDefault="00000000">
            <w:r>
              <w:rPr>
                <w:b/>
                <w:color w:val="1B365D"/>
                <w:sz w:val="18"/>
              </w:rPr>
              <w:t>Tiempo de Respuesta (Latencia)</w:t>
            </w:r>
          </w:p>
        </w:tc>
        <w:tc>
          <w:tcPr>
            <w:tcW w:w="2340" w:type="dxa"/>
            <w:shd w:val="clear" w:color="auto" w:fill="FFFFFF"/>
            <w:tcMar>
              <w:top w:w="80" w:type="dxa"/>
              <w:left w:w="100" w:type="dxa"/>
              <w:bottom w:w="80" w:type="dxa"/>
              <w:right w:w="100" w:type="dxa"/>
            </w:tcMar>
          </w:tcPr>
          <w:p w14:paraId="3F49DA8C" w14:textId="77777777" w:rsidR="004216A7" w:rsidRDefault="00000000">
            <w:r>
              <w:rPr>
                <w:color w:val="282C34"/>
                <w:sz w:val="18"/>
              </w:rPr>
              <w:t>5 a 25 segundos (Lento)</w:t>
            </w:r>
          </w:p>
        </w:tc>
        <w:tc>
          <w:tcPr>
            <w:tcW w:w="2340" w:type="dxa"/>
            <w:shd w:val="clear" w:color="auto" w:fill="FFFFFF"/>
            <w:tcMar>
              <w:top w:w="80" w:type="dxa"/>
              <w:left w:w="100" w:type="dxa"/>
              <w:bottom w:w="80" w:type="dxa"/>
              <w:right w:w="100" w:type="dxa"/>
            </w:tcMar>
          </w:tcPr>
          <w:p w14:paraId="0F51FA43" w14:textId="77777777" w:rsidR="004216A7" w:rsidRDefault="00000000">
            <w:r>
              <w:rPr>
                <w:color w:val="282C34"/>
                <w:sz w:val="18"/>
              </w:rPr>
              <w:t>0.8 a 1.8 segundos (Ultra rápido)</w:t>
            </w:r>
          </w:p>
        </w:tc>
        <w:tc>
          <w:tcPr>
            <w:tcW w:w="2340" w:type="dxa"/>
            <w:shd w:val="clear" w:color="auto" w:fill="FFFFFF"/>
            <w:tcMar>
              <w:top w:w="80" w:type="dxa"/>
              <w:left w:w="100" w:type="dxa"/>
              <w:bottom w:w="80" w:type="dxa"/>
              <w:right w:w="100" w:type="dxa"/>
            </w:tcMar>
          </w:tcPr>
          <w:p w14:paraId="56FAA82B" w14:textId="77777777" w:rsidR="004216A7" w:rsidRDefault="00000000">
            <w:pPr>
              <w:jc w:val="center"/>
            </w:pPr>
            <w:r>
              <w:rPr>
                <w:b/>
                <w:color w:val="007ACC"/>
                <w:sz w:val="18"/>
              </w:rPr>
              <w:t>Gana Opción B</w:t>
            </w:r>
          </w:p>
        </w:tc>
      </w:tr>
      <w:tr w:rsidR="004216A7" w14:paraId="32583FBF" w14:textId="77777777">
        <w:trPr>
          <w:jc w:val="center"/>
        </w:trPr>
        <w:tc>
          <w:tcPr>
            <w:tcW w:w="2340" w:type="dxa"/>
            <w:shd w:val="clear" w:color="auto" w:fill="F8F9FA"/>
            <w:tcMar>
              <w:top w:w="80" w:type="dxa"/>
              <w:left w:w="100" w:type="dxa"/>
              <w:bottom w:w="80" w:type="dxa"/>
              <w:right w:w="100" w:type="dxa"/>
            </w:tcMar>
          </w:tcPr>
          <w:p w14:paraId="7E10336F" w14:textId="77777777" w:rsidR="004216A7" w:rsidRDefault="00000000">
            <w:r>
              <w:rPr>
                <w:b/>
                <w:color w:val="1B365D"/>
                <w:sz w:val="18"/>
              </w:rPr>
              <w:t>Concurrencia de Usuarios</w:t>
            </w:r>
          </w:p>
        </w:tc>
        <w:tc>
          <w:tcPr>
            <w:tcW w:w="2340" w:type="dxa"/>
            <w:shd w:val="clear" w:color="auto" w:fill="F8F9FA"/>
            <w:tcMar>
              <w:top w:w="80" w:type="dxa"/>
              <w:left w:w="100" w:type="dxa"/>
              <w:bottom w:w="80" w:type="dxa"/>
              <w:right w:w="100" w:type="dxa"/>
            </w:tcMar>
          </w:tcPr>
          <w:p w14:paraId="4E922495" w14:textId="6F49BE62" w:rsidR="004216A7" w:rsidRDefault="00000000">
            <w:r>
              <w:rPr>
                <w:color w:val="282C34"/>
                <w:sz w:val="18"/>
              </w:rPr>
              <w:t xml:space="preserve">Se satura con </w:t>
            </w:r>
            <w:r w:rsidR="00163FB9">
              <w:rPr>
                <w:color w:val="282C34"/>
                <w:sz w:val="18"/>
              </w:rPr>
              <w:t>5</w:t>
            </w:r>
            <w:r>
              <w:rPr>
                <w:color w:val="282C34"/>
                <w:sz w:val="18"/>
              </w:rPr>
              <w:t xml:space="preserve"> o más usuarios</w:t>
            </w:r>
          </w:p>
        </w:tc>
        <w:tc>
          <w:tcPr>
            <w:tcW w:w="2340" w:type="dxa"/>
            <w:shd w:val="clear" w:color="auto" w:fill="F8F9FA"/>
            <w:tcMar>
              <w:top w:w="80" w:type="dxa"/>
              <w:left w:w="100" w:type="dxa"/>
              <w:bottom w:w="80" w:type="dxa"/>
              <w:right w:w="100" w:type="dxa"/>
            </w:tcMar>
          </w:tcPr>
          <w:p w14:paraId="57923A53" w14:textId="77777777" w:rsidR="004216A7" w:rsidRDefault="00000000">
            <w:r>
              <w:rPr>
                <w:color w:val="282C34"/>
                <w:sz w:val="18"/>
              </w:rPr>
              <w:t>Escala a cientos en simultáneo</w:t>
            </w:r>
          </w:p>
        </w:tc>
        <w:tc>
          <w:tcPr>
            <w:tcW w:w="2340" w:type="dxa"/>
            <w:shd w:val="clear" w:color="auto" w:fill="F8F9FA"/>
            <w:tcMar>
              <w:top w:w="80" w:type="dxa"/>
              <w:left w:w="100" w:type="dxa"/>
              <w:bottom w:w="80" w:type="dxa"/>
              <w:right w:w="100" w:type="dxa"/>
            </w:tcMar>
          </w:tcPr>
          <w:p w14:paraId="1FD465F6" w14:textId="77777777" w:rsidR="004216A7" w:rsidRDefault="00000000">
            <w:pPr>
              <w:jc w:val="center"/>
            </w:pPr>
            <w:r>
              <w:rPr>
                <w:b/>
                <w:color w:val="007ACC"/>
                <w:sz w:val="18"/>
              </w:rPr>
              <w:t>Gana Opción B</w:t>
            </w:r>
          </w:p>
        </w:tc>
      </w:tr>
      <w:tr w:rsidR="004216A7" w14:paraId="6552A27B" w14:textId="77777777">
        <w:trPr>
          <w:jc w:val="center"/>
        </w:trPr>
        <w:tc>
          <w:tcPr>
            <w:tcW w:w="2340" w:type="dxa"/>
            <w:shd w:val="clear" w:color="auto" w:fill="FFFFFF"/>
            <w:tcMar>
              <w:top w:w="80" w:type="dxa"/>
              <w:left w:w="100" w:type="dxa"/>
              <w:bottom w:w="80" w:type="dxa"/>
              <w:right w:w="100" w:type="dxa"/>
            </w:tcMar>
          </w:tcPr>
          <w:p w14:paraId="7E9250C2" w14:textId="77777777" w:rsidR="004216A7" w:rsidRDefault="00000000">
            <w:r>
              <w:rPr>
                <w:b/>
                <w:color w:val="1B365D"/>
                <w:sz w:val="18"/>
              </w:rPr>
              <w:t>Calidad de Razonamiento</w:t>
            </w:r>
          </w:p>
        </w:tc>
        <w:tc>
          <w:tcPr>
            <w:tcW w:w="2340" w:type="dxa"/>
            <w:shd w:val="clear" w:color="auto" w:fill="FFFFFF"/>
            <w:tcMar>
              <w:top w:w="80" w:type="dxa"/>
              <w:left w:w="100" w:type="dxa"/>
              <w:bottom w:w="80" w:type="dxa"/>
              <w:right w:w="100" w:type="dxa"/>
            </w:tcMar>
          </w:tcPr>
          <w:p w14:paraId="4E312287" w14:textId="77777777" w:rsidR="004216A7" w:rsidRDefault="00000000">
            <w:r>
              <w:rPr>
                <w:color w:val="282C34"/>
                <w:sz w:val="18"/>
              </w:rPr>
              <w:t>Media (confunde casos largos)</w:t>
            </w:r>
          </w:p>
        </w:tc>
        <w:tc>
          <w:tcPr>
            <w:tcW w:w="2340" w:type="dxa"/>
            <w:shd w:val="clear" w:color="auto" w:fill="FFFFFF"/>
            <w:tcMar>
              <w:top w:w="80" w:type="dxa"/>
              <w:left w:w="100" w:type="dxa"/>
              <w:bottom w:w="80" w:type="dxa"/>
              <w:right w:w="100" w:type="dxa"/>
            </w:tcMar>
          </w:tcPr>
          <w:p w14:paraId="4E067F37" w14:textId="77777777" w:rsidR="004216A7" w:rsidRDefault="00000000">
            <w:r>
              <w:rPr>
                <w:color w:val="282C34"/>
                <w:sz w:val="18"/>
              </w:rPr>
              <w:t>Sobresaliente (Frontera GPT-5)</w:t>
            </w:r>
          </w:p>
        </w:tc>
        <w:tc>
          <w:tcPr>
            <w:tcW w:w="2340" w:type="dxa"/>
            <w:shd w:val="clear" w:color="auto" w:fill="FFFFFF"/>
            <w:tcMar>
              <w:top w:w="80" w:type="dxa"/>
              <w:left w:w="100" w:type="dxa"/>
              <w:bottom w:w="80" w:type="dxa"/>
              <w:right w:w="100" w:type="dxa"/>
            </w:tcMar>
          </w:tcPr>
          <w:p w14:paraId="6A4B4994" w14:textId="77777777" w:rsidR="004216A7" w:rsidRDefault="00000000">
            <w:pPr>
              <w:jc w:val="center"/>
            </w:pPr>
            <w:r>
              <w:rPr>
                <w:b/>
                <w:color w:val="007ACC"/>
                <w:sz w:val="18"/>
              </w:rPr>
              <w:t>Gana Opción B</w:t>
            </w:r>
          </w:p>
        </w:tc>
      </w:tr>
      <w:tr w:rsidR="004216A7" w14:paraId="4B08452E" w14:textId="77777777">
        <w:trPr>
          <w:jc w:val="center"/>
        </w:trPr>
        <w:tc>
          <w:tcPr>
            <w:tcW w:w="2340" w:type="dxa"/>
            <w:shd w:val="clear" w:color="auto" w:fill="F8F9FA"/>
            <w:tcMar>
              <w:top w:w="80" w:type="dxa"/>
              <w:left w:w="100" w:type="dxa"/>
              <w:bottom w:w="80" w:type="dxa"/>
              <w:right w:w="100" w:type="dxa"/>
            </w:tcMar>
          </w:tcPr>
          <w:p w14:paraId="2E304238" w14:textId="77777777" w:rsidR="004216A7" w:rsidRDefault="00000000">
            <w:r>
              <w:rPr>
                <w:b/>
                <w:color w:val="1B365D"/>
                <w:sz w:val="18"/>
              </w:rPr>
              <w:lastRenderedPageBreak/>
              <w:t>Inversión Inicial en Hardware</w:t>
            </w:r>
          </w:p>
        </w:tc>
        <w:tc>
          <w:tcPr>
            <w:tcW w:w="2340" w:type="dxa"/>
            <w:shd w:val="clear" w:color="auto" w:fill="F8F9FA"/>
            <w:tcMar>
              <w:top w:w="80" w:type="dxa"/>
              <w:left w:w="100" w:type="dxa"/>
              <w:bottom w:w="80" w:type="dxa"/>
              <w:right w:w="100" w:type="dxa"/>
            </w:tcMar>
          </w:tcPr>
          <w:p w14:paraId="0C6929A6" w14:textId="77777777" w:rsidR="004216A7" w:rsidRDefault="00000000">
            <w:r>
              <w:rPr>
                <w:color w:val="282C34"/>
                <w:sz w:val="18"/>
              </w:rPr>
              <w:t>Alta: $2.500 - $6.000 USD (GPU)</w:t>
            </w:r>
          </w:p>
        </w:tc>
        <w:tc>
          <w:tcPr>
            <w:tcW w:w="2340" w:type="dxa"/>
            <w:shd w:val="clear" w:color="auto" w:fill="F8F9FA"/>
            <w:tcMar>
              <w:top w:w="80" w:type="dxa"/>
              <w:left w:w="100" w:type="dxa"/>
              <w:bottom w:w="80" w:type="dxa"/>
              <w:right w:w="100" w:type="dxa"/>
            </w:tcMar>
          </w:tcPr>
          <w:p w14:paraId="396F8DD6" w14:textId="77777777" w:rsidR="004216A7" w:rsidRDefault="00000000">
            <w:r>
              <w:rPr>
                <w:color w:val="282C34"/>
                <w:sz w:val="18"/>
              </w:rPr>
              <w:t>$0 USD (Servidor web estándar)</w:t>
            </w:r>
          </w:p>
        </w:tc>
        <w:tc>
          <w:tcPr>
            <w:tcW w:w="2340" w:type="dxa"/>
            <w:shd w:val="clear" w:color="auto" w:fill="F8F9FA"/>
            <w:tcMar>
              <w:top w:w="80" w:type="dxa"/>
              <w:left w:w="100" w:type="dxa"/>
              <w:bottom w:w="80" w:type="dxa"/>
              <w:right w:w="100" w:type="dxa"/>
            </w:tcMar>
          </w:tcPr>
          <w:p w14:paraId="07A11DFE" w14:textId="77777777" w:rsidR="004216A7" w:rsidRDefault="00000000">
            <w:pPr>
              <w:jc w:val="center"/>
            </w:pPr>
            <w:r>
              <w:rPr>
                <w:b/>
                <w:color w:val="007ACC"/>
                <w:sz w:val="18"/>
              </w:rPr>
              <w:t>Gana Opción B</w:t>
            </w:r>
          </w:p>
        </w:tc>
      </w:tr>
      <w:tr w:rsidR="004216A7" w14:paraId="468F9D34" w14:textId="77777777">
        <w:trPr>
          <w:jc w:val="center"/>
        </w:trPr>
        <w:tc>
          <w:tcPr>
            <w:tcW w:w="2340" w:type="dxa"/>
            <w:shd w:val="clear" w:color="auto" w:fill="FFFFFF"/>
            <w:tcMar>
              <w:top w:w="80" w:type="dxa"/>
              <w:left w:w="100" w:type="dxa"/>
              <w:bottom w:w="80" w:type="dxa"/>
              <w:right w:w="100" w:type="dxa"/>
            </w:tcMar>
          </w:tcPr>
          <w:p w14:paraId="1752E07D" w14:textId="77777777" w:rsidR="004216A7" w:rsidRDefault="00000000">
            <w:r>
              <w:rPr>
                <w:b/>
                <w:color w:val="1B365D"/>
                <w:sz w:val="18"/>
              </w:rPr>
              <w:t>Costo Operativo (3.000 req/mes)</w:t>
            </w:r>
          </w:p>
        </w:tc>
        <w:tc>
          <w:tcPr>
            <w:tcW w:w="2340" w:type="dxa"/>
            <w:shd w:val="clear" w:color="auto" w:fill="FFFFFF"/>
            <w:tcMar>
              <w:top w:w="80" w:type="dxa"/>
              <w:left w:w="100" w:type="dxa"/>
              <w:bottom w:w="80" w:type="dxa"/>
              <w:right w:w="100" w:type="dxa"/>
            </w:tcMar>
          </w:tcPr>
          <w:p w14:paraId="617AC8AA" w14:textId="77777777" w:rsidR="004216A7" w:rsidRDefault="00000000">
            <w:r>
              <w:rPr>
                <w:color w:val="282C34"/>
                <w:sz w:val="18"/>
              </w:rPr>
              <w:t>$40 - $70 USD (Luz + Depreciación)</w:t>
            </w:r>
          </w:p>
        </w:tc>
        <w:tc>
          <w:tcPr>
            <w:tcW w:w="2340" w:type="dxa"/>
            <w:shd w:val="clear" w:color="auto" w:fill="FFFFFF"/>
            <w:tcMar>
              <w:top w:w="80" w:type="dxa"/>
              <w:left w:w="100" w:type="dxa"/>
              <w:bottom w:w="80" w:type="dxa"/>
              <w:right w:w="100" w:type="dxa"/>
            </w:tcMar>
          </w:tcPr>
          <w:p w14:paraId="3E7116DF" w14:textId="77777777" w:rsidR="004216A7" w:rsidRDefault="00000000">
            <w:r>
              <w:rPr>
                <w:color w:val="282C34"/>
                <w:sz w:val="18"/>
              </w:rPr>
              <w:t>$1.80 - $2.50 USD (~$8.000 COP)</w:t>
            </w:r>
          </w:p>
        </w:tc>
        <w:tc>
          <w:tcPr>
            <w:tcW w:w="2340" w:type="dxa"/>
            <w:shd w:val="clear" w:color="auto" w:fill="FFFFFF"/>
            <w:tcMar>
              <w:top w:w="80" w:type="dxa"/>
              <w:left w:w="100" w:type="dxa"/>
              <w:bottom w:w="80" w:type="dxa"/>
              <w:right w:w="100" w:type="dxa"/>
            </w:tcMar>
          </w:tcPr>
          <w:p w14:paraId="13873F2F" w14:textId="77777777" w:rsidR="004216A7" w:rsidRDefault="00000000">
            <w:pPr>
              <w:jc w:val="center"/>
            </w:pPr>
            <w:r>
              <w:rPr>
                <w:b/>
                <w:color w:val="007ACC"/>
                <w:sz w:val="18"/>
              </w:rPr>
              <w:t>Gana Opción B</w:t>
            </w:r>
          </w:p>
        </w:tc>
      </w:tr>
      <w:tr w:rsidR="004216A7" w14:paraId="5EA2E80A" w14:textId="77777777">
        <w:trPr>
          <w:jc w:val="center"/>
        </w:trPr>
        <w:tc>
          <w:tcPr>
            <w:tcW w:w="2340" w:type="dxa"/>
            <w:shd w:val="clear" w:color="auto" w:fill="F8F9FA"/>
            <w:tcMar>
              <w:top w:w="80" w:type="dxa"/>
              <w:left w:w="100" w:type="dxa"/>
              <w:bottom w:w="80" w:type="dxa"/>
              <w:right w:w="100" w:type="dxa"/>
            </w:tcMar>
          </w:tcPr>
          <w:p w14:paraId="0E8EB766" w14:textId="77777777" w:rsidR="004216A7" w:rsidRDefault="00000000">
            <w:r>
              <w:rPr>
                <w:b/>
                <w:color w:val="1B365D"/>
                <w:sz w:val="18"/>
              </w:rPr>
              <w:t>Privacidad de la Base de Manuales</w:t>
            </w:r>
          </w:p>
        </w:tc>
        <w:tc>
          <w:tcPr>
            <w:tcW w:w="2340" w:type="dxa"/>
            <w:shd w:val="clear" w:color="auto" w:fill="F8F9FA"/>
            <w:tcMar>
              <w:top w:w="80" w:type="dxa"/>
              <w:left w:w="100" w:type="dxa"/>
              <w:bottom w:w="80" w:type="dxa"/>
              <w:right w:w="100" w:type="dxa"/>
            </w:tcMar>
          </w:tcPr>
          <w:p w14:paraId="141E7FED" w14:textId="77777777" w:rsidR="004216A7" w:rsidRDefault="00000000">
            <w:r>
              <w:rPr>
                <w:color w:val="282C34"/>
                <w:sz w:val="18"/>
              </w:rPr>
              <w:t>100% On-Premise local</w:t>
            </w:r>
          </w:p>
        </w:tc>
        <w:tc>
          <w:tcPr>
            <w:tcW w:w="2340" w:type="dxa"/>
            <w:shd w:val="clear" w:color="auto" w:fill="F8F9FA"/>
            <w:tcMar>
              <w:top w:w="80" w:type="dxa"/>
              <w:left w:w="100" w:type="dxa"/>
              <w:bottom w:w="80" w:type="dxa"/>
              <w:right w:w="100" w:type="dxa"/>
            </w:tcMar>
          </w:tcPr>
          <w:p w14:paraId="711E5F97" w14:textId="77777777" w:rsidR="004216A7" w:rsidRDefault="00000000">
            <w:r>
              <w:rPr>
                <w:color w:val="282C34"/>
                <w:sz w:val="18"/>
              </w:rPr>
              <w:t>100% On-Premise local (Chroma)</w:t>
            </w:r>
          </w:p>
        </w:tc>
        <w:tc>
          <w:tcPr>
            <w:tcW w:w="2340" w:type="dxa"/>
            <w:shd w:val="clear" w:color="auto" w:fill="F8F9FA"/>
            <w:tcMar>
              <w:top w:w="80" w:type="dxa"/>
              <w:left w:w="100" w:type="dxa"/>
              <w:bottom w:w="80" w:type="dxa"/>
              <w:right w:w="100" w:type="dxa"/>
            </w:tcMar>
          </w:tcPr>
          <w:p w14:paraId="35462269" w14:textId="77777777" w:rsidR="004216A7" w:rsidRDefault="00000000">
            <w:pPr>
              <w:jc w:val="center"/>
            </w:pPr>
            <w:r>
              <w:rPr>
                <w:b/>
                <w:color w:val="465A78"/>
                <w:sz w:val="18"/>
              </w:rPr>
              <w:t>Empate Técnico</w:t>
            </w:r>
          </w:p>
        </w:tc>
      </w:tr>
      <w:tr w:rsidR="004216A7" w14:paraId="41617D38" w14:textId="77777777">
        <w:trPr>
          <w:jc w:val="center"/>
        </w:trPr>
        <w:tc>
          <w:tcPr>
            <w:tcW w:w="2340" w:type="dxa"/>
            <w:shd w:val="clear" w:color="auto" w:fill="FFFFFF"/>
            <w:tcMar>
              <w:top w:w="80" w:type="dxa"/>
              <w:left w:w="100" w:type="dxa"/>
              <w:bottom w:w="80" w:type="dxa"/>
              <w:right w:w="100" w:type="dxa"/>
            </w:tcMar>
          </w:tcPr>
          <w:p w14:paraId="2AACB5EE" w14:textId="77777777" w:rsidR="004216A7" w:rsidRDefault="00000000">
            <w:r>
              <w:rPr>
                <w:b/>
                <w:color w:val="1B365D"/>
                <w:sz w:val="18"/>
              </w:rPr>
              <w:t>Política de Datos de la API</w:t>
            </w:r>
          </w:p>
        </w:tc>
        <w:tc>
          <w:tcPr>
            <w:tcW w:w="2340" w:type="dxa"/>
            <w:shd w:val="clear" w:color="auto" w:fill="FFFFFF"/>
            <w:tcMar>
              <w:top w:w="80" w:type="dxa"/>
              <w:left w:w="100" w:type="dxa"/>
              <w:bottom w:w="80" w:type="dxa"/>
              <w:right w:w="100" w:type="dxa"/>
            </w:tcMar>
          </w:tcPr>
          <w:p w14:paraId="3ECC2D53" w14:textId="77777777" w:rsidR="004216A7" w:rsidRDefault="00000000">
            <w:r>
              <w:rPr>
                <w:color w:val="282C34"/>
                <w:sz w:val="18"/>
              </w:rPr>
              <w:t>No aplica</w:t>
            </w:r>
          </w:p>
        </w:tc>
        <w:tc>
          <w:tcPr>
            <w:tcW w:w="2340" w:type="dxa"/>
            <w:shd w:val="clear" w:color="auto" w:fill="FFFFFF"/>
            <w:tcMar>
              <w:top w:w="80" w:type="dxa"/>
              <w:left w:w="100" w:type="dxa"/>
              <w:bottom w:w="80" w:type="dxa"/>
              <w:right w:w="100" w:type="dxa"/>
            </w:tcMar>
          </w:tcPr>
          <w:p w14:paraId="39F39608" w14:textId="77777777" w:rsidR="004216A7" w:rsidRDefault="00000000">
            <w:r>
              <w:rPr>
                <w:color w:val="282C34"/>
                <w:sz w:val="18"/>
              </w:rPr>
              <w:t>Cero retención, sin entrenamiento</w:t>
            </w:r>
          </w:p>
        </w:tc>
        <w:tc>
          <w:tcPr>
            <w:tcW w:w="2340" w:type="dxa"/>
            <w:shd w:val="clear" w:color="auto" w:fill="FFFFFF"/>
            <w:tcMar>
              <w:top w:w="80" w:type="dxa"/>
              <w:left w:w="100" w:type="dxa"/>
              <w:bottom w:w="80" w:type="dxa"/>
              <w:right w:w="100" w:type="dxa"/>
            </w:tcMar>
          </w:tcPr>
          <w:p w14:paraId="50CF7251" w14:textId="77777777" w:rsidR="004216A7" w:rsidRDefault="00000000">
            <w:pPr>
              <w:jc w:val="center"/>
            </w:pPr>
            <w:r>
              <w:rPr>
                <w:b/>
                <w:color w:val="465A78"/>
                <w:sz w:val="18"/>
              </w:rPr>
              <w:t>Aprobado Enterprise</w:t>
            </w:r>
          </w:p>
        </w:tc>
      </w:tr>
      <w:tr w:rsidR="004216A7" w14:paraId="3DA1128C" w14:textId="77777777">
        <w:trPr>
          <w:jc w:val="center"/>
        </w:trPr>
        <w:tc>
          <w:tcPr>
            <w:tcW w:w="2340" w:type="dxa"/>
            <w:shd w:val="clear" w:color="auto" w:fill="F8F9FA"/>
            <w:tcMar>
              <w:top w:w="80" w:type="dxa"/>
              <w:left w:w="100" w:type="dxa"/>
              <w:bottom w:w="80" w:type="dxa"/>
              <w:right w:w="100" w:type="dxa"/>
            </w:tcMar>
          </w:tcPr>
          <w:p w14:paraId="540DA77B" w14:textId="77777777" w:rsidR="004216A7" w:rsidRDefault="00000000">
            <w:r>
              <w:rPr>
                <w:b/>
                <w:color w:val="1B365D"/>
                <w:sz w:val="18"/>
              </w:rPr>
              <w:t>Mantenimiento / DevOps</w:t>
            </w:r>
          </w:p>
        </w:tc>
        <w:tc>
          <w:tcPr>
            <w:tcW w:w="2340" w:type="dxa"/>
            <w:shd w:val="clear" w:color="auto" w:fill="F8F9FA"/>
            <w:tcMar>
              <w:top w:w="80" w:type="dxa"/>
              <w:left w:w="100" w:type="dxa"/>
              <w:bottom w:w="80" w:type="dxa"/>
              <w:right w:w="100" w:type="dxa"/>
            </w:tcMar>
          </w:tcPr>
          <w:p w14:paraId="2ADF073B" w14:textId="77777777" w:rsidR="004216A7" w:rsidRDefault="00000000">
            <w:r>
              <w:rPr>
                <w:color w:val="282C34"/>
                <w:sz w:val="18"/>
              </w:rPr>
              <w:t>Complejo (CUDA, VRAM, parches)</w:t>
            </w:r>
          </w:p>
        </w:tc>
        <w:tc>
          <w:tcPr>
            <w:tcW w:w="2340" w:type="dxa"/>
            <w:shd w:val="clear" w:color="auto" w:fill="F8F9FA"/>
            <w:tcMar>
              <w:top w:w="80" w:type="dxa"/>
              <w:left w:w="100" w:type="dxa"/>
              <w:bottom w:w="80" w:type="dxa"/>
              <w:right w:w="100" w:type="dxa"/>
            </w:tcMar>
          </w:tcPr>
          <w:p w14:paraId="49252B57" w14:textId="77777777" w:rsidR="004216A7" w:rsidRDefault="00000000">
            <w:r>
              <w:rPr>
                <w:color w:val="282C34"/>
                <w:sz w:val="18"/>
              </w:rPr>
              <w:t>Mínimo (API REST estándar)</w:t>
            </w:r>
          </w:p>
        </w:tc>
        <w:tc>
          <w:tcPr>
            <w:tcW w:w="2340" w:type="dxa"/>
            <w:shd w:val="clear" w:color="auto" w:fill="F8F9FA"/>
            <w:tcMar>
              <w:top w:w="80" w:type="dxa"/>
              <w:left w:w="100" w:type="dxa"/>
              <w:bottom w:w="80" w:type="dxa"/>
              <w:right w:w="100" w:type="dxa"/>
            </w:tcMar>
          </w:tcPr>
          <w:p w14:paraId="31FC7855" w14:textId="77777777" w:rsidR="004216A7" w:rsidRDefault="00000000">
            <w:pPr>
              <w:jc w:val="center"/>
            </w:pPr>
            <w:r>
              <w:rPr>
                <w:b/>
                <w:color w:val="007ACC"/>
                <w:sz w:val="18"/>
              </w:rPr>
              <w:t>Gana Opción B</w:t>
            </w:r>
          </w:p>
        </w:tc>
      </w:tr>
    </w:tbl>
    <w:p w14:paraId="67514B24" w14:textId="77777777" w:rsidR="004216A7" w:rsidRDefault="004216A7">
      <w:pPr>
        <w:spacing w:after="240"/>
      </w:pPr>
    </w:p>
    <w:p w14:paraId="34BC8C74" w14:textId="77777777" w:rsidR="004216A7" w:rsidRDefault="00000000">
      <w:pPr>
        <w:keepNext/>
        <w:spacing w:before="320" w:after="120"/>
      </w:pPr>
      <w:r>
        <w:rPr>
          <w:b/>
          <w:color w:val="1B365D"/>
          <w:sz w:val="30"/>
        </w:rPr>
        <w:t>2. Explicación Conceptual de Ambas Soluciones</w:t>
      </w:r>
    </w:p>
    <w:p w14:paraId="406518F4" w14:textId="77777777" w:rsidR="004216A7" w:rsidRDefault="00000000">
      <w:pPr>
        <w:spacing w:after="120"/>
      </w:pPr>
      <w:r>
        <w:rPr>
          <w:color w:val="282C34"/>
          <w:sz w:val="21"/>
        </w:rPr>
        <w:t>Para comprender con rigor la arquitectura, es indispensable entender que todo sistema RAG (Generación Aumentada por Recuperación) opera en dos fases desacopladas:</w:t>
      </w:r>
    </w:p>
    <w:p w14:paraId="017B282E" w14:textId="77777777" w:rsidR="004216A7" w:rsidRDefault="00000000">
      <w:pPr>
        <w:spacing w:after="120"/>
      </w:pPr>
      <w:r>
        <w:rPr>
          <w:b/>
          <w:color w:val="1B365D"/>
          <w:sz w:val="21"/>
        </w:rPr>
        <w:t xml:space="preserve">Fase 1 - Recuperación de Información (Retrieval): </w:t>
      </w:r>
      <w:r>
        <w:rPr>
          <w:color w:val="282C34"/>
          <w:sz w:val="21"/>
        </w:rPr>
        <w:t>Consiste en buscar dentro de la base de conocimiento institucional (manuales en PDF, instructivos, directivas) los párrafos exactos que contienen la respuesta a la duda del usuario.</w:t>
      </w:r>
    </w:p>
    <w:p w14:paraId="6CC11086" w14:textId="77777777" w:rsidR="004216A7" w:rsidRDefault="00000000">
      <w:pPr>
        <w:spacing w:after="120"/>
      </w:pPr>
      <w:r>
        <w:rPr>
          <w:b/>
          <w:color w:val="1B365D"/>
          <w:sz w:val="21"/>
        </w:rPr>
        <w:t xml:space="preserve">Fase 2 - Síntesis y Generación de Respuesta (Generation): </w:t>
      </w:r>
      <w:r>
        <w:rPr>
          <w:color w:val="282C34"/>
          <w:sz w:val="21"/>
        </w:rPr>
        <w:t>El modelo de inteligencia artificial toma la pregunta formulada y los párrafos recuperados, y redacta una respuesta concisa, pedagógica y con las instrucciones precisas para el estudiante o funcionario.</w:t>
      </w:r>
    </w:p>
    <w:p w14:paraId="45A3DE24" w14:textId="77777777" w:rsidR="004216A7" w:rsidRDefault="00000000">
      <w:pPr>
        <w:keepNext/>
        <w:spacing w:before="320" w:after="120"/>
      </w:pPr>
      <w:r>
        <w:rPr>
          <w:b/>
          <w:color w:val="465A78"/>
          <w:sz w:val="26"/>
        </w:rPr>
        <w:t>Opción A: RAG Local + IA Local (On-Premise 100%)</w:t>
      </w:r>
    </w:p>
    <w:p w14:paraId="3A8DDB07" w14:textId="77777777" w:rsidR="004216A7" w:rsidRDefault="00000000">
      <w:pPr>
        <w:spacing w:after="120"/>
      </w:pPr>
      <w:r>
        <w:rPr>
          <w:color w:val="282C34"/>
          <w:sz w:val="21"/>
        </w:rPr>
        <w:t>En esta opción, tanto la Fase 1 como la Fase 2 se ejecutan en el servidor físico institucional. La base vectorial ChromaDB y el modelo de lenguaje Ollama (unimon:8b) comparten los recursos de la máquina. Su principal ventaja es el aislamiento perimetral total (funciona sin conexión a internet). Sin embargo, exige hardware de muy alto costo y genera cuellos de botella severos ante múltiples peticiones simultáneas.</w:t>
      </w:r>
    </w:p>
    <w:p w14:paraId="6F186E1D" w14:textId="77777777" w:rsidR="004216A7" w:rsidRDefault="00000000">
      <w:pPr>
        <w:keepNext/>
        <w:spacing w:before="320" w:after="120"/>
      </w:pPr>
      <w:r>
        <w:rPr>
          <w:b/>
          <w:color w:val="465A78"/>
          <w:sz w:val="26"/>
        </w:rPr>
        <w:t>Opción B: RAG Híbrido (RAG Local + IA Externa GPT-5.6 Luna)</w:t>
      </w:r>
    </w:p>
    <w:p w14:paraId="17452ED2" w14:textId="77777777" w:rsidR="004216A7" w:rsidRDefault="00000000">
      <w:pPr>
        <w:spacing w:after="120"/>
      </w:pPr>
      <w:r>
        <w:rPr>
          <w:color w:val="282C34"/>
          <w:sz w:val="21"/>
        </w:rPr>
        <w:t>Esta arquitectura divide inteligentemente las cargas de trabajo: La Fase 1 (Base de manuales, vectores ChromaDB, Cross-Encoder y lógica de negocio) SE QUEDA 100% LOCAL en el servidor institucional, garantizando la soberanía de la información. Únicamente para la Fase 2, el servidor local envía mediante un túnel cifrado (TLS 1.3) la pregunta y los 3 párrafos recuperados a la API de OpenAI (GPT-5.6 Luna) para que genere la respuesta en 1 segundo.</w:t>
      </w:r>
    </w:p>
    <w:p w14:paraId="5421F180" w14:textId="77777777" w:rsidR="004216A7" w:rsidRDefault="00000000">
      <w:pPr>
        <w:keepNext/>
        <w:spacing w:before="320" w:after="120"/>
      </w:pPr>
      <w:r>
        <w:rPr>
          <w:b/>
          <w:color w:val="1B365D"/>
          <w:sz w:val="30"/>
        </w:rPr>
        <w:lastRenderedPageBreak/>
        <w:t>3. Arquitectura del Sistema y Tecnologías Utilizadas</w:t>
      </w:r>
    </w:p>
    <w:p w14:paraId="353A92B8" w14:textId="77777777" w:rsidR="004216A7" w:rsidRDefault="00000000">
      <w:pPr>
        <w:spacing w:after="120"/>
      </w:pPr>
      <w:r>
        <w:rPr>
          <w:color w:val="282C34"/>
          <w:sz w:val="21"/>
        </w:rPr>
        <w:t>A continuación se detalla el stack tecnológico implementado en UniMon y su distribución operativa:</w:t>
      </w:r>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3120"/>
        <w:gridCol w:w="3120"/>
        <w:gridCol w:w="3120"/>
      </w:tblGrid>
      <w:tr w:rsidR="004216A7" w14:paraId="3DA0C9E3" w14:textId="77777777">
        <w:trPr>
          <w:jc w:val="center"/>
        </w:trPr>
        <w:tc>
          <w:tcPr>
            <w:tcW w:w="3120" w:type="dxa"/>
            <w:shd w:val="clear" w:color="auto" w:fill="1B365D"/>
            <w:tcMar>
              <w:top w:w="100" w:type="dxa"/>
              <w:left w:w="100" w:type="dxa"/>
              <w:bottom w:w="100" w:type="dxa"/>
              <w:right w:w="100" w:type="dxa"/>
            </w:tcMar>
          </w:tcPr>
          <w:p w14:paraId="231B60CE" w14:textId="77777777" w:rsidR="004216A7" w:rsidRDefault="00000000">
            <w:pPr>
              <w:jc w:val="center"/>
            </w:pPr>
            <w:r>
              <w:rPr>
                <w:b/>
                <w:color w:val="FFFFFF"/>
                <w:sz w:val="19"/>
              </w:rPr>
              <w:t>Componente / Capa</w:t>
            </w:r>
          </w:p>
        </w:tc>
        <w:tc>
          <w:tcPr>
            <w:tcW w:w="3120" w:type="dxa"/>
            <w:shd w:val="clear" w:color="auto" w:fill="1B365D"/>
            <w:tcMar>
              <w:top w:w="100" w:type="dxa"/>
              <w:left w:w="100" w:type="dxa"/>
              <w:bottom w:w="100" w:type="dxa"/>
              <w:right w:w="100" w:type="dxa"/>
            </w:tcMar>
          </w:tcPr>
          <w:p w14:paraId="6C5D8F02" w14:textId="77777777" w:rsidR="004216A7" w:rsidRDefault="00000000">
            <w:pPr>
              <w:jc w:val="center"/>
            </w:pPr>
            <w:r>
              <w:rPr>
                <w:b/>
                <w:color w:val="FFFFFF"/>
                <w:sz w:val="19"/>
              </w:rPr>
              <w:t>Tecnología Seleccionada</w:t>
            </w:r>
          </w:p>
        </w:tc>
        <w:tc>
          <w:tcPr>
            <w:tcW w:w="3120" w:type="dxa"/>
            <w:shd w:val="clear" w:color="auto" w:fill="1B365D"/>
            <w:tcMar>
              <w:top w:w="100" w:type="dxa"/>
              <w:left w:w="100" w:type="dxa"/>
              <w:bottom w:w="100" w:type="dxa"/>
              <w:right w:w="100" w:type="dxa"/>
            </w:tcMar>
          </w:tcPr>
          <w:p w14:paraId="5C442733" w14:textId="77777777" w:rsidR="004216A7" w:rsidRDefault="00000000">
            <w:pPr>
              <w:jc w:val="center"/>
            </w:pPr>
            <w:r>
              <w:rPr>
                <w:b/>
                <w:color w:val="FFFFFF"/>
                <w:sz w:val="19"/>
              </w:rPr>
              <w:t>Justificación e Impacto Técnico</w:t>
            </w:r>
          </w:p>
        </w:tc>
      </w:tr>
      <w:tr w:rsidR="004216A7" w14:paraId="7C1084BB" w14:textId="77777777">
        <w:trPr>
          <w:jc w:val="center"/>
        </w:trPr>
        <w:tc>
          <w:tcPr>
            <w:tcW w:w="3120" w:type="dxa"/>
            <w:shd w:val="clear" w:color="auto" w:fill="FFFFFF"/>
            <w:tcMar>
              <w:top w:w="70" w:type="dxa"/>
              <w:left w:w="90" w:type="dxa"/>
              <w:bottom w:w="70" w:type="dxa"/>
              <w:right w:w="90" w:type="dxa"/>
            </w:tcMar>
          </w:tcPr>
          <w:p w14:paraId="5C6DD4B1" w14:textId="77777777" w:rsidR="004216A7" w:rsidRDefault="00000000">
            <w:r>
              <w:rPr>
                <w:b/>
                <w:color w:val="1B365D"/>
                <w:sz w:val="18"/>
              </w:rPr>
              <w:t>API Gateway / Backend</w:t>
            </w:r>
          </w:p>
        </w:tc>
        <w:tc>
          <w:tcPr>
            <w:tcW w:w="3120" w:type="dxa"/>
            <w:shd w:val="clear" w:color="auto" w:fill="FFFFFF"/>
            <w:tcMar>
              <w:top w:w="70" w:type="dxa"/>
              <w:left w:w="90" w:type="dxa"/>
              <w:bottom w:w="70" w:type="dxa"/>
              <w:right w:w="90" w:type="dxa"/>
            </w:tcMar>
          </w:tcPr>
          <w:p w14:paraId="7C857239" w14:textId="77777777" w:rsidR="004216A7" w:rsidRDefault="00000000">
            <w:r>
              <w:rPr>
                <w:b/>
                <w:color w:val="007ACC"/>
                <w:sz w:val="18"/>
              </w:rPr>
              <w:t>FastAPI + Uvicorn (Python)</w:t>
            </w:r>
          </w:p>
        </w:tc>
        <w:tc>
          <w:tcPr>
            <w:tcW w:w="3120" w:type="dxa"/>
            <w:shd w:val="clear" w:color="auto" w:fill="FFFFFF"/>
            <w:tcMar>
              <w:top w:w="70" w:type="dxa"/>
              <w:left w:w="90" w:type="dxa"/>
              <w:bottom w:w="70" w:type="dxa"/>
              <w:right w:w="90" w:type="dxa"/>
            </w:tcMar>
          </w:tcPr>
          <w:p w14:paraId="267BF270" w14:textId="77777777" w:rsidR="004216A7" w:rsidRDefault="00000000">
            <w:r>
              <w:rPr>
                <w:color w:val="282C34"/>
                <w:sz w:val="18"/>
              </w:rPr>
              <w:t>Asíncrono, ultrarrápido, documentación OpenAPI automática y control de concurrencia.</w:t>
            </w:r>
          </w:p>
        </w:tc>
      </w:tr>
      <w:tr w:rsidR="004216A7" w14:paraId="39F6AF52" w14:textId="77777777">
        <w:trPr>
          <w:jc w:val="center"/>
        </w:trPr>
        <w:tc>
          <w:tcPr>
            <w:tcW w:w="3120" w:type="dxa"/>
            <w:shd w:val="clear" w:color="auto" w:fill="F8F9FA"/>
            <w:tcMar>
              <w:top w:w="70" w:type="dxa"/>
              <w:left w:w="90" w:type="dxa"/>
              <w:bottom w:w="70" w:type="dxa"/>
              <w:right w:w="90" w:type="dxa"/>
            </w:tcMar>
          </w:tcPr>
          <w:p w14:paraId="20C0F62B" w14:textId="77777777" w:rsidR="004216A7" w:rsidRDefault="00000000">
            <w:r>
              <w:rPr>
                <w:b/>
                <w:color w:val="1B365D"/>
                <w:sz w:val="18"/>
              </w:rPr>
              <w:t>Base de Datos Vectorial</w:t>
            </w:r>
          </w:p>
        </w:tc>
        <w:tc>
          <w:tcPr>
            <w:tcW w:w="3120" w:type="dxa"/>
            <w:shd w:val="clear" w:color="auto" w:fill="F8F9FA"/>
            <w:tcMar>
              <w:top w:w="70" w:type="dxa"/>
              <w:left w:w="90" w:type="dxa"/>
              <w:bottom w:w="70" w:type="dxa"/>
              <w:right w:w="90" w:type="dxa"/>
            </w:tcMar>
          </w:tcPr>
          <w:p w14:paraId="25B08965" w14:textId="77777777" w:rsidR="004216A7" w:rsidRDefault="00000000">
            <w:r>
              <w:rPr>
                <w:b/>
                <w:color w:val="007ACC"/>
                <w:sz w:val="18"/>
              </w:rPr>
              <w:t>ChromaDB (Local)</w:t>
            </w:r>
          </w:p>
        </w:tc>
        <w:tc>
          <w:tcPr>
            <w:tcW w:w="3120" w:type="dxa"/>
            <w:shd w:val="clear" w:color="auto" w:fill="F8F9FA"/>
            <w:tcMar>
              <w:top w:w="70" w:type="dxa"/>
              <w:left w:w="90" w:type="dxa"/>
              <w:bottom w:w="70" w:type="dxa"/>
              <w:right w:w="90" w:type="dxa"/>
            </w:tcMar>
          </w:tcPr>
          <w:p w14:paraId="00939CE5" w14:textId="77777777" w:rsidR="004216A7" w:rsidRDefault="00000000">
            <w:r>
              <w:rPr>
                <w:color w:val="282C34"/>
                <w:sz w:val="18"/>
              </w:rPr>
              <w:t>Almacén vectorial en disco local (chroma_db/). Búsqueda de alta velocidad sin dependencias cloud.</w:t>
            </w:r>
          </w:p>
        </w:tc>
      </w:tr>
      <w:tr w:rsidR="004216A7" w14:paraId="17757BF0" w14:textId="77777777">
        <w:trPr>
          <w:jc w:val="center"/>
        </w:trPr>
        <w:tc>
          <w:tcPr>
            <w:tcW w:w="3120" w:type="dxa"/>
            <w:shd w:val="clear" w:color="auto" w:fill="FFFFFF"/>
            <w:tcMar>
              <w:top w:w="70" w:type="dxa"/>
              <w:left w:w="90" w:type="dxa"/>
              <w:bottom w:w="70" w:type="dxa"/>
              <w:right w:w="90" w:type="dxa"/>
            </w:tcMar>
          </w:tcPr>
          <w:p w14:paraId="47B0A41F" w14:textId="77777777" w:rsidR="004216A7" w:rsidRDefault="00000000">
            <w:r>
              <w:rPr>
                <w:b/>
                <w:color w:val="1B365D"/>
                <w:sz w:val="18"/>
              </w:rPr>
              <w:t>Modelo de Embeddings</w:t>
            </w:r>
          </w:p>
        </w:tc>
        <w:tc>
          <w:tcPr>
            <w:tcW w:w="3120" w:type="dxa"/>
            <w:shd w:val="clear" w:color="auto" w:fill="FFFFFF"/>
            <w:tcMar>
              <w:top w:w="70" w:type="dxa"/>
              <w:left w:w="90" w:type="dxa"/>
              <w:bottom w:w="70" w:type="dxa"/>
              <w:right w:w="90" w:type="dxa"/>
            </w:tcMar>
          </w:tcPr>
          <w:p w14:paraId="5E951B91" w14:textId="77777777" w:rsidR="004216A7" w:rsidRDefault="00000000">
            <w:r>
              <w:rPr>
                <w:b/>
                <w:color w:val="007ACC"/>
                <w:sz w:val="18"/>
              </w:rPr>
              <w:t>multilingual-e5-base (HuggingFace)</w:t>
            </w:r>
          </w:p>
        </w:tc>
        <w:tc>
          <w:tcPr>
            <w:tcW w:w="3120" w:type="dxa"/>
            <w:shd w:val="clear" w:color="auto" w:fill="FFFFFF"/>
            <w:tcMar>
              <w:top w:w="70" w:type="dxa"/>
              <w:left w:w="90" w:type="dxa"/>
              <w:bottom w:w="70" w:type="dxa"/>
              <w:right w:w="90" w:type="dxa"/>
            </w:tcMar>
          </w:tcPr>
          <w:p w14:paraId="194F6F82" w14:textId="77777777" w:rsidR="004216A7" w:rsidRDefault="00000000">
            <w:r>
              <w:rPr>
                <w:color w:val="282C34"/>
                <w:sz w:val="18"/>
              </w:rPr>
              <w:t>Generación local de vectores semánticos en 768 dimensiones. Opera 100% offline.</w:t>
            </w:r>
          </w:p>
        </w:tc>
      </w:tr>
      <w:tr w:rsidR="004216A7" w14:paraId="0091D73E" w14:textId="77777777">
        <w:trPr>
          <w:jc w:val="center"/>
        </w:trPr>
        <w:tc>
          <w:tcPr>
            <w:tcW w:w="3120" w:type="dxa"/>
            <w:shd w:val="clear" w:color="auto" w:fill="F8F9FA"/>
            <w:tcMar>
              <w:top w:w="70" w:type="dxa"/>
              <w:left w:w="90" w:type="dxa"/>
              <w:bottom w:w="70" w:type="dxa"/>
              <w:right w:w="90" w:type="dxa"/>
            </w:tcMar>
          </w:tcPr>
          <w:p w14:paraId="11205206" w14:textId="77777777" w:rsidR="004216A7" w:rsidRDefault="00000000">
            <w:r>
              <w:rPr>
                <w:b/>
                <w:color w:val="1B365D"/>
                <w:sz w:val="18"/>
              </w:rPr>
              <w:t>Reordenador Semántico</w:t>
            </w:r>
          </w:p>
        </w:tc>
        <w:tc>
          <w:tcPr>
            <w:tcW w:w="3120" w:type="dxa"/>
            <w:shd w:val="clear" w:color="auto" w:fill="F8F9FA"/>
            <w:tcMar>
              <w:top w:w="70" w:type="dxa"/>
              <w:left w:w="90" w:type="dxa"/>
              <w:bottom w:w="70" w:type="dxa"/>
              <w:right w:w="90" w:type="dxa"/>
            </w:tcMar>
          </w:tcPr>
          <w:p w14:paraId="1FF76DA0" w14:textId="77777777" w:rsidR="004216A7" w:rsidRDefault="00000000">
            <w:r>
              <w:rPr>
                <w:b/>
                <w:color w:val="007ACC"/>
                <w:sz w:val="18"/>
              </w:rPr>
              <w:t>Cross-Encoder ms-marco-MiniLM</w:t>
            </w:r>
          </w:p>
        </w:tc>
        <w:tc>
          <w:tcPr>
            <w:tcW w:w="3120" w:type="dxa"/>
            <w:shd w:val="clear" w:color="auto" w:fill="F8F9FA"/>
            <w:tcMar>
              <w:top w:w="70" w:type="dxa"/>
              <w:left w:w="90" w:type="dxa"/>
              <w:bottom w:w="70" w:type="dxa"/>
              <w:right w:w="90" w:type="dxa"/>
            </w:tcMar>
          </w:tcPr>
          <w:p w14:paraId="72354480" w14:textId="77777777" w:rsidR="004216A7" w:rsidRDefault="00000000">
            <w:r>
              <w:rPr>
                <w:color w:val="282C34"/>
                <w:sz w:val="18"/>
              </w:rPr>
              <w:t>Red neuronal local que evalúa y rankea los fragmentos para máxima precisión procedural.</w:t>
            </w:r>
          </w:p>
        </w:tc>
      </w:tr>
      <w:tr w:rsidR="004216A7" w14:paraId="6C5764AE" w14:textId="77777777">
        <w:trPr>
          <w:jc w:val="center"/>
        </w:trPr>
        <w:tc>
          <w:tcPr>
            <w:tcW w:w="3120" w:type="dxa"/>
            <w:shd w:val="clear" w:color="auto" w:fill="FFFFFF"/>
            <w:tcMar>
              <w:top w:w="70" w:type="dxa"/>
              <w:left w:w="90" w:type="dxa"/>
              <w:bottom w:w="70" w:type="dxa"/>
              <w:right w:w="90" w:type="dxa"/>
            </w:tcMar>
          </w:tcPr>
          <w:p w14:paraId="75FB18FF" w14:textId="77777777" w:rsidR="004216A7" w:rsidRDefault="00000000">
            <w:r>
              <w:rPr>
                <w:b/>
                <w:color w:val="1B365D"/>
                <w:sz w:val="18"/>
              </w:rPr>
              <w:t>Motor LLM Local (Opción A)</w:t>
            </w:r>
          </w:p>
        </w:tc>
        <w:tc>
          <w:tcPr>
            <w:tcW w:w="3120" w:type="dxa"/>
            <w:shd w:val="clear" w:color="auto" w:fill="FFFFFF"/>
            <w:tcMar>
              <w:top w:w="70" w:type="dxa"/>
              <w:left w:w="90" w:type="dxa"/>
              <w:bottom w:w="70" w:type="dxa"/>
              <w:right w:w="90" w:type="dxa"/>
            </w:tcMar>
          </w:tcPr>
          <w:p w14:paraId="3CFAE6AC" w14:textId="77777777" w:rsidR="004216A7" w:rsidRDefault="00000000">
            <w:r>
              <w:rPr>
                <w:b/>
                <w:color w:val="007ACC"/>
                <w:sz w:val="18"/>
              </w:rPr>
              <w:t>Ollama (unimon:8b / Llama 3)</w:t>
            </w:r>
          </w:p>
        </w:tc>
        <w:tc>
          <w:tcPr>
            <w:tcW w:w="3120" w:type="dxa"/>
            <w:shd w:val="clear" w:color="auto" w:fill="FFFFFF"/>
            <w:tcMar>
              <w:top w:w="70" w:type="dxa"/>
              <w:left w:w="90" w:type="dxa"/>
              <w:bottom w:w="70" w:type="dxa"/>
              <w:right w:w="90" w:type="dxa"/>
            </w:tcMar>
          </w:tcPr>
          <w:p w14:paraId="0070396B" w14:textId="77777777" w:rsidR="004216A7" w:rsidRDefault="00000000">
            <w:r>
              <w:rPr>
                <w:color w:val="282C34"/>
                <w:sz w:val="18"/>
              </w:rPr>
              <w:t>Ejecución de inferencia local en GPU/CPU con quantización de 4 bits.</w:t>
            </w:r>
          </w:p>
        </w:tc>
      </w:tr>
      <w:tr w:rsidR="004216A7" w14:paraId="566976FF" w14:textId="77777777">
        <w:trPr>
          <w:jc w:val="center"/>
        </w:trPr>
        <w:tc>
          <w:tcPr>
            <w:tcW w:w="3120" w:type="dxa"/>
            <w:shd w:val="clear" w:color="auto" w:fill="F8F9FA"/>
            <w:tcMar>
              <w:top w:w="70" w:type="dxa"/>
              <w:left w:w="90" w:type="dxa"/>
              <w:bottom w:w="70" w:type="dxa"/>
              <w:right w:w="90" w:type="dxa"/>
            </w:tcMar>
          </w:tcPr>
          <w:p w14:paraId="6FBE6ADC" w14:textId="77777777" w:rsidR="004216A7" w:rsidRDefault="00000000">
            <w:r>
              <w:rPr>
                <w:b/>
                <w:color w:val="1B365D"/>
                <w:sz w:val="18"/>
              </w:rPr>
              <w:t>Motor LLM Cloud (Opción B)</w:t>
            </w:r>
          </w:p>
        </w:tc>
        <w:tc>
          <w:tcPr>
            <w:tcW w:w="3120" w:type="dxa"/>
            <w:shd w:val="clear" w:color="auto" w:fill="F8F9FA"/>
            <w:tcMar>
              <w:top w:w="70" w:type="dxa"/>
              <w:left w:w="90" w:type="dxa"/>
              <w:bottom w:w="70" w:type="dxa"/>
              <w:right w:w="90" w:type="dxa"/>
            </w:tcMar>
          </w:tcPr>
          <w:p w14:paraId="771664D7" w14:textId="77777777" w:rsidR="004216A7" w:rsidRDefault="00000000">
            <w:r>
              <w:rPr>
                <w:b/>
                <w:color w:val="007ACC"/>
                <w:sz w:val="18"/>
              </w:rPr>
              <w:t>OpenAI API (gpt-5.6-luna)</w:t>
            </w:r>
          </w:p>
        </w:tc>
        <w:tc>
          <w:tcPr>
            <w:tcW w:w="3120" w:type="dxa"/>
            <w:shd w:val="clear" w:color="auto" w:fill="F8F9FA"/>
            <w:tcMar>
              <w:top w:w="70" w:type="dxa"/>
              <w:left w:w="90" w:type="dxa"/>
              <w:bottom w:w="70" w:type="dxa"/>
              <w:right w:w="90" w:type="dxa"/>
            </w:tcMar>
          </w:tcPr>
          <w:p w14:paraId="3127941A" w14:textId="77777777" w:rsidR="004216A7" w:rsidRDefault="00000000">
            <w:r>
              <w:rPr>
                <w:color w:val="282C34"/>
                <w:sz w:val="18"/>
              </w:rPr>
              <w:t>Inferencia de frontera ultraveloz, soporte de Prompt Caching a $0.02/1M y ventana de 1M tokens.</w:t>
            </w:r>
          </w:p>
        </w:tc>
      </w:tr>
      <w:tr w:rsidR="004216A7" w14:paraId="46E0E3C8" w14:textId="77777777">
        <w:trPr>
          <w:jc w:val="center"/>
        </w:trPr>
        <w:tc>
          <w:tcPr>
            <w:tcW w:w="3120" w:type="dxa"/>
            <w:shd w:val="clear" w:color="auto" w:fill="FFFFFF"/>
            <w:tcMar>
              <w:top w:w="70" w:type="dxa"/>
              <w:left w:w="90" w:type="dxa"/>
              <w:bottom w:w="70" w:type="dxa"/>
              <w:right w:w="90" w:type="dxa"/>
            </w:tcMar>
          </w:tcPr>
          <w:p w14:paraId="2706EE67" w14:textId="77777777" w:rsidR="004216A7" w:rsidRDefault="00000000">
            <w:r>
              <w:rPr>
                <w:b/>
                <w:color w:val="1B365D"/>
                <w:sz w:val="18"/>
              </w:rPr>
              <w:t>Cliente HTTP Seguro</w:t>
            </w:r>
          </w:p>
        </w:tc>
        <w:tc>
          <w:tcPr>
            <w:tcW w:w="3120" w:type="dxa"/>
            <w:shd w:val="clear" w:color="auto" w:fill="FFFFFF"/>
            <w:tcMar>
              <w:top w:w="70" w:type="dxa"/>
              <w:left w:w="90" w:type="dxa"/>
              <w:bottom w:w="70" w:type="dxa"/>
              <w:right w:w="90" w:type="dxa"/>
            </w:tcMar>
          </w:tcPr>
          <w:p w14:paraId="4FF4B01F" w14:textId="77777777" w:rsidR="004216A7" w:rsidRDefault="00000000">
            <w:r>
              <w:rPr>
                <w:b/>
                <w:color w:val="007ACC"/>
                <w:sz w:val="18"/>
              </w:rPr>
              <w:t>HTTPX Asíncrono</w:t>
            </w:r>
          </w:p>
        </w:tc>
        <w:tc>
          <w:tcPr>
            <w:tcW w:w="3120" w:type="dxa"/>
            <w:shd w:val="clear" w:color="auto" w:fill="FFFFFF"/>
            <w:tcMar>
              <w:top w:w="70" w:type="dxa"/>
              <w:left w:w="90" w:type="dxa"/>
              <w:bottom w:w="70" w:type="dxa"/>
              <w:right w:w="90" w:type="dxa"/>
            </w:tcMar>
          </w:tcPr>
          <w:p w14:paraId="791572C5" w14:textId="77777777" w:rsidR="004216A7" w:rsidRDefault="00000000">
            <w:r>
              <w:rPr>
                <w:color w:val="282C34"/>
                <w:sz w:val="18"/>
              </w:rPr>
              <w:t>Pool de conexiones reutilizables con timeouts estrictos para no bloquear el servidor FastAPI.</w:t>
            </w:r>
          </w:p>
        </w:tc>
      </w:tr>
    </w:tbl>
    <w:p w14:paraId="3C8F3F01" w14:textId="77777777" w:rsidR="004216A7" w:rsidRDefault="004216A7">
      <w:pPr>
        <w:spacing w:after="240"/>
      </w:pPr>
    </w:p>
    <w:p w14:paraId="5E70F0EA" w14:textId="77777777" w:rsidR="004216A7" w:rsidRDefault="00000000">
      <w:pPr>
        <w:keepNext/>
        <w:spacing w:before="320" w:after="120"/>
      </w:pPr>
      <w:r>
        <w:rPr>
          <w:b/>
          <w:color w:val="1B365D"/>
          <w:sz w:val="30"/>
        </w:rPr>
        <w:t>4. Cómo está Estructurado en el Código Fuente</w:t>
      </w:r>
    </w:p>
    <w:p w14:paraId="2DD71BE6" w14:textId="77777777" w:rsidR="004216A7" w:rsidRDefault="00000000">
      <w:pPr>
        <w:spacing w:after="120"/>
      </w:pPr>
      <w:r>
        <w:rPr>
          <w:color w:val="282C34"/>
          <w:sz w:val="21"/>
        </w:rPr>
        <w:t>El código del proyecto UniMon implementa patrones de diseño de nivel empresarial para garantizar que la organización no dependa de un solo proveedor de tecnología:</w:t>
      </w:r>
    </w:p>
    <w:p w14:paraId="305606B2" w14:textId="77777777" w:rsidR="004216A7" w:rsidRDefault="00000000">
      <w:pPr>
        <w:spacing w:after="120"/>
      </w:pPr>
      <w:r>
        <w:rPr>
          <w:b/>
          <w:color w:val="1B365D"/>
          <w:sz w:val="21"/>
        </w:rPr>
        <w:t xml:space="preserve">A. Patrón Strategy / Factory en 'llm_client.py': </w:t>
      </w:r>
      <w:r>
        <w:rPr>
          <w:color w:val="282C34"/>
          <w:sz w:val="21"/>
        </w:rPr>
        <w:t>Toda la interacción con modelos de lenguaje está centralizada en app/services/llm_client.py. El resto de la aplicación (el RAG, el enrutador de tickets GLPI, la telemetría) solo invoca el método chat_completion(). El cliente evalúa la variable LLM_PROVIDER y ejecuta la llamada correspondiente sin que el código de negocio sufra ninguna alteración.</w:t>
      </w:r>
    </w:p>
    <w:p w14:paraId="6F4BA0B8" w14:textId="77777777" w:rsidR="004216A7" w:rsidRDefault="00000000">
      <w:pPr>
        <w:spacing w:after="120"/>
      </w:pPr>
      <w:r>
        <w:rPr>
          <w:b/>
          <w:color w:val="1B365D"/>
          <w:sz w:val="21"/>
        </w:rPr>
        <w:lastRenderedPageBreak/>
        <w:t xml:space="preserve">B. Aislamiento del Pipeline RAG en 'rag_service.py': </w:t>
      </w:r>
      <w:r>
        <w:rPr>
          <w:color w:val="282C34"/>
          <w:sz w:val="21"/>
        </w:rPr>
        <w:t>En app/services/rag_service.py se lleva a cabo la búsqueda vectorial, normalización y re-ranking de forma totalmente autónoma. Solo en el paso final se construye el prompt de sistema y se envía a la abstracción de inferencia.</w:t>
      </w:r>
    </w:p>
    <w:p w14:paraId="4361ACAD" w14:textId="77777777" w:rsidR="004216A7" w:rsidRDefault="00000000">
      <w:pPr>
        <w:spacing w:after="120"/>
      </w:pPr>
      <w:r>
        <w:rPr>
          <w:b/>
          <w:color w:val="1B365D"/>
          <w:sz w:val="21"/>
        </w:rPr>
        <w:t xml:space="preserve">C. Alternancia Instantánea vía Variables de Entorno: </w:t>
      </w:r>
      <w:r>
        <w:rPr>
          <w:color w:val="282C34"/>
          <w:sz w:val="21"/>
        </w:rPr>
        <w:t>El sistema permite cambiar entre OpenAI GPT-5.6 Luna, Google Gemini y Ollama Local en cuestión de segundos únicamente modificando una variable en el archivo .env, sin necesidad de compilar ni reprogramar el software.</w:t>
      </w:r>
    </w:p>
    <w:tbl>
      <w:tblPr>
        <w:tblW w:w="0" w:type="auto"/>
        <w:jc w:val="center"/>
        <w:tblLook w:val="04A0" w:firstRow="1" w:lastRow="0" w:firstColumn="1" w:lastColumn="0" w:noHBand="0" w:noVBand="1"/>
      </w:tblPr>
      <w:tblGrid>
        <w:gridCol w:w="9360"/>
      </w:tblGrid>
      <w:tr w:rsidR="004216A7" w14:paraId="13529455" w14:textId="77777777">
        <w:trPr>
          <w:jc w:val="center"/>
        </w:trPr>
        <w:tc>
          <w:tcPr>
            <w:tcW w:w="9360" w:type="dxa"/>
            <w:tcBorders>
              <w:left w:val="single" w:sz="24" w:space="0" w:color="007ACC"/>
            </w:tcBorders>
            <w:shd w:val="clear" w:color="auto" w:fill="EFF6FF"/>
            <w:tcMar>
              <w:top w:w="140" w:type="dxa"/>
              <w:left w:w="180" w:type="dxa"/>
              <w:bottom w:w="140" w:type="dxa"/>
              <w:right w:w="180" w:type="dxa"/>
            </w:tcMar>
          </w:tcPr>
          <w:p w14:paraId="152A502D" w14:textId="77777777" w:rsidR="004216A7" w:rsidRDefault="00000000">
            <w:r>
              <w:rPr>
                <w:b/>
                <w:color w:val="007ACC"/>
                <w:sz w:val="20"/>
              </w:rPr>
              <w:t xml:space="preserve">BENEFICIO ARQUITECTÓNICO CLAVE: </w:t>
            </w:r>
            <w:r>
              <w:rPr>
                <w:color w:val="282C34"/>
                <w:sz w:val="20"/>
              </w:rPr>
              <w:t>Esta estructura desacoplada protege la inversión de la institución: Si mañana la universidad decide comprar un servidor con GPU propia o cambiar de proveedor cloud, la migración se realiza en 5 segundos con cero costo de desarrollo.</w:t>
            </w:r>
          </w:p>
        </w:tc>
      </w:tr>
    </w:tbl>
    <w:p w14:paraId="62114D61" w14:textId="77777777" w:rsidR="004216A7" w:rsidRDefault="004216A7">
      <w:pPr>
        <w:spacing w:after="120"/>
      </w:pPr>
    </w:p>
    <w:p w14:paraId="4CD26D89" w14:textId="77777777" w:rsidR="004216A7" w:rsidRDefault="00000000">
      <w:pPr>
        <w:keepNext/>
        <w:spacing w:before="320" w:after="120"/>
      </w:pPr>
      <w:r>
        <w:rPr>
          <w:b/>
          <w:color w:val="1B365D"/>
          <w:sz w:val="30"/>
        </w:rPr>
        <w:t>5. Seguridad de los Datos, Privacidad y Cumplimiento Legal</w:t>
      </w:r>
    </w:p>
    <w:p w14:paraId="3FC0FECE" w14:textId="77777777" w:rsidR="004216A7" w:rsidRDefault="00000000">
      <w:pPr>
        <w:spacing w:after="120"/>
      </w:pPr>
      <w:r>
        <w:rPr>
          <w:color w:val="282C34"/>
          <w:sz w:val="21"/>
        </w:rPr>
        <w:t>La protección de la información institucional y de los datos de los usuarios fue el eje rector durante el diseño de la solución híbrida. Los aspectos clave a reportar a los entes de control son:</w:t>
      </w:r>
    </w:p>
    <w:p w14:paraId="69FBFD19" w14:textId="77777777" w:rsidR="004216A7" w:rsidRDefault="00000000">
      <w:pPr>
        <w:spacing w:after="120"/>
      </w:pPr>
      <w:r>
        <w:rPr>
          <w:b/>
          <w:color w:val="1B365D"/>
          <w:sz w:val="21"/>
        </w:rPr>
        <w:t xml:space="preserve">1. Soberanía de los Documentos Institucionales: </w:t>
      </w:r>
      <w:r>
        <w:rPr>
          <w:color w:val="282C34"/>
          <w:sz w:val="21"/>
        </w:rPr>
        <w:t>La base de datos completa de manuales, directivas y actas universitarias NUNCA se sube a internet. Permanece en el disco duro del servidor local. Solo viajan los 3 o 4 párrafos que responden la consulta específica en curso.</w:t>
      </w:r>
    </w:p>
    <w:p w14:paraId="0329A73D" w14:textId="77777777" w:rsidR="004216A7" w:rsidRDefault="00000000">
      <w:pPr>
        <w:spacing w:after="120"/>
      </w:pPr>
      <w:r>
        <w:rPr>
          <w:b/>
          <w:color w:val="1B365D"/>
          <w:sz w:val="21"/>
        </w:rPr>
        <w:t xml:space="preserve">2. Política Estricta de 'No Re-entrenamiento' de OpenAI: </w:t>
      </w:r>
      <w:r>
        <w:rPr>
          <w:color w:val="282C34"/>
          <w:sz w:val="21"/>
        </w:rPr>
        <w:t>Los términos de servicio para clientes de la API comercial de OpenAI garantizan por contrato que los datos enviados por API NO se utilizan para entrenar ni mejorar los modelos comerciales. Existe una política de retención cero tras la entrega de la respuesta.</w:t>
      </w:r>
    </w:p>
    <w:p w14:paraId="70018C00" w14:textId="77777777" w:rsidR="004216A7" w:rsidRDefault="00000000">
      <w:pPr>
        <w:spacing w:after="120"/>
      </w:pPr>
      <w:r>
        <w:rPr>
          <w:b/>
          <w:color w:val="1B365D"/>
          <w:sz w:val="21"/>
        </w:rPr>
        <w:t xml:space="preserve">3. Cifrado en Tránsito y Reposo: </w:t>
      </w:r>
      <w:r>
        <w:rPr>
          <w:color w:val="282C34"/>
          <w:sz w:val="21"/>
        </w:rPr>
        <w:t>Toda comunicación entre el servidor institucional y OpenAI viaja por canales cifrados con TLS 1.3 utilizando claves de alta seguridad. Los centros de datos de procesamiento cuentan con certificaciones SOC 2 Type II, ISO 27001 y cumplimiento GDPR.</w:t>
      </w:r>
    </w:p>
    <w:p w14:paraId="7803D0A3" w14:textId="77777777" w:rsidR="000626ED" w:rsidRDefault="00000000" w:rsidP="000626ED">
      <w:pPr>
        <w:spacing w:after="120"/>
      </w:pPr>
      <w:r>
        <w:rPr>
          <w:b/>
          <w:color w:val="1B365D"/>
          <w:sz w:val="21"/>
        </w:rPr>
        <w:t xml:space="preserve">4. Cumplimiento de la Ley 1581 de 2012 (Habeas Data Colombia): </w:t>
      </w:r>
      <w:r>
        <w:rPr>
          <w:color w:val="282C34"/>
          <w:sz w:val="21"/>
        </w:rPr>
        <w:t>Las consultas manejadas por UniMon son solicitudes de soporte técnico académico y tecnológico (restablecimiento de correos, acceso al campus virtual, conectividad WiFi). Además, la arquitectura permite aplicar un filtro de anonimización previo que sustituye nombres propios o cédulas por identificadores opacos antes de enviar el texto al LLM.</w:t>
      </w:r>
    </w:p>
    <w:p w14:paraId="41636457" w14:textId="77777777" w:rsidR="000626ED" w:rsidRDefault="000626ED" w:rsidP="000626ED">
      <w:pPr>
        <w:spacing w:after="120"/>
      </w:pPr>
    </w:p>
    <w:p w14:paraId="1E710976" w14:textId="77777777" w:rsidR="000626ED" w:rsidRDefault="000626ED" w:rsidP="000626ED">
      <w:pPr>
        <w:spacing w:after="120"/>
      </w:pPr>
    </w:p>
    <w:p w14:paraId="09B88546" w14:textId="77777777" w:rsidR="000626ED" w:rsidRDefault="000626ED" w:rsidP="000626ED">
      <w:pPr>
        <w:spacing w:after="120"/>
      </w:pPr>
    </w:p>
    <w:p w14:paraId="7A09FBBE" w14:textId="77777777" w:rsidR="000626ED" w:rsidRDefault="000626ED" w:rsidP="000626ED">
      <w:pPr>
        <w:spacing w:after="120"/>
      </w:pPr>
    </w:p>
    <w:p w14:paraId="17F0B76C" w14:textId="77777777" w:rsidR="000626ED" w:rsidRDefault="000626ED" w:rsidP="000626ED">
      <w:pPr>
        <w:spacing w:after="120"/>
      </w:pPr>
    </w:p>
    <w:p w14:paraId="4AA31CE9" w14:textId="77777777" w:rsidR="000626ED" w:rsidRDefault="000626ED" w:rsidP="000626ED">
      <w:pPr>
        <w:spacing w:after="120"/>
      </w:pPr>
    </w:p>
    <w:p w14:paraId="7AF5A63C" w14:textId="77777777" w:rsidR="000626ED" w:rsidRDefault="000626ED" w:rsidP="000626ED">
      <w:pPr>
        <w:spacing w:after="120"/>
      </w:pPr>
    </w:p>
    <w:p w14:paraId="63754130" w14:textId="6E98E77D" w:rsidR="004216A7" w:rsidRDefault="00000000" w:rsidP="000626ED">
      <w:pPr>
        <w:spacing w:after="120"/>
      </w:pPr>
      <w:r>
        <w:rPr>
          <w:b/>
          <w:color w:val="1B365D"/>
          <w:sz w:val="30"/>
        </w:rPr>
        <w:lastRenderedPageBreak/>
        <w:t>6. Análisis Financiero Exhaustivo y Costo Total de Propiedad (TCO)</w:t>
      </w:r>
    </w:p>
    <w:p w14:paraId="2452C26E" w14:textId="77777777" w:rsidR="004216A7" w:rsidRDefault="00000000">
      <w:pPr>
        <w:spacing w:after="120"/>
      </w:pPr>
      <w:r>
        <w:rPr>
          <w:color w:val="282C34"/>
          <w:sz w:val="21"/>
        </w:rPr>
        <w:t>A continuación se presenta el desglose financiero comparando la compra y mantenimiento de un servidor local frente al esquema de pago por uso mediante la API de GPT-5.6 Luna:</w:t>
      </w:r>
    </w:p>
    <w:tbl>
      <w:tblPr>
        <w:tblW w:w="0" w:type="auto"/>
        <w:jc w:val="center"/>
        <w:tblLook w:val="04A0" w:firstRow="1" w:lastRow="0" w:firstColumn="1" w:lastColumn="0" w:noHBand="0" w:noVBand="1"/>
      </w:tblPr>
      <w:tblGrid>
        <w:gridCol w:w="9360"/>
      </w:tblGrid>
      <w:tr w:rsidR="004216A7" w14:paraId="26EE7377" w14:textId="77777777">
        <w:trPr>
          <w:jc w:val="center"/>
        </w:trPr>
        <w:tc>
          <w:tcPr>
            <w:tcW w:w="9360" w:type="dxa"/>
            <w:tcBorders>
              <w:left w:val="single" w:sz="24" w:space="0" w:color="007ACC"/>
            </w:tcBorders>
            <w:shd w:val="clear" w:color="auto" w:fill="EFF6FF"/>
            <w:tcMar>
              <w:top w:w="140" w:type="dxa"/>
              <w:left w:w="180" w:type="dxa"/>
              <w:bottom w:w="140" w:type="dxa"/>
              <w:right w:w="180" w:type="dxa"/>
            </w:tcMar>
          </w:tcPr>
          <w:p w14:paraId="15F9B055" w14:textId="77777777" w:rsidR="004216A7" w:rsidRDefault="00000000">
            <w:r>
              <w:rPr>
                <w:b/>
                <w:color w:val="007ACC"/>
                <w:sz w:val="20"/>
              </w:rPr>
              <w:t xml:space="preserve">TARIFAS OFICIALES DEL PROVEEDOR (GPT-5.6 LUNA): </w:t>
            </w:r>
            <w:r>
              <w:rPr>
                <w:color w:val="282C34"/>
                <w:sz w:val="20"/>
              </w:rPr>
              <w:t>Modelo: GPT-5.6 Luna</w:t>
            </w:r>
            <w:r>
              <w:rPr>
                <w:color w:val="282C34"/>
                <w:sz w:val="20"/>
              </w:rPr>
              <w:br/>
              <w:t>Posicionamiento: Modelo rápido y económico para el trabajo diario</w:t>
            </w:r>
            <w:r>
              <w:rPr>
                <w:color w:val="282C34"/>
                <w:sz w:val="20"/>
              </w:rPr>
              <w:br/>
            </w:r>
            <w:r>
              <w:rPr>
                <w:color w:val="282C34"/>
                <w:sz w:val="20"/>
              </w:rPr>
              <w:br/>
              <w:t>• Entrada regular: USD $0.20 / 1 millón de tokens</w:t>
            </w:r>
            <w:r>
              <w:rPr>
                <w:color w:val="282C34"/>
                <w:sz w:val="20"/>
              </w:rPr>
              <w:br/>
              <w:t>• Entrada en caché: USD $0.02 / 1 millón de tokens (90% de descuento automático)</w:t>
            </w:r>
            <w:r>
              <w:rPr>
                <w:color w:val="282C34"/>
                <w:sz w:val="20"/>
              </w:rPr>
              <w:br/>
              <w:t>• Salida generada: USD $1.20 / 1 millón de tokens</w:t>
            </w:r>
            <w:r>
              <w:rPr>
                <w:color w:val="282C34"/>
                <w:sz w:val="20"/>
              </w:rPr>
              <w:br/>
            </w:r>
            <w:r>
              <w:rPr>
                <w:color w:val="282C34"/>
                <w:sz w:val="20"/>
              </w:rPr>
              <w:br/>
              <w:t>Impacto en UniMon: Como el prompt institucional (reglas, políticas USB y manuales) se repite, el 80% de los tokens de entrada entran con tarifa de caché ($0.02/1M), reduciendo el costo por consulta resuelta a menos de medio milésimo de dólar ($0.0004 USD o ~$1.7 COP).</w:t>
            </w:r>
          </w:p>
        </w:tc>
      </w:tr>
    </w:tbl>
    <w:p w14:paraId="24D053C1" w14:textId="77777777" w:rsidR="004216A7" w:rsidRDefault="004216A7">
      <w:pPr>
        <w:spacing w:after="120"/>
      </w:pPr>
    </w:p>
    <w:tbl>
      <w:tblPr>
        <w:tblW w:w="0" w:type="auto"/>
        <w:jc w:val="center"/>
        <w:tblBorders>
          <w:top w:val="single" w:sz="4" w:space="0" w:color="D3D3D3"/>
          <w:bottom w:val="single" w:sz="6" w:space="0" w:color="D3D3D3"/>
          <w:insideH w:val="single" w:sz="4" w:space="0" w:color="D3D3D3"/>
        </w:tblBorders>
        <w:tblLook w:val="04A0" w:firstRow="1" w:lastRow="0" w:firstColumn="1" w:lastColumn="0" w:noHBand="0" w:noVBand="1"/>
      </w:tblPr>
      <w:tblGrid>
        <w:gridCol w:w="2340"/>
        <w:gridCol w:w="2340"/>
        <w:gridCol w:w="2340"/>
        <w:gridCol w:w="2340"/>
      </w:tblGrid>
      <w:tr w:rsidR="004216A7" w14:paraId="5456C885" w14:textId="77777777">
        <w:trPr>
          <w:jc w:val="center"/>
        </w:trPr>
        <w:tc>
          <w:tcPr>
            <w:tcW w:w="2340" w:type="dxa"/>
            <w:shd w:val="clear" w:color="auto" w:fill="1B365D"/>
            <w:tcMar>
              <w:top w:w="100" w:type="dxa"/>
              <w:left w:w="100" w:type="dxa"/>
              <w:bottom w:w="100" w:type="dxa"/>
              <w:right w:w="100" w:type="dxa"/>
            </w:tcMar>
          </w:tcPr>
          <w:p w14:paraId="6729DD71" w14:textId="77777777" w:rsidR="004216A7" w:rsidRDefault="00000000">
            <w:pPr>
              <w:jc w:val="center"/>
            </w:pPr>
            <w:r>
              <w:rPr>
                <w:b/>
                <w:color w:val="FFFFFF"/>
                <w:sz w:val="19"/>
              </w:rPr>
              <w:t>Volumen Mensual</w:t>
            </w:r>
          </w:p>
        </w:tc>
        <w:tc>
          <w:tcPr>
            <w:tcW w:w="2340" w:type="dxa"/>
            <w:shd w:val="clear" w:color="auto" w:fill="1B365D"/>
            <w:tcMar>
              <w:top w:w="100" w:type="dxa"/>
              <w:left w:w="100" w:type="dxa"/>
              <w:bottom w:w="100" w:type="dxa"/>
              <w:right w:w="100" w:type="dxa"/>
            </w:tcMar>
          </w:tcPr>
          <w:p w14:paraId="4C211915" w14:textId="77777777" w:rsidR="004216A7" w:rsidRDefault="00000000">
            <w:pPr>
              <w:jc w:val="center"/>
            </w:pPr>
            <w:r>
              <w:rPr>
                <w:b/>
                <w:color w:val="FFFFFF"/>
                <w:sz w:val="19"/>
              </w:rPr>
              <w:t>Opción A: Servidor Local (Amortizado + Luz)</w:t>
            </w:r>
          </w:p>
        </w:tc>
        <w:tc>
          <w:tcPr>
            <w:tcW w:w="2340" w:type="dxa"/>
            <w:shd w:val="clear" w:color="auto" w:fill="1B365D"/>
            <w:tcMar>
              <w:top w:w="100" w:type="dxa"/>
              <w:left w:w="100" w:type="dxa"/>
              <w:bottom w:w="100" w:type="dxa"/>
              <w:right w:w="100" w:type="dxa"/>
            </w:tcMar>
          </w:tcPr>
          <w:p w14:paraId="2CCC1D16" w14:textId="77777777" w:rsidR="004216A7" w:rsidRDefault="00000000">
            <w:pPr>
              <w:jc w:val="center"/>
            </w:pPr>
            <w:r>
              <w:rPr>
                <w:b/>
                <w:color w:val="FFFFFF"/>
                <w:sz w:val="19"/>
              </w:rPr>
              <w:t>Opción B: API GPT-5.6 Luna</w:t>
            </w:r>
          </w:p>
        </w:tc>
        <w:tc>
          <w:tcPr>
            <w:tcW w:w="2340" w:type="dxa"/>
            <w:shd w:val="clear" w:color="auto" w:fill="1B365D"/>
            <w:tcMar>
              <w:top w:w="100" w:type="dxa"/>
              <w:left w:w="100" w:type="dxa"/>
              <w:bottom w:w="100" w:type="dxa"/>
              <w:right w:w="100" w:type="dxa"/>
            </w:tcMar>
          </w:tcPr>
          <w:p w14:paraId="2D84A265" w14:textId="77777777" w:rsidR="004216A7" w:rsidRDefault="00000000">
            <w:pPr>
              <w:jc w:val="center"/>
            </w:pPr>
            <w:r>
              <w:rPr>
                <w:b/>
                <w:color w:val="FFFFFF"/>
                <w:sz w:val="19"/>
              </w:rPr>
              <w:t>Ahorro Financiero</w:t>
            </w:r>
          </w:p>
        </w:tc>
      </w:tr>
      <w:tr w:rsidR="004216A7" w14:paraId="2D099168" w14:textId="77777777">
        <w:trPr>
          <w:jc w:val="center"/>
        </w:trPr>
        <w:tc>
          <w:tcPr>
            <w:tcW w:w="2340" w:type="dxa"/>
            <w:shd w:val="clear" w:color="auto" w:fill="FFFFFF"/>
            <w:tcMar>
              <w:top w:w="80" w:type="dxa"/>
              <w:left w:w="100" w:type="dxa"/>
              <w:bottom w:w="80" w:type="dxa"/>
              <w:right w:w="100" w:type="dxa"/>
            </w:tcMar>
          </w:tcPr>
          <w:p w14:paraId="20576944" w14:textId="77777777" w:rsidR="004216A7" w:rsidRDefault="00000000">
            <w:r>
              <w:rPr>
                <w:b/>
                <w:color w:val="1B365D"/>
                <w:sz w:val="18"/>
              </w:rPr>
              <w:t>3.000 consultas/mes (Actual)</w:t>
            </w:r>
          </w:p>
        </w:tc>
        <w:tc>
          <w:tcPr>
            <w:tcW w:w="2340" w:type="dxa"/>
            <w:shd w:val="clear" w:color="auto" w:fill="FFFFFF"/>
            <w:tcMar>
              <w:top w:w="80" w:type="dxa"/>
              <w:left w:w="100" w:type="dxa"/>
              <w:bottom w:w="80" w:type="dxa"/>
              <w:right w:w="100" w:type="dxa"/>
            </w:tcMar>
          </w:tcPr>
          <w:p w14:paraId="546E0C1A" w14:textId="77777777" w:rsidR="004216A7" w:rsidRDefault="00000000">
            <w:r>
              <w:rPr>
                <w:color w:val="282C34"/>
                <w:sz w:val="18"/>
              </w:rPr>
              <w:t>$65.00 USD (~$260.000 COP)</w:t>
            </w:r>
          </w:p>
        </w:tc>
        <w:tc>
          <w:tcPr>
            <w:tcW w:w="2340" w:type="dxa"/>
            <w:shd w:val="clear" w:color="auto" w:fill="FFFFFF"/>
            <w:tcMar>
              <w:top w:w="80" w:type="dxa"/>
              <w:left w:w="100" w:type="dxa"/>
              <w:bottom w:w="80" w:type="dxa"/>
              <w:right w:w="100" w:type="dxa"/>
            </w:tcMar>
          </w:tcPr>
          <w:p w14:paraId="1CD31657" w14:textId="77777777" w:rsidR="004216A7" w:rsidRDefault="00000000">
            <w:r>
              <w:rPr>
                <w:color w:val="282C34"/>
                <w:sz w:val="18"/>
              </w:rPr>
              <w:t>$1.85 USD (~$7.400 COP)</w:t>
            </w:r>
          </w:p>
        </w:tc>
        <w:tc>
          <w:tcPr>
            <w:tcW w:w="2340" w:type="dxa"/>
            <w:shd w:val="clear" w:color="auto" w:fill="FFFFFF"/>
            <w:tcMar>
              <w:top w:w="80" w:type="dxa"/>
              <w:left w:w="100" w:type="dxa"/>
              <w:bottom w:w="80" w:type="dxa"/>
              <w:right w:w="100" w:type="dxa"/>
            </w:tcMar>
          </w:tcPr>
          <w:p w14:paraId="690CD9BA" w14:textId="77777777" w:rsidR="004216A7" w:rsidRDefault="00000000">
            <w:pPr>
              <w:jc w:val="center"/>
            </w:pPr>
            <w:r>
              <w:rPr>
                <w:b/>
                <w:color w:val="007ACC"/>
                <w:sz w:val="18"/>
              </w:rPr>
              <w:t>97.1% de ahorro</w:t>
            </w:r>
          </w:p>
        </w:tc>
      </w:tr>
      <w:tr w:rsidR="004216A7" w14:paraId="58225C8B" w14:textId="77777777">
        <w:trPr>
          <w:jc w:val="center"/>
        </w:trPr>
        <w:tc>
          <w:tcPr>
            <w:tcW w:w="2340" w:type="dxa"/>
            <w:shd w:val="clear" w:color="auto" w:fill="F8F9FA"/>
            <w:tcMar>
              <w:top w:w="80" w:type="dxa"/>
              <w:left w:w="100" w:type="dxa"/>
              <w:bottom w:w="80" w:type="dxa"/>
              <w:right w:w="100" w:type="dxa"/>
            </w:tcMar>
          </w:tcPr>
          <w:p w14:paraId="631C1EA4" w14:textId="77777777" w:rsidR="004216A7" w:rsidRDefault="00000000">
            <w:r>
              <w:rPr>
                <w:b/>
                <w:color w:val="1B365D"/>
                <w:sz w:val="18"/>
              </w:rPr>
              <w:t>15.000 consultas/mes (Matrículas)</w:t>
            </w:r>
          </w:p>
        </w:tc>
        <w:tc>
          <w:tcPr>
            <w:tcW w:w="2340" w:type="dxa"/>
            <w:shd w:val="clear" w:color="auto" w:fill="F8F9FA"/>
            <w:tcMar>
              <w:top w:w="80" w:type="dxa"/>
              <w:left w:w="100" w:type="dxa"/>
              <w:bottom w:w="80" w:type="dxa"/>
              <w:right w:w="100" w:type="dxa"/>
            </w:tcMar>
          </w:tcPr>
          <w:p w14:paraId="48D06DF1" w14:textId="77777777" w:rsidR="004216A7" w:rsidRDefault="00000000">
            <w:r>
              <w:rPr>
                <w:color w:val="282C34"/>
                <w:sz w:val="18"/>
              </w:rPr>
              <w:t>$85.00 USD (~$340.000 COP)</w:t>
            </w:r>
          </w:p>
        </w:tc>
        <w:tc>
          <w:tcPr>
            <w:tcW w:w="2340" w:type="dxa"/>
            <w:shd w:val="clear" w:color="auto" w:fill="F8F9FA"/>
            <w:tcMar>
              <w:top w:w="80" w:type="dxa"/>
              <w:left w:w="100" w:type="dxa"/>
              <w:bottom w:w="80" w:type="dxa"/>
              <w:right w:w="100" w:type="dxa"/>
            </w:tcMar>
          </w:tcPr>
          <w:p w14:paraId="7F1693C2" w14:textId="77777777" w:rsidR="004216A7" w:rsidRDefault="00000000">
            <w:r>
              <w:rPr>
                <w:color w:val="282C34"/>
                <w:sz w:val="18"/>
              </w:rPr>
              <w:t>$6.24 USD (~$25.000 COP)</w:t>
            </w:r>
          </w:p>
        </w:tc>
        <w:tc>
          <w:tcPr>
            <w:tcW w:w="2340" w:type="dxa"/>
            <w:shd w:val="clear" w:color="auto" w:fill="F8F9FA"/>
            <w:tcMar>
              <w:top w:w="80" w:type="dxa"/>
              <w:left w:w="100" w:type="dxa"/>
              <w:bottom w:w="80" w:type="dxa"/>
              <w:right w:w="100" w:type="dxa"/>
            </w:tcMar>
          </w:tcPr>
          <w:p w14:paraId="202F782F" w14:textId="77777777" w:rsidR="004216A7" w:rsidRDefault="00000000">
            <w:pPr>
              <w:jc w:val="center"/>
            </w:pPr>
            <w:r>
              <w:rPr>
                <w:b/>
                <w:color w:val="007ACC"/>
                <w:sz w:val="18"/>
              </w:rPr>
              <w:t>92.6% de ahorro</w:t>
            </w:r>
          </w:p>
        </w:tc>
      </w:tr>
      <w:tr w:rsidR="004216A7" w14:paraId="6D808A0D" w14:textId="77777777">
        <w:trPr>
          <w:jc w:val="center"/>
        </w:trPr>
        <w:tc>
          <w:tcPr>
            <w:tcW w:w="2340" w:type="dxa"/>
            <w:shd w:val="clear" w:color="auto" w:fill="FFFFFF"/>
            <w:tcMar>
              <w:top w:w="80" w:type="dxa"/>
              <w:left w:w="100" w:type="dxa"/>
              <w:bottom w:w="80" w:type="dxa"/>
              <w:right w:w="100" w:type="dxa"/>
            </w:tcMar>
          </w:tcPr>
          <w:p w14:paraId="3945268D" w14:textId="77777777" w:rsidR="004216A7" w:rsidRDefault="00000000">
            <w:r>
              <w:rPr>
                <w:b/>
                <w:color w:val="1B365D"/>
                <w:sz w:val="18"/>
              </w:rPr>
              <w:t>50.000 consultas/mes (Multi-Sede)</w:t>
            </w:r>
          </w:p>
        </w:tc>
        <w:tc>
          <w:tcPr>
            <w:tcW w:w="2340" w:type="dxa"/>
            <w:shd w:val="clear" w:color="auto" w:fill="FFFFFF"/>
            <w:tcMar>
              <w:top w:w="80" w:type="dxa"/>
              <w:left w:w="100" w:type="dxa"/>
              <w:bottom w:w="80" w:type="dxa"/>
              <w:right w:w="100" w:type="dxa"/>
            </w:tcMar>
          </w:tcPr>
          <w:p w14:paraId="2CE4B1D6" w14:textId="77777777" w:rsidR="004216A7" w:rsidRDefault="00000000">
            <w:r>
              <w:rPr>
                <w:color w:val="282C34"/>
                <w:sz w:val="18"/>
              </w:rPr>
              <w:t>$280.00 USD (~$1.120.000 COP)</w:t>
            </w:r>
          </w:p>
        </w:tc>
        <w:tc>
          <w:tcPr>
            <w:tcW w:w="2340" w:type="dxa"/>
            <w:shd w:val="clear" w:color="auto" w:fill="FFFFFF"/>
            <w:tcMar>
              <w:top w:w="80" w:type="dxa"/>
              <w:left w:w="100" w:type="dxa"/>
              <w:bottom w:w="80" w:type="dxa"/>
              <w:right w:w="100" w:type="dxa"/>
            </w:tcMar>
          </w:tcPr>
          <w:p w14:paraId="5C872493" w14:textId="77777777" w:rsidR="004216A7" w:rsidRDefault="00000000">
            <w:r>
              <w:rPr>
                <w:color w:val="282C34"/>
                <w:sz w:val="18"/>
              </w:rPr>
              <w:t>$20.80 USD (~$83.000 COP)</w:t>
            </w:r>
          </w:p>
        </w:tc>
        <w:tc>
          <w:tcPr>
            <w:tcW w:w="2340" w:type="dxa"/>
            <w:shd w:val="clear" w:color="auto" w:fill="FFFFFF"/>
            <w:tcMar>
              <w:top w:w="80" w:type="dxa"/>
              <w:left w:w="100" w:type="dxa"/>
              <w:bottom w:w="80" w:type="dxa"/>
              <w:right w:w="100" w:type="dxa"/>
            </w:tcMar>
          </w:tcPr>
          <w:p w14:paraId="47930055" w14:textId="77777777" w:rsidR="004216A7" w:rsidRDefault="00000000">
            <w:pPr>
              <w:jc w:val="center"/>
            </w:pPr>
            <w:r>
              <w:rPr>
                <w:b/>
                <w:color w:val="007ACC"/>
                <w:sz w:val="18"/>
              </w:rPr>
              <w:t>92.5% de ahorro</w:t>
            </w:r>
          </w:p>
        </w:tc>
      </w:tr>
    </w:tbl>
    <w:p w14:paraId="773D185E" w14:textId="77777777" w:rsidR="004216A7" w:rsidRDefault="004216A7"/>
    <w:p w14:paraId="7DDCD3E4" w14:textId="77777777" w:rsidR="004216A7" w:rsidRDefault="00000000">
      <w:pPr>
        <w:keepNext/>
        <w:spacing w:before="320" w:after="120"/>
      </w:pPr>
      <w:r>
        <w:rPr>
          <w:b/>
          <w:color w:val="465A78"/>
          <w:sz w:val="26"/>
        </w:rPr>
        <w:t>Comparación de Inversión Total a 3 Años (TCO)</w:t>
      </w:r>
    </w:p>
    <w:p w14:paraId="1BB9DAE0" w14:textId="77777777" w:rsidR="004216A7" w:rsidRDefault="00000000">
      <w:pPr>
        <w:spacing w:after="120"/>
      </w:pPr>
      <w:r>
        <w:rPr>
          <w:b/>
          <w:color w:val="1B365D"/>
          <w:sz w:val="21"/>
        </w:rPr>
        <w:t>Opción A (Infraestructura Local On-Premise):</w:t>
      </w:r>
      <w:r>
        <w:rPr>
          <w:b/>
          <w:color w:val="1B365D"/>
          <w:sz w:val="21"/>
        </w:rPr>
        <w:br/>
      </w:r>
      <w:r>
        <w:rPr>
          <w:color w:val="282C34"/>
          <w:sz w:val="21"/>
        </w:rPr>
        <w:t>• Adquisición de servidor GPU (NVIDIA RTX 4090 24GB): $3.500 USD</w:t>
      </w:r>
      <w:r>
        <w:rPr>
          <w:color w:val="282C34"/>
          <w:sz w:val="21"/>
        </w:rPr>
        <w:br/>
        <w:t>• Consumo eléctrico y climatización (36 meses x $40 USD): $1.440 USD</w:t>
      </w:r>
      <w:r>
        <w:rPr>
          <w:color w:val="282C34"/>
          <w:sz w:val="21"/>
        </w:rPr>
        <w:br/>
        <w:t>• Mantenimiento técnico y soporte de hardware: $500 USD</w:t>
      </w:r>
      <w:r>
        <w:rPr>
          <w:color w:val="282C34"/>
          <w:sz w:val="21"/>
        </w:rPr>
        <w:br/>
        <w:t>• COSTO TOTAL A 3 AÑOS: $5.440 USD (~$21.760.000 COP)</w:t>
      </w:r>
    </w:p>
    <w:p w14:paraId="440E7F65" w14:textId="77777777" w:rsidR="004216A7" w:rsidRDefault="00000000">
      <w:pPr>
        <w:spacing w:after="120"/>
      </w:pPr>
      <w:r>
        <w:rPr>
          <w:b/>
          <w:color w:val="1B365D"/>
          <w:sz w:val="21"/>
        </w:rPr>
        <w:t>Opción B (Arquitectura Híbrida con GPT-5.6 Luna):</w:t>
      </w:r>
      <w:r>
        <w:rPr>
          <w:b/>
          <w:color w:val="1B365D"/>
          <w:sz w:val="21"/>
        </w:rPr>
        <w:br/>
      </w:r>
      <w:r>
        <w:rPr>
          <w:color w:val="282C34"/>
          <w:sz w:val="21"/>
        </w:rPr>
        <w:t>• Inversión inicial en hardware especializado: $0 USD</w:t>
      </w:r>
      <w:r>
        <w:rPr>
          <w:color w:val="282C34"/>
          <w:sz w:val="21"/>
        </w:rPr>
        <w:br/>
        <w:t>• Servidor web base estándar existente / VM económica: $432 USD ($12/mes x 36 meses)</w:t>
      </w:r>
      <w:r>
        <w:rPr>
          <w:color w:val="282C34"/>
          <w:sz w:val="21"/>
        </w:rPr>
        <w:br/>
        <w:t>• Consumo de API OpenAI GPT-5.6 Luna (3.000 req/mes x 36 meses): $66.60 USD</w:t>
      </w:r>
      <w:r>
        <w:rPr>
          <w:color w:val="282C34"/>
          <w:sz w:val="21"/>
        </w:rPr>
        <w:br/>
        <w:t>• COSTO TOTAL A 3 AÑOS: $498.60 USD (~$1.994.000 COP)</w:t>
      </w:r>
    </w:p>
    <w:tbl>
      <w:tblPr>
        <w:tblW w:w="0" w:type="auto"/>
        <w:jc w:val="center"/>
        <w:tblLook w:val="04A0" w:firstRow="1" w:lastRow="0" w:firstColumn="1" w:lastColumn="0" w:noHBand="0" w:noVBand="1"/>
      </w:tblPr>
      <w:tblGrid>
        <w:gridCol w:w="9360"/>
      </w:tblGrid>
      <w:tr w:rsidR="004216A7" w14:paraId="7CEFF792" w14:textId="77777777">
        <w:trPr>
          <w:jc w:val="center"/>
        </w:trPr>
        <w:tc>
          <w:tcPr>
            <w:tcW w:w="9360" w:type="dxa"/>
            <w:tcBorders>
              <w:left w:val="single" w:sz="24" w:space="0" w:color="007ACC"/>
            </w:tcBorders>
            <w:shd w:val="clear" w:color="auto" w:fill="EFF6FF"/>
            <w:tcMar>
              <w:top w:w="140" w:type="dxa"/>
              <w:left w:w="180" w:type="dxa"/>
              <w:bottom w:w="140" w:type="dxa"/>
              <w:right w:w="180" w:type="dxa"/>
            </w:tcMar>
          </w:tcPr>
          <w:p w14:paraId="7B3A0C1F" w14:textId="77777777" w:rsidR="004216A7" w:rsidRDefault="00000000">
            <w:r>
              <w:rPr>
                <w:b/>
                <w:color w:val="007ACC"/>
                <w:sz w:val="20"/>
              </w:rPr>
              <w:lastRenderedPageBreak/>
              <w:t xml:space="preserve">AHORRO NETO ACUMULADO: </w:t>
            </w:r>
            <w:r>
              <w:rPr>
                <w:color w:val="282C34"/>
                <w:sz w:val="20"/>
              </w:rPr>
              <w:t>La Opción B representa un ahorro directo de $4.941 USD (~$19.700.000 COP) para la institución a lo largo de 3 años, eliminando por completo el riesgo de desvalorización del hardware.</w:t>
            </w:r>
          </w:p>
        </w:tc>
      </w:tr>
    </w:tbl>
    <w:p w14:paraId="1CF9950D" w14:textId="77777777" w:rsidR="004216A7" w:rsidRDefault="004216A7">
      <w:pPr>
        <w:spacing w:after="120"/>
      </w:pPr>
    </w:p>
    <w:p w14:paraId="2DD7D4B0" w14:textId="77777777" w:rsidR="004216A7" w:rsidRDefault="00000000">
      <w:pPr>
        <w:keepNext/>
        <w:spacing w:before="320" w:after="120"/>
      </w:pPr>
      <w:r>
        <w:rPr>
          <w:b/>
          <w:color w:val="1B365D"/>
          <w:sz w:val="30"/>
        </w:rPr>
        <w:t>7. Cuadro Comparativo de Ventajas y Desventajas</w:t>
      </w:r>
    </w:p>
    <w:p w14:paraId="4C0729EC" w14:textId="77777777" w:rsidR="004216A7" w:rsidRDefault="00000000">
      <w:pPr>
        <w:keepNext/>
        <w:spacing w:before="320" w:after="120"/>
      </w:pPr>
      <w:r>
        <w:rPr>
          <w:b/>
          <w:color w:val="465A78"/>
          <w:sz w:val="26"/>
        </w:rPr>
        <w:t>Opción A: RAG Local + IA Local (Ollama)</w:t>
      </w:r>
    </w:p>
    <w:p w14:paraId="49E00F3C" w14:textId="77777777" w:rsidR="004216A7" w:rsidRDefault="00000000">
      <w:pPr>
        <w:spacing w:after="120"/>
      </w:pPr>
      <w:r>
        <w:rPr>
          <w:b/>
          <w:color w:val="1B365D"/>
          <w:sz w:val="21"/>
        </w:rPr>
        <w:t>Ventajas Principales:</w:t>
      </w:r>
      <w:r>
        <w:rPr>
          <w:b/>
          <w:color w:val="1B365D"/>
          <w:sz w:val="21"/>
        </w:rPr>
        <w:br/>
      </w:r>
      <w:r>
        <w:rPr>
          <w:color w:val="282C34"/>
          <w:sz w:val="21"/>
        </w:rPr>
        <w:t>✔ Independencia completa de la conexión a internet.</w:t>
      </w:r>
      <w:r>
        <w:rPr>
          <w:color w:val="282C34"/>
          <w:sz w:val="21"/>
        </w:rPr>
        <w:br/>
        <w:t>✔ Los datos nunca salen de la infraestructura de la universidad.</w:t>
      </w:r>
      <w:r>
        <w:rPr>
          <w:color w:val="282C34"/>
          <w:sz w:val="21"/>
        </w:rPr>
        <w:br/>
        <w:t>✔ Costo por consulta predecible (no genera factura mensual de API).</w:t>
      </w:r>
    </w:p>
    <w:p w14:paraId="33B55C18" w14:textId="1B5750EA" w:rsidR="004216A7" w:rsidRDefault="00000000">
      <w:pPr>
        <w:spacing w:after="120"/>
      </w:pPr>
      <w:r>
        <w:rPr>
          <w:b/>
          <w:color w:val="1B365D"/>
          <w:sz w:val="21"/>
        </w:rPr>
        <w:t>Desventajas Críticas:</w:t>
      </w:r>
      <w:r>
        <w:rPr>
          <w:b/>
          <w:color w:val="1B365D"/>
          <w:sz w:val="21"/>
        </w:rPr>
        <w:br/>
      </w:r>
      <w:r>
        <w:rPr>
          <w:color w:val="282C34"/>
          <w:sz w:val="21"/>
        </w:rPr>
        <w:t>✖ Latencia elevada: Esperas de 8 a 25 segundos por cada respuesta.</w:t>
      </w:r>
      <w:r>
        <w:rPr>
          <w:color w:val="282C34"/>
          <w:sz w:val="21"/>
        </w:rPr>
        <w:br/>
        <w:t xml:space="preserve">✖ Pobre manejo de concurrencia: </w:t>
      </w:r>
      <w:r w:rsidR="000626ED">
        <w:rPr>
          <w:color w:val="282C34"/>
          <w:sz w:val="21"/>
        </w:rPr>
        <w:t>Cinco</w:t>
      </w:r>
      <w:r>
        <w:rPr>
          <w:color w:val="282C34"/>
          <w:sz w:val="21"/>
        </w:rPr>
        <w:t xml:space="preserve"> usuarios simultáneos encolan el servicio.</w:t>
      </w:r>
      <w:r>
        <w:rPr>
          <w:color w:val="282C34"/>
          <w:sz w:val="21"/>
        </w:rPr>
        <w:br/>
        <w:t>✖ Capacidad de razonamiento reducida (modelos 8B alucinan o confunden directivas largas).</w:t>
      </w:r>
      <w:r>
        <w:rPr>
          <w:color w:val="282C34"/>
          <w:sz w:val="21"/>
        </w:rPr>
        <w:br/>
        <w:t>✖ Obliga a adquirir y mantener tarjetas gráficas costosas con alto consumo de energía.</w:t>
      </w:r>
      <w:r>
        <w:rPr>
          <w:color w:val="282C34"/>
          <w:sz w:val="21"/>
        </w:rPr>
        <w:br/>
        <w:t>✖ Obsolescencia rápida ante los constantes avances en IA.</w:t>
      </w:r>
    </w:p>
    <w:p w14:paraId="4F9AE2C1" w14:textId="77777777" w:rsidR="004216A7" w:rsidRDefault="00000000">
      <w:pPr>
        <w:keepNext/>
        <w:spacing w:before="320" w:after="120"/>
      </w:pPr>
      <w:r>
        <w:rPr>
          <w:b/>
          <w:color w:val="465A78"/>
          <w:sz w:val="26"/>
        </w:rPr>
        <w:t>Opción B: RAG Híbrido (RAG Local + GPT-5.6 Luna)</w:t>
      </w:r>
    </w:p>
    <w:p w14:paraId="03F9DE62" w14:textId="77777777" w:rsidR="004216A7" w:rsidRDefault="00000000">
      <w:pPr>
        <w:spacing w:after="120"/>
      </w:pPr>
      <w:r>
        <w:rPr>
          <w:b/>
          <w:color w:val="1B365D"/>
          <w:sz w:val="21"/>
        </w:rPr>
        <w:t>Ventajas Principales:</w:t>
      </w:r>
      <w:r>
        <w:rPr>
          <w:b/>
          <w:color w:val="1B365D"/>
          <w:sz w:val="21"/>
        </w:rPr>
        <w:br/>
      </w:r>
      <w:r>
        <w:rPr>
          <w:color w:val="282C34"/>
          <w:sz w:val="21"/>
        </w:rPr>
        <w:t>✔ Respuestas instantáneas en 1 a 1.8 segundos, generando alta satisfacción de usuario.</w:t>
      </w:r>
      <w:r>
        <w:rPr>
          <w:color w:val="282C34"/>
          <w:sz w:val="21"/>
        </w:rPr>
        <w:br/>
        <w:t>✔ Calidad de redacción sobresaliente y estricto seguimiento de políticas de TI.</w:t>
      </w:r>
      <w:r>
        <w:rPr>
          <w:color w:val="282C34"/>
          <w:sz w:val="21"/>
        </w:rPr>
        <w:br/>
        <w:t>✔ Capacidad para atender a cientos de estudiantes y docentes de manera concurrente.</w:t>
      </w:r>
      <w:r>
        <w:rPr>
          <w:color w:val="282C34"/>
          <w:sz w:val="21"/>
        </w:rPr>
        <w:br/>
        <w:t>✔ Costo mensual mínimo ($1.85 USD/mes) gracias a la tecnología de Prompt Caching.</w:t>
      </w:r>
      <w:r>
        <w:rPr>
          <w:color w:val="282C34"/>
          <w:sz w:val="21"/>
        </w:rPr>
        <w:br/>
        <w:t>✔ Cero inversión inicial en servidores GPU y cero costo de mantenimiento de hardware.</w:t>
      </w:r>
      <w:r>
        <w:rPr>
          <w:color w:val="282C34"/>
          <w:sz w:val="21"/>
        </w:rPr>
        <w:br/>
        <w:t>✔ Soberanía de los documentos: la biblioteca de manuales permanece local en ChromaDB.</w:t>
      </w:r>
    </w:p>
    <w:p w14:paraId="23D50808" w14:textId="77777777" w:rsidR="004216A7" w:rsidRDefault="00000000">
      <w:pPr>
        <w:spacing w:after="120"/>
        <w:rPr>
          <w:color w:val="282C34"/>
          <w:sz w:val="21"/>
        </w:rPr>
      </w:pPr>
      <w:r>
        <w:rPr>
          <w:b/>
          <w:color w:val="1B365D"/>
          <w:sz w:val="21"/>
        </w:rPr>
        <w:t>Desventajas / Consideraciones:</w:t>
      </w:r>
      <w:r>
        <w:rPr>
          <w:b/>
          <w:color w:val="1B365D"/>
          <w:sz w:val="21"/>
        </w:rPr>
        <w:br/>
      </w:r>
      <w:r>
        <w:rPr>
          <w:color w:val="282C34"/>
          <w:sz w:val="21"/>
        </w:rPr>
        <w:t>✖ Requiere conexión activa a internet en el servidor institucional.</w:t>
      </w:r>
      <w:r>
        <w:rPr>
          <w:color w:val="282C34"/>
          <w:sz w:val="21"/>
        </w:rPr>
        <w:br/>
        <w:t>✖ Costo mensual variable (aunque en volúmenes universitarios representa montos insignificantes).</w:t>
      </w:r>
    </w:p>
    <w:p w14:paraId="6CDADE57" w14:textId="77777777" w:rsidR="00674D8E" w:rsidRDefault="00674D8E">
      <w:pPr>
        <w:spacing w:after="120"/>
        <w:rPr>
          <w:color w:val="282C34"/>
          <w:sz w:val="21"/>
        </w:rPr>
      </w:pPr>
    </w:p>
    <w:p w14:paraId="7C432B8B" w14:textId="77777777" w:rsidR="00674D8E" w:rsidRDefault="00674D8E">
      <w:pPr>
        <w:spacing w:after="120"/>
        <w:rPr>
          <w:color w:val="282C34"/>
          <w:sz w:val="21"/>
        </w:rPr>
      </w:pPr>
    </w:p>
    <w:p w14:paraId="36012765" w14:textId="77777777" w:rsidR="00674D8E" w:rsidRDefault="00674D8E">
      <w:pPr>
        <w:spacing w:after="120"/>
        <w:rPr>
          <w:color w:val="282C34"/>
          <w:sz w:val="21"/>
        </w:rPr>
      </w:pPr>
    </w:p>
    <w:p w14:paraId="76BC6EAF" w14:textId="77777777" w:rsidR="00674D8E" w:rsidRDefault="00674D8E">
      <w:pPr>
        <w:spacing w:after="120"/>
      </w:pPr>
    </w:p>
    <w:p w14:paraId="3EA1D7C0" w14:textId="77777777" w:rsidR="004216A7" w:rsidRDefault="00000000">
      <w:pPr>
        <w:keepNext/>
        <w:spacing w:before="320" w:after="120"/>
      </w:pPr>
      <w:r>
        <w:rPr>
          <w:b/>
          <w:color w:val="1B365D"/>
          <w:sz w:val="30"/>
        </w:rPr>
        <w:lastRenderedPageBreak/>
        <w:t>8. Recomendación Estratégica y Dictamen Final</w:t>
      </w:r>
    </w:p>
    <w:p w14:paraId="61DEA71B" w14:textId="77777777" w:rsidR="004216A7" w:rsidRDefault="00000000">
      <w:pPr>
        <w:spacing w:after="120"/>
      </w:pPr>
      <w:r>
        <w:rPr>
          <w:color w:val="282C34"/>
          <w:sz w:val="21"/>
        </w:rPr>
        <w:t>Con base en el análisis técnico, financiero y de experiencia de usuario expuesto, el equipo de ingeniería recomienda formalmente a la Dirección:</w:t>
      </w:r>
    </w:p>
    <w:p w14:paraId="35BDA627" w14:textId="77777777" w:rsidR="004216A7" w:rsidRDefault="00000000">
      <w:pPr>
        <w:spacing w:after="120"/>
      </w:pPr>
      <w:r>
        <w:rPr>
          <w:b/>
          <w:color w:val="1B365D"/>
          <w:sz w:val="21"/>
        </w:rPr>
        <w:t xml:space="preserve">1. Dictamen Técnico Principal: </w:t>
      </w:r>
      <w:r>
        <w:rPr>
          <w:color w:val="282C34"/>
          <w:sz w:val="21"/>
        </w:rPr>
        <w:t>Adoptar como arquitectura principal de producción la Opción B (RAG Local con OpenAI GPT-5.6 Luna). Esta solución maximiza la eficiencia presupuestal, entrega un servicio ágil y moderno a la comunidad académica y garantiza el cumplimiento riguroso de las directivas de seguridad.</w:t>
      </w:r>
    </w:p>
    <w:p w14:paraId="479BFCDC" w14:textId="77777777" w:rsidR="004216A7" w:rsidRDefault="00000000">
      <w:pPr>
        <w:spacing w:after="120"/>
      </w:pPr>
      <w:r>
        <w:rPr>
          <w:b/>
          <w:color w:val="1B365D"/>
          <w:sz w:val="21"/>
        </w:rPr>
        <w:t xml:space="preserve">2. Plan de Resiliencia y Contingencia: </w:t>
      </w:r>
      <w:r>
        <w:rPr>
          <w:color w:val="282C34"/>
          <w:sz w:val="21"/>
        </w:rPr>
        <w:t>Conservar el modelo Ollama unimon:8b configurado en el servidor como mecanismo pasivo de contingencia (Fallback). En caso de una eventual interrupción del enlace de internet institucional, el sistema puede conmutar al modo local con solo cambiar una línea en el archivo de configuración.</w:t>
      </w:r>
    </w:p>
    <w:p w14:paraId="464063D4" w14:textId="77777777" w:rsidR="004216A7" w:rsidRDefault="00000000">
      <w:pPr>
        <w:spacing w:after="120"/>
      </w:pPr>
      <w:r>
        <w:rPr>
          <w:b/>
          <w:color w:val="1B365D"/>
          <w:sz w:val="21"/>
        </w:rPr>
        <w:t xml:space="preserve">3. Monitoreo y Gobernanza Continua: </w:t>
      </w:r>
      <w:r>
        <w:rPr>
          <w:color w:val="282C34"/>
          <w:sz w:val="21"/>
        </w:rPr>
        <w:t>Aprovechar el módulo de telemetría ya integrado en /admin de UniMon para dar seguimiento mensual a los indicadores de uso, volumen de tokens y costo en dólares/pesos colombianos, asegurando total transparencia en la rendición de cuentas.</w:t>
      </w:r>
    </w:p>
    <w:p w14:paraId="2F42A90A" w14:textId="77777777" w:rsidR="004216A7" w:rsidRDefault="00000000">
      <w:pPr>
        <w:spacing w:before="560"/>
        <w:jc w:val="center"/>
      </w:pPr>
      <w:r>
        <w:rPr>
          <w:b/>
          <w:color w:val="1B365D"/>
        </w:rPr>
        <w:t>Equipo de Arquitectura e Ingeniería de Software</w:t>
      </w:r>
      <w:r>
        <w:rPr>
          <w:b/>
          <w:color w:val="1B365D"/>
        </w:rPr>
        <w:br/>
      </w:r>
      <w:r>
        <w:rPr>
          <w:color w:val="465A78"/>
          <w:sz w:val="20"/>
        </w:rPr>
        <w:t>Proyecto UniMon | Universidad Simón Bolívar</w:t>
      </w:r>
      <w:r>
        <w:rPr>
          <w:color w:val="465A78"/>
          <w:sz w:val="20"/>
        </w:rPr>
        <w:br/>
      </w:r>
    </w:p>
    <w:sectPr w:rsidR="004216A7"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1AABF" w14:textId="77777777" w:rsidR="00BC7E32" w:rsidRDefault="00BC7E32">
      <w:pPr>
        <w:spacing w:after="0" w:line="240" w:lineRule="auto"/>
      </w:pPr>
      <w:r>
        <w:separator/>
      </w:r>
    </w:p>
  </w:endnote>
  <w:endnote w:type="continuationSeparator" w:id="0">
    <w:p w14:paraId="7299EC83" w14:textId="77777777" w:rsidR="00BC7E32" w:rsidRDefault="00BC7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950A" w14:textId="77777777" w:rsidR="004216A7" w:rsidRDefault="00000000">
    <w:pPr>
      <w:pStyle w:val="Piedepgina"/>
      <w:jc w:val="center"/>
    </w:pPr>
    <w:r>
      <w:rPr>
        <w:color w:val="969696"/>
        <w:sz w:val="17"/>
      </w:rPr>
      <w:t>Universidad Simón Bolívar - Confidencial para Dirección de TI y Gerencia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924ED" w14:textId="77777777" w:rsidR="00BC7E32" w:rsidRDefault="00BC7E32">
      <w:pPr>
        <w:spacing w:after="0" w:line="240" w:lineRule="auto"/>
      </w:pPr>
      <w:r>
        <w:separator/>
      </w:r>
    </w:p>
  </w:footnote>
  <w:footnote w:type="continuationSeparator" w:id="0">
    <w:p w14:paraId="73200573" w14:textId="77777777" w:rsidR="00BC7E32" w:rsidRDefault="00BC7E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A43C" w14:textId="77777777" w:rsidR="004216A7" w:rsidRDefault="00000000">
    <w:pPr>
      <w:pStyle w:val="Encabezado"/>
      <w:jc w:val="right"/>
    </w:pPr>
    <w:r>
      <w:rPr>
        <w:color w:val="78909C"/>
        <w:sz w:val="17"/>
      </w:rPr>
      <w:t>Proyecto UniMon | Informe de Decisión Tecnológica y Arquitectura RAG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69144518">
    <w:abstractNumId w:val="8"/>
  </w:num>
  <w:num w:numId="2" w16cid:durableId="1212420411">
    <w:abstractNumId w:val="6"/>
  </w:num>
  <w:num w:numId="3" w16cid:durableId="1777754097">
    <w:abstractNumId w:val="5"/>
  </w:num>
  <w:num w:numId="4" w16cid:durableId="929974114">
    <w:abstractNumId w:val="4"/>
  </w:num>
  <w:num w:numId="5" w16cid:durableId="1108089668">
    <w:abstractNumId w:val="7"/>
  </w:num>
  <w:num w:numId="6" w16cid:durableId="547574936">
    <w:abstractNumId w:val="3"/>
  </w:num>
  <w:num w:numId="7" w16cid:durableId="261690103">
    <w:abstractNumId w:val="2"/>
  </w:num>
  <w:num w:numId="8" w16cid:durableId="1828325350">
    <w:abstractNumId w:val="1"/>
  </w:num>
  <w:num w:numId="9" w16cid:durableId="153939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6ED"/>
    <w:rsid w:val="0015074B"/>
    <w:rsid w:val="00163FB9"/>
    <w:rsid w:val="0029639D"/>
    <w:rsid w:val="00326F90"/>
    <w:rsid w:val="004216A7"/>
    <w:rsid w:val="00674D8E"/>
    <w:rsid w:val="009E2752"/>
    <w:rsid w:val="00AA1D8D"/>
    <w:rsid w:val="00B47730"/>
    <w:rsid w:val="00BC7E32"/>
    <w:rsid w:val="00C420DD"/>
    <w:rsid w:val="00CB0664"/>
    <w:rsid w:val="00CD2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FA872"/>
  <w14:defaultImageDpi w14:val="300"/>
  <w15:docId w15:val="{EF7AB4DF-B3E2-4902-9736-FC2E881BB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1974</Words>
  <Characters>10862</Characters>
  <Application>Microsoft Office Word</Application>
  <DocSecurity>0</DocSecurity>
  <Lines>90</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Adalcides Pinto Soto</cp:lastModifiedBy>
  <cp:revision>1</cp:revision>
  <dcterms:created xsi:type="dcterms:W3CDTF">2013-12-23T23:15:00Z</dcterms:created>
  <dcterms:modified xsi:type="dcterms:W3CDTF">2026-09-25T15:34:00Z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2026-09-25T15:34:07Z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2ec7e6ea-c733-4497-8cf6-04326a6176ea</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ies>
</file>