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with three years across the venture lifecycle — sourcing and diligencing deals for a $100M+ foundation VC arm, building four B2B SaaS companies from 0 to 1, and running fund operations and LP reporting on an $8M fund. Sourced more finalists than any other fellow at Atento and went 3-for-3 on validated pass calls. Pairs financial-modeling and diligence judgment with rare, hands-on frontier-AI fluency — nicknamed 'AdamGPT' by leadership in 2022 and a builder of production multi-agent systems for deal sourcing and operations. Builds opinionated, research-backed theses and market maps, including ~100 primary founder interviews mapping a sector from the ground up.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Sourcing: </w:t>
      </w: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 against the fund's themes and built relationships with founders across the pipeline.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Diligence: </w:t>
      </w:r>
      <w:r>
        <w:rPr>
          <w:rFonts w:ascii="Calibri" w:hAnsi="Calibri"/>
          <w:b w:val="0"/>
          <w:i w:val="0"/>
          <w:sz w:val="21"/>
        </w:rPr>
        <w:t>Ran screening calls, diligenced founding teams, assessed business models and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support diligence on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B2B SaaS company (~$25M valuation today) — thesis through pivot to AI-powered insurance-claims servicing; built the team, coordinated engineering/product/design/marketing, and ran sales to the first $600K ARR. Now its part-time CFO and Chief of Staff. Built four companies from 0 to 1 across the studio.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Frontier-AI builds: </w:t>
      </w:r>
      <w:r>
        <w:rPr>
          <w:rFonts w:ascii="Calibri" w:hAnsi="Calibri"/>
          <w:b w:val="0"/>
          <w:i w:val="0"/>
          <w:sz w:val="21"/>
        </w:rPr>
        <w:t>Built a multi-agent investor-sourcing engine with a continual-learning loop (ranked by geography, thesis, and stage; enriched via Clay) that produced a pipeline of hundreds of investors, plus a Claude-based operations platform spanning CRM, call transcripts, email, calendar, and contracts that auto-drafts morning briefs, meeting agendas, and proposals.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Diligence &amp; financial modeling: </w:t>
      </w:r>
      <w:r>
        <w:rPr>
          <w:rFonts w:ascii="Calibri" w:hAnsi="Calibri"/>
          <w:b w:val="0"/>
          <w:i w:val="0"/>
          <w:sz w:val="21"/>
        </w:rPr>
        <w:t>Built three-statement, returns, and unit-economics models and ran competitive analysis across 500+ companies; computed fund TVPI for fundraising. Owned Agentech's $3M seed end to end — investor memo, financial model, projections, and data room — to a fast, fully-subscribed close, and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 operations (built from scratch): </w:t>
      </w:r>
      <w:r>
        <w:rPr>
          <w:rFonts w:ascii="Calibri" w:hAnsi="Calibri"/>
          <w:b w:val="0"/>
          <w:i w:val="0"/>
          <w:sz w:val="21"/>
        </w:rPr>
        <w:t>For an $8M fund, defined the venture- and studio-level metrics that mattered, stood up portfolio tracking, reporting, and portfolio-review presentations, and became the direct point of contact LPs come to for updates; led the annual LP meeting end to end.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COMPANY BUILDING &amp; INVESTMENT THESES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Co-Founder — Aeon (bespoke enterprise-AI products)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Co-founded a practice that builds bespoke AI products for mid-market companies; own executive discovery, problem scoping, and adoption — primary-source insight into how frontier AI is actually deployed in production and where it creates durable value.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an investment thesis from primary research — ~100 founder and operator interviews mapping a sector's structure, emerging trends, and where value accrues in an AI-saturated market.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Deal sourcing, screening &amp; diligence at a $100M+ fund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judgment &amp; business evaluation (model, market, traction, team)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Financial, unit-economics &amp; valuation modeling; market sizing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Market &amp; competitive research; market maps; investment memos; thesis development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AI / B2B SaaS operating experience; 0→1 company building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Frontier-AI fluency; building production multi-agent / agentic systems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First-principles thinking; relationship-driven; relentless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