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F2A44"/>
          <w:sz w:val="48"/>
        </w:rPr>
        <w:t>Adam Breaux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713.302.2020  |  abreaux015@gmail.com  |  linkedin.com/in/adambreaux  |  Tulsa, OK</w:t>
      </w:r>
    </w:p>
    <w:p>
      <w:pPr>
        <w:spacing w:before="0" w:after="120" w:line="240" w:lineRule="auto"/>
      </w:pPr>
      <w:r>
        <w:rPr>
          <w:rFonts w:ascii="Calibri" w:hAnsi="Calibri"/>
          <w:b w:val="0"/>
          <w:i w:val="0"/>
          <w:sz w:val="21"/>
        </w:rPr>
        <w:t>Investor-operator focused on the technological backbone of the real economy — AI, automation, and advanced software reaching manufacturing, energy, and industrial systems. Built a hard-tech / U.S.-reindustrialization thesis from the ground up through ~100 founder and operator interviews across energy, manufacturing, and industrials, and now co-builds bespoke AI products for upstream oil &amp; gas and manufacturers — engaging COOs and field engineers credibly on technical problems. Three years across the venture lifecycle: sourcing and diligencing deals for a $100M+ foundation VC arm (sourced more finalists than any other fellow; 3-for-3 on validated pass calls), building B2B companies from 0 to 1, and running fund operations on an $8M fund. Fluent in SBIR/STTR non-dilutive funding and rare frontier-AI tooling ('AdamGPT'). Operates like an owner.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EXPERIENCE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Co-Founder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2025 – Present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Aeon  —  bespoke AI products for industrial companies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Co-founded a practice building bespoke AI products for mid-market energy and manufacturing companies; own executive discovery, problem scoping, technical solutioning, and adoption — sitting with COOs and field engineers to find the bottleneck and ship the fix.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Flagship engagement with a regionally top-tier upstream oil &amp; gas operator (nine-figure budget): built a system that ingests every drilling-report format and auto-generates their morning reporting (BHA analysis, depth-vs-days curves, field callouts), plus a tool that designs a new-well strategy from historical offset-well data — compressing a weeks-long analysis into minutes.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Primary-source view of where AI and automation actually create durable value in physical industries — and where they don't — built from being in the field, not reading about it.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Associate — Chief of Staff to CEO / Venture Operations Lead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2023 – Present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19days  —  B2B SaaS venture studio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0-to-1 venture lead: </w:t>
      </w:r>
      <w:r>
        <w:rPr>
          <w:rFonts w:ascii="Calibri" w:hAnsi="Calibri"/>
          <w:b w:val="0"/>
          <w:i w:val="0"/>
          <w:sz w:val="21"/>
        </w:rPr>
        <w:t>Took Agentech from a blank page to a funded company (~$25M valuation today) — thesis through pivot to AI-powered insurance-claims servicing; built the team, coordinated engineering/product/design/marketing, and ran sales to the first $600K ARR. Now its part-time CFO and Chief of Staff. Built four companies from 0 to 1 across the studio.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Diligence &amp; financial modeling: </w:t>
      </w:r>
      <w:r>
        <w:rPr>
          <w:rFonts w:ascii="Calibri" w:hAnsi="Calibri"/>
          <w:b w:val="0"/>
          <w:i w:val="0"/>
          <w:sz w:val="21"/>
        </w:rPr>
        <w:t>Built three-statement, returns, and unit-economics models and ran competitive analysis across 500+ companies; computed fund TVPI for fundraising. Owned Agentech's $3M seed end to end — investor memo, financial model, projections, and data room — to a fast, fully-subscribed close, and ran the same process across multiple ventures (~$10M raised studio-wide).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Fund operations (built from scratch): </w:t>
      </w:r>
      <w:r>
        <w:rPr>
          <w:rFonts w:ascii="Calibri" w:hAnsi="Calibri"/>
          <w:b w:val="0"/>
          <w:i w:val="0"/>
          <w:sz w:val="21"/>
        </w:rPr>
        <w:t>For an $8M fund, defined the metrics that mattered, stood up portfolio tracking, reporting, and portfolio-review presentations, became the direct point of contact LPs come to for updates, and led the annual LP meeting end to end.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Production AI systems: </w:t>
      </w:r>
      <w:r>
        <w:rPr>
          <w:rFonts w:ascii="Calibri" w:hAnsi="Calibri"/>
          <w:b w:val="0"/>
          <w:i w:val="0"/>
          <w:sz w:val="21"/>
        </w:rPr>
        <w:t>Built a multi-agent sourcing engine with a continual-learning loop (ranked by geography, thesis, and stage; enriched via Clay) that produced a pipeline of hundreds of targets, plus a Claude-based operations platform spanning CRM, call transcripts, email, calendar, and contracts.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Venture Fellow / Investment Diligence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Sep 2022 – Jul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Atento Capital  —  VC arm of the George Kaiser Family Foundation ($100M+ fund)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Sourced 14 of 20 finalists and 4 of 7 startups selected to pitch — the most of any of ~12 fellows; screened hundreds of companies and built relationships with founders across the pipeline.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Ran screening calls, diligenced founding teams, assessed business models and commercial viability, and presented investment theses to internal committees; recalled by principals to support diligence on two Core Fund I deals (bottom-up market sizing, competitive analysis, financial-projection review) delivered directly to a GP.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Judgment, validated: </w:t>
      </w:r>
      <w:r>
        <w:rPr>
          <w:rFonts w:ascii="Calibri" w:hAnsi="Calibri"/>
          <w:b w:val="0"/>
          <w:i w:val="0"/>
          <w:sz w:val="21"/>
        </w:rPr>
        <w:t>On all three deals I diligenced, I recommended against — on scalability, market size, and an unconvincing expansion story; all three are no longer operating.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INVESTMENT THESIS &amp; INDUSTRIAL ECOSYSTEM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Hard-tech / U.S.-reindustrialization thesis — built from primary research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2025 – Present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Conducted ~100 founder and operator interviews across energy, manufacturing, and industrials to map where technology and industry shifts are creating the conditions for important new companies — the core conviction: durable advantage is migrating to the harder, physical end of the stack (robotics, automation, energy, industrial infrastructure) as application software commoditizes.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Fluent in SBIR/STTR non-dilutive funding; engaged with OCAST and Oklahoma Catalyst, which administer those programs — a working knowledge of how deep-tech founders actually fund the early, capital-intensive years.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EARLIER LEADERSHIP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Founding President — starTUp (University of Tulsa VC Club)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Jan 2023 – Aug 2023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Founded TU's first VC club and placed members as analysts on the 46VC Hurricane Venture Fund, a multi-million-dollar student/alumni fund.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Chair, Macroeconomic Committee — TU Student Investment Fund ($8M)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Jan 2023 – May 2023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Implemented an ETF strategy and decision process still in use today; made buy/sell calls on macro trends and led analysts to execute.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EDUCATION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Master of Business Administration — Finance &amp; Entrepreneurship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Dec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|  Tulsa, OK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B.S. Exercise Science / Pre-Med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2021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—  Division I Cross Country &amp; Track and Field  |  Tulsa, OK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SKILLS &amp; STRENGTHS</w:t>
      </w:r>
    </w:p>
    <w:p>
      <w:pPr>
        <w:spacing w:before="0" w:after="80" w:line="240" w:lineRule="auto"/>
      </w:pPr>
      <w:r>
        <w:rPr>
          <w:rFonts w:ascii="Calibri" w:hAnsi="Calibri"/>
          <w:b w:val="0"/>
          <w:i w:val="0"/>
          <w:sz w:val="21"/>
        </w:rPr>
        <w:t>Industrial / real-economy domain fluency (energy, manufacturing, logistics)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Deal sourcing, screening &amp; diligence at a $100M+ fund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Commercial + technical diligence; engaging engineers, founders &amp; operators credibly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Thesis development from primary research; market sizing; investment memos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Financial, unit-economics &amp; returns modeling; SBIR/STTR non-dilutive funding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Frontier-AI fluency; building production multi-agent / agentic systems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0→1 company building; operate-like-an-owner execution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