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b/>
          <w:i w:val="0"/>
          <w:color w:val="1F2A44"/>
          <w:sz w:val="48"/>
        </w:rPr>
        <w:t>Adam Breaux</w:t>
      </w:r>
    </w:p>
    <w:p>
      <w:pPr>
        <w:spacing w:before="0" w:after="120" w:line="240" w:lineRule="auto"/>
        <w:jc w:val="center"/>
      </w:pPr>
      <w:r>
        <w:rPr>
          <w:rFonts w:ascii="Calibri" w:hAnsi="Calibri"/>
          <w:b w:val="0"/>
          <w:i w:val="0"/>
          <w:color w:val="444444"/>
          <w:sz w:val="19"/>
        </w:rPr>
        <w:t>713.302.2020  |  abreaux015@gmail.com  |  linkedin.com/in/adambreaux  |  Tulsa, OK</w:t>
      </w:r>
    </w:p>
    <w:p>
      <w:pPr>
        <w:spacing w:before="0" w:after="120" w:line="240" w:lineRule="auto"/>
      </w:pPr>
      <w:r>
        <w:rPr>
          <w:rFonts w:ascii="Calibri" w:hAnsi="Calibri"/>
          <w:b w:val="0"/>
          <w:i w:val="0"/>
          <w:sz w:val="21"/>
        </w:rPr>
        <w:t>Chief-of-staff operator who turns a founder's priorities into owners, deadlines, and things that actually land. Three years as Chief of Staff and Venture Operations Lead at a venture studio: built the operating system, dashboards, and reporting from scratch, owned financial models and fund operations end to end, and drove cross-functional follow-through across product, finance, sales, and people. Co-founder of an AI consulting practice and an early, expert adopter of frontier AI tooling ('AdamGPT') — builds the internal AI systems that keep fast-moving companies from losing things in the gaps. Fluent in private markets and fund administration from running LP reporting and diligence on a $100M+ fund. Context-switches across functions without losing the thread, and owns the resolution rather than just the analysis.</w:t>
      </w:r>
    </w:p>
    <w:p>
      <w:pPr>
        <w:spacing w:before="120" w:after="60" w:line="240" w:lineRule="auto"/>
        <w:pBdr>
          <w:bottom w:val="single" w:sz="6" w:space="1" w:color="1F2A44"/>
        </w:pBdr>
      </w:pPr>
      <w:r>
        <w:rPr>
          <w:rFonts w:ascii="Calibri" w:hAnsi="Calibri"/>
          <w:b/>
          <w:i w:val="0"/>
          <w:color w:val="1F2A44"/>
          <w:sz w:val="23"/>
        </w:rPr>
        <w:t>EXPERIENCE</w:t>
      </w:r>
    </w:p>
    <w:p>
      <w:pPr>
        <w:tabs>
          <w:tab w:pos="9936" w:val="right"/>
        </w:tabs>
        <w:spacing w:before="80" w:after="0" w:line="240" w:lineRule="auto"/>
      </w:pPr>
      <w:r>
        <w:rPr>
          <w:rFonts w:ascii="Calibri" w:hAnsi="Calibri"/>
          <w:b/>
          <w:i w:val="0"/>
          <w:sz w:val="22"/>
        </w:rPr>
        <w:t>Chief of Staff to CEO / Venture Operations Lead</w:t>
      </w:r>
      <w:r>
        <w:tab/>
      </w:r>
      <w:r>
        <w:rPr>
          <w:rFonts w:ascii="Calibri" w:hAnsi="Calibri"/>
          <w:b w:val="0"/>
          <w:i/>
          <w:color w:val="444444"/>
          <w:sz w:val="20"/>
        </w:rPr>
        <w:t>May 2023 – Present</w:t>
      </w:r>
    </w:p>
    <w:p>
      <w:pPr>
        <w:spacing w:before="0" w:after="40" w:line="240" w:lineRule="auto"/>
      </w:pPr>
      <w:r>
        <w:rPr>
          <w:rFonts w:ascii="Calibri" w:hAnsi="Calibri"/>
          <w:b w:val="0"/>
          <w:i/>
          <w:color w:val="444444"/>
          <w:sz w:val="20"/>
        </w:rPr>
        <w:t>19days  —  B2B SaaS venture studio  |  Tulsa, OK</w:t>
      </w:r>
    </w:p>
    <w:p>
      <w:pPr>
        <w:pStyle w:val="ListBullet"/>
        <w:spacing w:before="0" w:after="40" w:line="240" w:lineRule="auto"/>
        <w:ind w:left="360"/>
      </w:pPr>
      <w:r>
        <w:rPr>
          <w:rFonts w:ascii="Calibri" w:hAnsi="Calibri"/>
          <w:b w:val="0"/>
          <w:i w:val="0"/>
          <w:sz w:val="21"/>
        </w:rPr>
        <w:t>Connective tissue between the CEO's priorities and the org's execution: turned founder priorities into owners, deadlines, and execution plans, ran follow-through on cross-functional initiatives across product, finance, sales, recruiting, and ops, and caught operational loose ends before they escalated.</w:t>
      </w:r>
    </w:p>
    <w:p>
      <w:pPr>
        <w:pStyle w:val="ListBullet"/>
        <w:spacing w:before="0" w:after="40" w:line="240" w:lineRule="auto"/>
        <w:ind w:left="360"/>
      </w:pPr>
      <w:r>
        <w:rPr>
          <w:rFonts w:ascii="Calibri" w:hAnsi="Calibri"/>
          <w:b w:val="0"/>
          <w:i w:val="0"/>
          <w:sz w:val="21"/>
        </w:rPr>
        <w:t>Built the internal operating system from scratch — defined the metrics that mattered at venture and studio level, stood up portfolio tracking, dashboards, and live reporting, and led the studio's annual LP meeting end to end (logistics through financials and projections).</w:t>
      </w:r>
    </w:p>
    <w:p>
      <w:pPr>
        <w:pStyle w:val="ListBullet"/>
        <w:spacing w:before="0" w:after="40" w:line="240" w:lineRule="auto"/>
        <w:ind w:left="360"/>
      </w:pPr>
      <w:r>
        <w:rPr>
          <w:rFonts w:ascii="Calibri" w:hAnsi="Calibri"/>
          <w:b/>
          <w:i w:val="0"/>
          <w:sz w:val="21"/>
        </w:rPr>
        <w:t xml:space="preserve">Owned financial models end to end: </w:t>
      </w:r>
      <w:r>
        <w:rPr>
          <w:rFonts w:ascii="Calibri" w:hAnsi="Calibri"/>
          <w:b w:val="0"/>
          <w:i w:val="0"/>
          <w:sz w:val="21"/>
        </w:rPr>
        <w:t>built and maintained three-statement, returns, and fund models (computed TVPI for fundraising) and the financial model behind Agentech's $3M seed — investor memo, projections, and data room — to a fast, fully-subscribed close; ran the same process across multiple ventures (~$10M raised studio-wide). Serve as part-time CFO of Agentech (~$25M valuation).</w:t>
      </w:r>
    </w:p>
    <w:p>
      <w:pPr>
        <w:pStyle w:val="ListBullet"/>
        <w:spacing w:before="0" w:after="40" w:line="240" w:lineRule="auto"/>
        <w:ind w:left="360"/>
      </w:pPr>
      <w:r>
        <w:rPr>
          <w:rFonts w:ascii="Calibri" w:hAnsi="Calibri"/>
          <w:b w:val="0"/>
          <w:i w:val="0"/>
          <w:sz w:val="21"/>
        </w:rPr>
        <w:t>Built internal AI operating infrastructure: a Claude-based operations platform spanning CRM, call transcripts, email, calendar, and contracts that auto-drafts morning briefs, meeting agendas, and proposals, plus a multi-agent sourcing engine with a continual-learning loop — the systems that keep a small team from dropping things in the gaps.</w:t>
      </w:r>
    </w:p>
    <w:p>
      <w:pPr>
        <w:pStyle w:val="ListBullet"/>
        <w:spacing w:before="0" w:after="40" w:line="240" w:lineRule="auto"/>
        <w:ind w:left="360"/>
      </w:pPr>
      <w:r>
        <w:rPr>
          <w:rFonts w:ascii="Calibri" w:hAnsi="Calibri"/>
          <w:b/>
          <w:i w:val="0"/>
          <w:sz w:val="21"/>
        </w:rPr>
        <w:t xml:space="preserve">0-to-1 special projects: </w:t>
      </w:r>
      <w:r>
        <w:rPr>
          <w:rFonts w:ascii="Calibri" w:hAnsi="Calibri"/>
          <w:b w:val="0"/>
          <w:i w:val="0"/>
          <w:sz w:val="21"/>
        </w:rPr>
        <w:t>took Agentech from a blank page to a funded company — scoped, staffed, tracked, and closed it out — built the team, ran sales to the first $600K ARR, and stood up the studio's entire back office (HR, payroll, accounting) from zero.</w:t>
      </w:r>
    </w:p>
    <w:p>
      <w:pPr>
        <w:tabs>
          <w:tab w:pos="9936" w:val="right"/>
        </w:tabs>
        <w:spacing w:before="80" w:after="0" w:line="240" w:lineRule="auto"/>
      </w:pPr>
      <w:r>
        <w:rPr>
          <w:rFonts w:ascii="Calibri" w:hAnsi="Calibri"/>
          <w:b/>
          <w:i w:val="0"/>
          <w:sz w:val="22"/>
        </w:rPr>
        <w:t>Co-Founder</w:t>
      </w:r>
      <w:r>
        <w:tab/>
      </w:r>
      <w:r>
        <w:rPr>
          <w:rFonts w:ascii="Calibri" w:hAnsi="Calibri"/>
          <w:b w:val="0"/>
          <w:i/>
          <w:color w:val="444444"/>
          <w:sz w:val="20"/>
        </w:rPr>
        <w:t>2025 – Present</w:t>
      </w:r>
    </w:p>
    <w:p>
      <w:pPr>
        <w:spacing w:before="0" w:after="40" w:line="240" w:lineRule="auto"/>
      </w:pPr>
      <w:r>
        <w:rPr>
          <w:rFonts w:ascii="Calibri" w:hAnsi="Calibri"/>
          <w:b w:val="0"/>
          <w:i/>
          <w:color w:val="444444"/>
          <w:sz w:val="20"/>
        </w:rPr>
        <w:t>Aeon  —  bespoke AI products for industrial companies</w:t>
      </w:r>
    </w:p>
    <w:p>
      <w:pPr>
        <w:pStyle w:val="ListBullet"/>
        <w:spacing w:before="0" w:after="40" w:line="240" w:lineRule="auto"/>
        <w:ind w:left="360"/>
      </w:pPr>
      <w:r>
        <w:rPr>
          <w:rFonts w:ascii="Calibri" w:hAnsi="Calibri"/>
          <w:b w:val="0"/>
          <w:i w:val="0"/>
          <w:sz w:val="21"/>
        </w:rPr>
        <w:t>Co-founded and operate an AI products practice — own executive discovery, scoping, staffing, delivery, and adoption for energy and manufacturing clients; the founder's seat, carrying real responsibility from day one under incomplete information and tight timelines.</w:t>
      </w:r>
    </w:p>
    <w:p>
      <w:pPr>
        <w:pStyle w:val="ListBullet"/>
        <w:spacing w:before="0" w:after="40" w:line="240" w:lineRule="auto"/>
        <w:ind w:left="360"/>
      </w:pPr>
      <w:r>
        <w:rPr>
          <w:rFonts w:ascii="Calibri" w:hAnsi="Calibri"/>
          <w:b w:val="0"/>
          <w:i w:val="0"/>
          <w:sz w:val="21"/>
        </w:rPr>
        <w:t>Daily hands-on builder of production AI systems — fluent in exactly the kind of internal AI tooling an AI-native company runs on.</w:t>
      </w:r>
    </w:p>
    <w:p>
      <w:pPr>
        <w:tabs>
          <w:tab w:pos="9936" w:val="right"/>
        </w:tabs>
        <w:spacing w:before="80" w:after="0" w:line="240" w:lineRule="auto"/>
      </w:pPr>
      <w:r>
        <w:rPr>
          <w:rFonts w:ascii="Calibri" w:hAnsi="Calibri"/>
          <w:b/>
          <w:i w:val="0"/>
          <w:sz w:val="22"/>
        </w:rPr>
        <w:t>Venture Fellow / Investment Diligence</w:t>
      </w:r>
      <w:r>
        <w:tab/>
      </w:r>
      <w:r>
        <w:rPr>
          <w:rFonts w:ascii="Calibri" w:hAnsi="Calibri"/>
          <w:b w:val="0"/>
          <w:i/>
          <w:color w:val="444444"/>
          <w:sz w:val="20"/>
        </w:rPr>
        <w:t>Sep 2022 – Jul 2023</w:t>
      </w:r>
    </w:p>
    <w:p>
      <w:pPr>
        <w:spacing w:before="0" w:after="40" w:line="240" w:lineRule="auto"/>
      </w:pPr>
      <w:r>
        <w:rPr>
          <w:rFonts w:ascii="Calibri" w:hAnsi="Calibri"/>
          <w:b w:val="0"/>
          <w:i/>
          <w:color w:val="444444"/>
          <w:sz w:val="20"/>
        </w:rPr>
        <w:t>Atento Capital  —  VC arm of the George Kaiser Family Foundation ($100M+ fund)  |  Tulsa, OK</w:t>
      </w:r>
    </w:p>
    <w:p>
      <w:pPr>
        <w:pStyle w:val="ListBullet"/>
        <w:spacing w:before="0" w:after="40" w:line="240" w:lineRule="auto"/>
        <w:ind w:left="360"/>
      </w:pPr>
      <w:r>
        <w:rPr>
          <w:rFonts w:ascii="Calibri" w:hAnsi="Calibri"/>
          <w:b/>
          <w:i w:val="0"/>
          <w:sz w:val="21"/>
        </w:rPr>
        <w:t xml:space="preserve">Private-markets and fund fluency: </w:t>
      </w:r>
      <w:r>
        <w:rPr>
          <w:rFonts w:ascii="Calibri" w:hAnsi="Calibri"/>
          <w:b w:val="0"/>
          <w:i w:val="0"/>
          <w:sz w:val="21"/>
        </w:rPr>
        <w:t>ran fund-level diligence, bottom-up market sizing, competitive analysis, and financial-projection review delivered directly to a GP; sourced 14 of 20 finalists — the most of any of ~12 fellows.</w:t>
      </w:r>
    </w:p>
    <w:p>
      <w:pPr>
        <w:pStyle w:val="ListBullet"/>
        <w:spacing w:before="0" w:after="40" w:line="240" w:lineRule="auto"/>
        <w:ind w:left="360"/>
      </w:pPr>
      <w:r>
        <w:rPr>
          <w:rFonts w:ascii="Calibri" w:hAnsi="Calibri"/>
          <w:b w:val="0"/>
          <w:i w:val="0"/>
          <w:sz w:val="21"/>
        </w:rPr>
        <w:t>On all three deals I diligenced, I recommended against — all three are no longer operating.</w:t>
      </w:r>
    </w:p>
    <w:p>
      <w:pPr>
        <w:spacing w:before="120" w:after="60" w:line="240" w:lineRule="auto"/>
        <w:pBdr>
          <w:bottom w:val="single" w:sz="6" w:space="1" w:color="1F2A44"/>
        </w:pBdr>
      </w:pPr>
      <w:r>
        <w:rPr>
          <w:rFonts w:ascii="Calibri" w:hAnsi="Calibri"/>
          <w:b/>
          <w:i w:val="0"/>
          <w:color w:val="1F2A44"/>
          <w:sz w:val="23"/>
        </w:rPr>
        <w:t>EARLIER LEADERSHIP</w:t>
      </w:r>
    </w:p>
    <w:p>
      <w:pPr>
        <w:tabs>
          <w:tab w:pos="9936" w:val="right"/>
        </w:tabs>
        <w:spacing w:before="80" w:after="0" w:line="240" w:lineRule="auto"/>
      </w:pPr>
      <w:r>
        <w:rPr>
          <w:rFonts w:ascii="Calibri" w:hAnsi="Calibri"/>
          <w:b/>
          <w:i w:val="0"/>
          <w:sz w:val="22"/>
        </w:rPr>
        <w:t>Founding President — starTUp (University of Tulsa VC Club)</w:t>
      </w:r>
      <w:r>
        <w:tab/>
      </w:r>
      <w:r>
        <w:rPr>
          <w:rFonts w:ascii="Calibri" w:hAnsi="Calibri"/>
          <w:b w:val="0"/>
          <w:i/>
          <w:color w:val="444444"/>
          <w:sz w:val="20"/>
        </w:rPr>
        <w:t>Jan 2023 – Aug 2023</w:t>
      </w:r>
    </w:p>
    <w:p>
      <w:pPr>
        <w:pStyle w:val="ListBullet"/>
        <w:spacing w:before="0" w:after="40" w:line="240" w:lineRule="auto"/>
        <w:ind w:left="360"/>
      </w:pPr>
      <w:r>
        <w:rPr>
          <w:rFonts w:ascii="Calibri" w:hAnsi="Calibri"/>
          <w:b w:val="0"/>
          <w:i w:val="0"/>
          <w:sz w:val="21"/>
        </w:rPr>
        <w:t>Founded TU's first VC club from scratch and placed members as analysts on the 46VC Hurricane Venture Fund, a multi-million-dollar student/alumni fund.</w:t>
      </w:r>
    </w:p>
    <w:p>
      <w:pPr>
        <w:tabs>
          <w:tab w:pos="9936" w:val="right"/>
        </w:tabs>
        <w:spacing w:before="80" w:after="0" w:line="240" w:lineRule="auto"/>
      </w:pPr>
      <w:r>
        <w:rPr>
          <w:rFonts w:ascii="Calibri" w:hAnsi="Calibri"/>
          <w:b/>
          <w:i w:val="0"/>
          <w:sz w:val="22"/>
        </w:rPr>
        <w:t>Chair, Macroeconomic Committee — TU Student Investment Fund ($8M)</w:t>
      </w:r>
      <w:r>
        <w:tab/>
      </w:r>
      <w:r>
        <w:rPr>
          <w:rFonts w:ascii="Calibri" w:hAnsi="Calibri"/>
          <w:b w:val="0"/>
          <w:i/>
          <w:color w:val="444444"/>
          <w:sz w:val="20"/>
        </w:rPr>
        <w:t>Jan 2023 – May 2023</w:t>
      </w:r>
    </w:p>
    <w:p>
      <w:pPr>
        <w:pStyle w:val="ListBullet"/>
        <w:spacing w:before="0" w:after="40" w:line="240" w:lineRule="auto"/>
        <w:ind w:left="360"/>
      </w:pPr>
      <w:r>
        <w:rPr>
          <w:rFonts w:ascii="Calibri" w:hAnsi="Calibri"/>
          <w:b w:val="0"/>
          <w:i w:val="0"/>
          <w:sz w:val="21"/>
        </w:rPr>
        <w:t>Built a new decision-making process still in use today; made buy/sell calls and led analysts to execute.</w:t>
      </w:r>
    </w:p>
    <w:p>
      <w:pPr>
        <w:spacing w:before="120" w:after="60" w:line="240" w:lineRule="auto"/>
        <w:pBdr>
          <w:bottom w:val="single" w:sz="6" w:space="1" w:color="1F2A44"/>
        </w:pBdr>
      </w:pPr>
      <w:r>
        <w:rPr>
          <w:rFonts w:ascii="Calibri" w:hAnsi="Calibri"/>
          <w:b/>
          <w:i w:val="0"/>
          <w:color w:val="1F2A44"/>
          <w:sz w:val="23"/>
        </w:rPr>
        <w:t>EDUCATION</w:t>
      </w:r>
    </w:p>
    <w:p>
      <w:pPr>
        <w:tabs>
          <w:tab w:pos="9936" w:val="right"/>
        </w:tabs>
        <w:spacing w:before="80" w:after="0" w:line="240" w:lineRule="auto"/>
      </w:pPr>
      <w:r>
        <w:rPr>
          <w:rFonts w:ascii="Calibri" w:hAnsi="Calibri"/>
          <w:b/>
          <w:i w:val="0"/>
          <w:sz w:val="22"/>
        </w:rPr>
        <w:t>Master of Business Administration — Finance &amp; Entrepreneurship</w:t>
      </w:r>
      <w:r>
        <w:tab/>
      </w:r>
      <w:r>
        <w:rPr>
          <w:rFonts w:ascii="Calibri" w:hAnsi="Calibri"/>
          <w:b w:val="0"/>
          <w:i/>
          <w:color w:val="444444"/>
          <w:sz w:val="20"/>
        </w:rPr>
        <w:t>Dec 2023</w:t>
      </w:r>
    </w:p>
    <w:p>
      <w:pPr>
        <w:spacing w:before="0" w:after="40" w:line="240" w:lineRule="auto"/>
      </w:pPr>
      <w:r>
        <w:rPr>
          <w:rFonts w:ascii="Calibri" w:hAnsi="Calibri"/>
          <w:b w:val="0"/>
          <w:i/>
          <w:color w:val="444444"/>
          <w:sz w:val="20"/>
        </w:rPr>
        <w:t>The University of Tulsa  |  Tulsa, OK</w:t>
      </w:r>
    </w:p>
    <w:p>
      <w:pPr>
        <w:tabs>
          <w:tab w:pos="9936" w:val="right"/>
        </w:tabs>
        <w:spacing w:before="80" w:after="0" w:line="240" w:lineRule="auto"/>
      </w:pPr>
      <w:r>
        <w:rPr>
          <w:rFonts w:ascii="Calibri" w:hAnsi="Calibri"/>
          <w:b/>
          <w:i w:val="0"/>
          <w:sz w:val="22"/>
        </w:rPr>
        <w:t>B.S. Exercise Science / Pre-Med</w:t>
      </w:r>
      <w:r>
        <w:tab/>
      </w:r>
      <w:r>
        <w:rPr>
          <w:rFonts w:ascii="Calibri" w:hAnsi="Calibri"/>
          <w:b w:val="0"/>
          <w:i/>
          <w:color w:val="444444"/>
          <w:sz w:val="20"/>
        </w:rPr>
        <w:t>May 2021</w:t>
      </w:r>
    </w:p>
    <w:p>
      <w:pPr>
        <w:spacing w:before="0" w:after="40" w:line="240" w:lineRule="auto"/>
      </w:pPr>
      <w:r>
        <w:rPr>
          <w:rFonts w:ascii="Calibri" w:hAnsi="Calibri"/>
          <w:b w:val="0"/>
          <w:i/>
          <w:color w:val="444444"/>
          <w:sz w:val="20"/>
        </w:rPr>
        <w:t>The University of Tulsa  —  Division I Cross Country &amp; Track and Field  |  Tulsa, OK</w:t>
      </w:r>
    </w:p>
    <w:p>
      <w:pPr>
        <w:spacing w:before="120" w:after="60" w:line="240" w:lineRule="auto"/>
        <w:pBdr>
          <w:bottom w:val="single" w:sz="6" w:space="1" w:color="1F2A44"/>
        </w:pBdr>
      </w:pPr>
      <w:r>
        <w:rPr>
          <w:rFonts w:ascii="Calibri" w:hAnsi="Calibri"/>
          <w:b/>
          <w:i w:val="0"/>
          <w:color w:val="1F2A44"/>
          <w:sz w:val="23"/>
        </w:rPr>
        <w:t>SKILLS &amp; STRENGTHS</w:t>
      </w:r>
    </w:p>
    <w:p>
      <w:pPr>
        <w:spacing w:before="0" w:after="80" w:line="240" w:lineRule="auto"/>
      </w:pPr>
      <w:r>
        <w:rPr>
          <w:rFonts w:ascii="Calibri" w:hAnsi="Calibri"/>
          <w:b w:val="0"/>
          <w:i w:val="0"/>
          <w:sz w:val="21"/>
        </w:rPr>
        <w:t>Chief-of-staff execution: turning priorities into owners, deadlines, and follow-through</w:t>
      </w:r>
      <w:r>
        <w:rPr>
          <w:rFonts w:ascii="Calibri" w:hAnsi="Calibri"/>
          <w:b w:val="0"/>
          <w:i w:val="0"/>
          <w:color w:val="1F2A44"/>
          <w:sz w:val="21"/>
        </w:rPr>
        <w:t xml:space="preserve">   •   </w:t>
      </w:r>
      <w:r>
        <w:rPr>
          <w:rFonts w:ascii="Calibri" w:hAnsi="Calibri"/>
          <w:b w:val="0"/>
          <w:i w:val="0"/>
          <w:sz w:val="21"/>
        </w:rPr>
        <w:t>Financial modeling — build and own a model, not just read one (three-statement, returns, fund)</w:t>
      </w:r>
      <w:r>
        <w:rPr>
          <w:rFonts w:ascii="Calibri" w:hAnsi="Calibri"/>
          <w:b w:val="0"/>
          <w:i w:val="0"/>
          <w:color w:val="1F2A44"/>
          <w:sz w:val="21"/>
        </w:rPr>
        <w:t xml:space="preserve">   •   </w:t>
      </w:r>
      <w:r>
        <w:rPr>
          <w:rFonts w:ascii="Calibri" w:hAnsi="Calibri"/>
          <w:b w:val="0"/>
          <w:i w:val="0"/>
          <w:sz w:val="21"/>
        </w:rPr>
        <w:t>Building internal operating infrastructure from scratch (dashboards, trackers, reporting)</w:t>
      </w:r>
      <w:r>
        <w:rPr>
          <w:rFonts w:ascii="Calibri" w:hAnsi="Calibri"/>
          <w:b w:val="0"/>
          <w:i w:val="0"/>
          <w:color w:val="1F2A44"/>
          <w:sz w:val="21"/>
        </w:rPr>
        <w:t xml:space="preserve">   •   </w:t>
      </w:r>
      <w:r>
        <w:rPr>
          <w:rFonts w:ascii="Calibri" w:hAnsi="Calibri"/>
          <w:b w:val="0"/>
          <w:i w:val="0"/>
          <w:sz w:val="21"/>
        </w:rPr>
        <w:t>Cross-functional context-switching across finance, ops, product, and people</w:t>
      </w:r>
      <w:r>
        <w:rPr>
          <w:rFonts w:ascii="Calibri" w:hAnsi="Calibri"/>
          <w:b w:val="0"/>
          <w:i w:val="0"/>
          <w:color w:val="1F2A44"/>
          <w:sz w:val="21"/>
        </w:rPr>
        <w:t xml:space="preserve">   •   </w:t>
      </w:r>
      <w:r>
        <w:rPr>
          <w:rFonts w:ascii="Calibri" w:hAnsi="Calibri"/>
          <w:b w:val="0"/>
          <w:i w:val="0"/>
          <w:sz w:val="21"/>
        </w:rPr>
        <w:t>Private markets &amp; fund administration; LP reporting; $100M+ fund diligence</w:t>
      </w:r>
      <w:r>
        <w:rPr>
          <w:rFonts w:ascii="Calibri" w:hAnsi="Calibri"/>
          <w:b w:val="0"/>
          <w:i w:val="0"/>
          <w:color w:val="1F2A44"/>
          <w:sz w:val="21"/>
        </w:rPr>
        <w:t xml:space="preserve">   •   </w:t>
      </w:r>
      <w:r>
        <w:rPr>
          <w:rFonts w:ascii="Calibri" w:hAnsi="Calibri"/>
          <w:b w:val="0"/>
          <w:i w:val="0"/>
          <w:sz w:val="21"/>
        </w:rPr>
        <w:t>Frontier-AI fluency; building production internal AI / agentic systems ('AdamGPT')</w:t>
      </w:r>
      <w:r>
        <w:rPr>
          <w:rFonts w:ascii="Calibri" w:hAnsi="Calibri"/>
          <w:b w:val="0"/>
          <w:i w:val="0"/>
          <w:color w:val="1F2A44"/>
          <w:sz w:val="21"/>
        </w:rPr>
        <w:t xml:space="preserve">   •   </w:t>
      </w:r>
      <w:r>
        <w:rPr>
          <w:rFonts w:ascii="Calibri" w:hAnsi="Calibri"/>
          <w:b w:val="0"/>
          <w:i w:val="0"/>
          <w:sz w:val="21"/>
        </w:rPr>
        <w:t>High ownership; bias to action under incomplete information and tight timelines</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