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the reviews</w:t>
      </w:r>
    </w:p>
    <w:p>
      <w:pPr>
        <w:pStyle w:val="FirstParagraph"/>
      </w:pPr>
      <w:r>
        <w:t xml:space="preserve">We would like to thank both of the reviewers for their helpful comments and suggestions in helping us to improve our manuscript. We have addressed all concerns and believe that our manuscript is now ready for publication. Below we provide a detailed response to each of the points raised by the reviewers (in black font). Our response is provided in</w:t>
      </w:r>
      <w:r>
        <w:t xml:space="preserve"> </w:t>
      </w:r>
      <w:r>
        <w:rPr>
          <w:color w:val="2A6099"/>
        </w:rPr>
        <w:t xml:space="preserve">blue</w:t>
      </w:r>
      <w:r>
        <w:rPr>
          <w:color w:val="2A6099"/>
        </w:rPr>
        <w:t xml:space="preserve"> </w:t>
      </w:r>
      <w:r>
        <w:rPr>
          <w:color w:val="2A6099"/>
        </w:rPr>
        <w:t xml:space="preserve">font</w:t>
      </w:r>
      <w:r>
        <w:t xml:space="preserve">. Citations of new or changed parts of the revised manuscript are shown in</w:t>
      </w:r>
      <w:r>
        <w:t xml:space="preserve"> </w:t>
      </w:r>
      <w:r>
        <w:rPr>
          <w:color w:val="729FCF"/>
          <w:i/>
          <w:iCs/>
        </w:rPr>
        <w:t xml:space="preserve">light</w:t>
      </w:r>
      <w:r>
        <w:rPr>
          <w:color w:val="729FCF"/>
          <w:i/>
          <w:iCs/>
        </w:rPr>
        <w:t xml:space="preserve"> </w:t>
      </w:r>
      <w:r>
        <w:rPr>
          <w:color w:val="729FCF"/>
          <w:i/>
          <w:iCs/>
        </w:rPr>
        <w:t xml:space="preserve">blue</w:t>
      </w:r>
      <w:r>
        <w:rPr>
          <w:color w:val="729FCF"/>
          <w:i/>
          <w:iCs/>
        </w:rPr>
        <w:t xml:space="preserve"> </w:t>
      </w:r>
      <w:r>
        <w:rPr>
          <w:color w:val="729FCF"/>
          <w:i/>
          <w:iCs/>
        </w:rPr>
        <w:t xml:space="preserve">italic</w:t>
      </w:r>
      <w:r>
        <w:t xml:space="preserve">.</w:t>
      </w:r>
    </w:p>
    <w:bookmarkStart w:id="14" w:name="reviewer-1"/>
    <w:p>
      <w:pPr>
        <w:pStyle w:val="Heading1"/>
      </w:pPr>
      <w:r>
        <w:t xml:space="preserve">Reviewer: 1</w:t>
      </w:r>
    </w:p>
    <w:p>
      <w:pPr>
        <w:pStyle w:val="FirstParagraph"/>
      </w:pPr>
      <w:r>
        <w:rPr>
          <w:color w:val="212121"/>
        </w:rPr>
        <w:t xml:space="preserve">Comments</w:t>
      </w:r>
      <w:r>
        <w:rPr>
          <w:color w:val="212121"/>
        </w:rPr>
        <w:t xml:space="preserve"> </w:t>
      </w:r>
      <w:r>
        <w:rPr>
          <w:color w:val="212121"/>
        </w:rPr>
        <w:t xml:space="preserve">to</w:t>
      </w:r>
      <w:r>
        <w:rPr>
          <w:color w:val="212121"/>
        </w:rPr>
        <w:t xml:space="preserve"> </w:t>
      </w:r>
      <w:r>
        <w:rPr>
          <w:color w:val="212121"/>
        </w:rPr>
        <w:t xml:space="preserve">the</w:t>
      </w:r>
      <w:r>
        <w:rPr>
          <w:color w:val="212121"/>
        </w:rPr>
        <w:t xml:space="preserve"> </w:t>
      </w:r>
      <w:r>
        <w:rPr>
          <w:color w:val="212121"/>
        </w:rPr>
        <w:t xml:space="preserve">Author</w:t>
      </w:r>
    </w:p>
    <w:p>
      <w:pPr>
        <w:pStyle w:val="BodyText"/>
      </w:pPr>
      <w:r>
        <w:rPr>
          <w:color w:val="212121"/>
        </w:rPr>
        <w:t xml:space="preserve">This</w:t>
      </w:r>
      <w:r>
        <w:rPr>
          <w:color w:val="212121"/>
        </w:rPr>
        <w:t xml:space="preserve"> </w:t>
      </w:r>
      <w:r>
        <w:rPr>
          <w:color w:val="212121"/>
        </w:rPr>
        <w:t xml:space="preserve">is</w:t>
      </w:r>
      <w:r>
        <w:rPr>
          <w:color w:val="212121"/>
        </w:rPr>
        <w:t xml:space="preserve"> </w:t>
      </w:r>
      <w:r>
        <w:rPr>
          <w:color w:val="212121"/>
        </w:rPr>
        <w:t xml:space="preserve">where</w:t>
      </w:r>
      <w:r>
        <w:rPr>
          <w:color w:val="212121"/>
        </w:rPr>
        <w:t xml:space="preserve"> </w:t>
      </w:r>
      <w:r>
        <w:rPr>
          <w:color w:val="212121"/>
        </w:rPr>
        <w:t xml:space="preserve">you</w:t>
      </w:r>
      <w:r>
        <w:rPr>
          <w:color w:val="212121"/>
        </w:rPr>
        <w:t xml:space="preserve"> </w:t>
      </w:r>
      <w:r>
        <w:rPr>
          <w:color w:val="212121"/>
        </w:rPr>
        <w:t xml:space="preserve">paste</w:t>
      </w:r>
      <w:r>
        <w:rPr>
          <w:color w:val="212121"/>
        </w:rPr>
        <w:t xml:space="preserve"> </w:t>
      </w:r>
      <w:r>
        <w:rPr>
          <w:color w:val="212121"/>
        </w:rPr>
        <w:t xml:space="preserve">the</w:t>
      </w:r>
      <w:r>
        <w:rPr>
          <w:color w:val="212121"/>
        </w:rPr>
        <w:t xml:space="preserve"> </w:t>
      </w:r>
      <w:r>
        <w:rPr>
          <w:color w:val="212121"/>
        </w:rPr>
        <w:t xml:space="preserve">reviewer’s</w:t>
      </w:r>
      <w:r>
        <w:rPr>
          <w:color w:val="212121"/>
        </w:rPr>
        <w:t xml:space="preserve"> </w:t>
      </w:r>
      <w:r>
        <w:rPr>
          <w:color w:val="212121"/>
        </w:rPr>
        <w:t xml:space="preserve">general</w:t>
      </w:r>
      <w:r>
        <w:rPr>
          <w:color w:val="212121"/>
        </w:rPr>
        <w:t xml:space="preserve"> </w:t>
      </w:r>
      <w:r>
        <w:rPr>
          <w:color w:val="212121"/>
        </w:rPr>
        <w:t xml:space="preserve">comments.</w:t>
      </w:r>
      <w:r>
        <w:rPr>
          <w:color w:val="212121"/>
        </w:rPr>
        <w:t xml:space="preserve"> </w:t>
      </w:r>
      <w:r>
        <w:rPr>
          <w:color w:val="212121"/>
        </w:rPr>
        <w:t xml:space="preserve">Their</w:t>
      </w:r>
      <w:r>
        <w:rPr>
          <w:color w:val="212121"/>
        </w:rPr>
        <w:t xml:space="preserve"> </w:t>
      </w:r>
      <w:r>
        <w:rPr>
          <w:color w:val="212121"/>
        </w:rPr>
        <w:t xml:space="preserve">text</w:t>
      </w:r>
      <w:r>
        <w:rPr>
          <w:color w:val="212121"/>
        </w:rPr>
        <w:t xml:space="preserve"> </w:t>
      </w:r>
      <w:r>
        <w:rPr>
          <w:color w:val="212121"/>
        </w:rPr>
        <w:t xml:space="preserve">appears</w:t>
      </w:r>
      <w:r>
        <w:rPr>
          <w:color w:val="212121"/>
        </w:rPr>
        <w:t xml:space="preserve"> </w:t>
      </w:r>
      <w:r>
        <w:rPr>
          <w:color w:val="212121"/>
        </w:rPr>
        <w:t xml:space="preserve">in</w:t>
      </w:r>
      <w:r>
        <w:rPr>
          <w:color w:val="212121"/>
        </w:rPr>
        <w:t xml:space="preserve"> </w:t>
      </w:r>
      <w:r>
        <w:rPr>
          <w:color w:val="212121"/>
        </w:rPr>
        <w:t xml:space="preserve">black</w:t>
      </w:r>
      <w:r>
        <w:rPr>
          <w:color w:val="212121"/>
        </w:rPr>
        <w:t xml:space="preserve"> </w:t>
      </w:r>
      <w:r>
        <w:rPr>
          <w:color w:val="212121"/>
        </w:rPr>
        <w:t xml:space="preserve">(the</w:t>
      </w:r>
      <w:r>
        <w:rPr>
          <w:color w:val="212121"/>
        </w:rPr>
        <w:t xml:space="preserve"> </w:t>
      </w:r>
      <w:r>
        <w:rPr>
          <w:color w:val="212121"/>
        </w:rPr>
        <w:t xml:space="preserve">default</w:t>
      </w:r>
      <w:r>
        <w:rPr>
          <w:color w:val="212121"/>
        </w:rPr>
        <w:t xml:space="preserve"> </w:t>
      </w:r>
      <w:r>
        <w:rPr>
          <w:color w:val="212121"/>
        </w:rPr>
        <w:t xml:space="preserve">color),</w:t>
      </w:r>
      <w:r>
        <w:rPr>
          <w:color w:val="212121"/>
        </w:rPr>
        <w:t xml:space="preserve"> </w:t>
      </w:r>
      <w:r>
        <w:rPr>
          <w:color w:val="212121"/>
        </w:rPr>
        <w:t xml:space="preserve">preserving</w:t>
      </w:r>
      <w:r>
        <w:rPr>
          <w:color w:val="212121"/>
        </w:rPr>
        <w:t xml:space="preserve"> </w:t>
      </w:r>
      <w:r>
        <w:rPr>
          <w:color w:val="212121"/>
        </w:rPr>
        <w:t xml:space="preserve">the</w:t>
      </w:r>
      <w:r>
        <w:rPr>
          <w:color w:val="212121"/>
        </w:rPr>
        <w:t xml:space="preserve"> </w:t>
      </w:r>
      <w:r>
        <w:rPr>
          <w:color w:val="212121"/>
        </w:rPr>
        <w:t xml:space="preserve">look</w:t>
      </w:r>
      <w:r>
        <w:rPr>
          <w:color w:val="212121"/>
        </w:rPr>
        <w:t xml:space="preserve"> </w:t>
      </w:r>
      <w:r>
        <w:rPr>
          <w:color w:val="212121"/>
        </w:rPr>
        <w:t xml:space="preserve">of</w:t>
      </w:r>
      <w:r>
        <w:rPr>
          <w:color w:val="212121"/>
        </w:rPr>
        <w:t xml:space="preserve"> </w:t>
      </w:r>
      <w:r>
        <w:rPr>
          <w:color w:val="212121"/>
        </w:rPr>
        <w:t xml:space="preserve">the</w:t>
      </w:r>
      <w:r>
        <w:rPr>
          <w:color w:val="212121"/>
        </w:rPr>
        <w:t xml:space="preserve"> </w:t>
      </w:r>
      <w:r>
        <w:rPr>
          <w:color w:val="212121"/>
        </w:rPr>
        <w:t xml:space="preserve">original</w:t>
      </w:r>
      <w:r>
        <w:rPr>
          <w:color w:val="212121"/>
        </w:rPr>
        <w:t xml:space="preserve"> </w:t>
      </w:r>
      <w:r>
        <w:rPr>
          <w:color w:val="212121"/>
        </w:rPr>
        <w:t xml:space="preserve">review.</w:t>
      </w:r>
    </w:p>
    <w:bookmarkStart w:id="9" w:name="r1.1"/>
    <w:p>
      <w:pPr>
        <w:pStyle w:val="Heading2"/>
      </w:pPr>
      <w:r>
        <w:t xml:space="preserve">R1.1</w:t>
      </w:r>
    </w:p>
    <w:p>
      <w:pPr>
        <w:pStyle w:val="Compact"/>
        <w:numPr>
          <w:ilvl w:val="0"/>
          <w:numId w:val="1001"/>
        </w:numPr>
      </w:pPr>
      <w:r>
        <w:t xml:space="preserve">Paste the reviewer’s first major comment here. This block uses the default black text styling, matching how reviewer comments appear in the original document.</w:t>
      </w:r>
    </w:p>
    <w:p>
      <w:pPr>
        <w:pStyle w:val="FirstParagraph"/>
      </w:pPr>
      <w:r>
        <w:rPr>
          <w:color w:val="2A6099"/>
        </w:rPr>
        <w:t xml:space="preserve">We</w:t>
      </w:r>
      <w:r>
        <w:rPr>
          <w:color w:val="2A6099"/>
        </w:rPr>
        <w:t xml:space="preserve"> </w:t>
      </w:r>
      <w:r>
        <w:rPr>
          <w:color w:val="2A6099"/>
        </w:rPr>
        <w:t xml:space="preserve">thank</w:t>
      </w:r>
      <w:r>
        <w:rPr>
          <w:color w:val="2A6099"/>
        </w:rPr>
        <w:t xml:space="preserve"> </w:t>
      </w:r>
      <w:r>
        <w:rPr>
          <w:color w:val="2A6099"/>
        </w:rPr>
        <w:t xml:space="preserve">the</w:t>
      </w:r>
      <w:r>
        <w:rPr>
          <w:color w:val="2A6099"/>
        </w:rPr>
        <w:t xml:space="preserve"> </w:t>
      </w:r>
      <w:r>
        <w:rPr>
          <w:color w:val="2A6099"/>
        </w:rPr>
        <w:t xml:space="preserve">reviewer</w:t>
      </w:r>
      <w:r>
        <w:rPr>
          <w:color w:val="2A6099"/>
        </w:rPr>
        <w:t xml:space="preserve"> </w:t>
      </w:r>
      <w:r>
        <w:rPr>
          <w:color w:val="2A6099"/>
        </w:rPr>
        <w:t xml:space="preserve">for</w:t>
      </w:r>
      <w:r>
        <w:rPr>
          <w:color w:val="2A6099"/>
        </w:rPr>
        <w:t xml:space="preserve"> </w:t>
      </w:r>
      <w:r>
        <w:rPr>
          <w:color w:val="2A6099"/>
        </w:rPr>
        <w:t xml:space="preserve">this</w:t>
      </w:r>
      <w:r>
        <w:rPr>
          <w:color w:val="2A6099"/>
        </w:rPr>
        <w:t xml:space="preserve"> </w:t>
      </w:r>
      <w:r>
        <w:rPr>
          <w:color w:val="2A6099"/>
        </w:rPr>
        <w:t xml:space="preserve">comment.</w:t>
      </w:r>
      <w:r>
        <w:rPr>
          <w:color w:val="2A6099"/>
        </w:rPr>
        <w:t xml:space="preserve"> </w:t>
      </w:r>
      <w:r>
        <w:rPr>
          <w:color w:val="2A6099"/>
        </w:rPr>
        <w:t xml:space="preserve">Your</w:t>
      </w:r>
      <w:r>
        <w:rPr>
          <w:color w:val="2A6099"/>
        </w:rPr>
        <w:t xml:space="preserve"> </w:t>
      </w:r>
      <w:r>
        <w:rPr>
          <w:color w:val="2A6099"/>
        </w:rPr>
        <w:t xml:space="preserve">response</w:t>
      </w:r>
      <w:r>
        <w:rPr>
          <w:color w:val="2A6099"/>
        </w:rPr>
        <w:t xml:space="preserve"> </w:t>
      </w:r>
      <w:r>
        <w:rPr>
          <w:color w:val="2A6099"/>
        </w:rPr>
        <w:t xml:space="preserve">goes</w:t>
      </w:r>
      <w:r>
        <w:rPr>
          <w:color w:val="2A6099"/>
        </w:rPr>
        <w:t xml:space="preserve"> </w:t>
      </w:r>
      <w:r>
        <w:rPr>
          <w:color w:val="2A6099"/>
        </w:rPr>
        <w:t xml:space="preserve">here</w:t>
      </w:r>
      <w:r>
        <w:rPr>
          <w:color w:val="2A6099"/>
        </w:rPr>
        <w:t xml:space="preserve"> </w:t>
      </w:r>
      <w:r>
        <w:rPr>
          <w:color w:val="2A6099"/>
        </w:rPr>
        <w:t xml:space="preserve">in</w:t>
      </w:r>
      <w:r>
        <w:rPr>
          <w:color w:val="2A6099"/>
        </w:rPr>
        <w:t xml:space="preserve"> </w:t>
      </w:r>
      <w:r>
        <w:rPr>
          <w:color w:val="2A6099"/>
        </w:rPr>
        <w:t xml:space="preserve">blue</w:t>
      </w:r>
      <w:r>
        <w:rPr>
          <w:color w:val="2A6099"/>
        </w:rPr>
        <w:t xml:space="preserve"> </w:t>
      </w:r>
      <w:r>
        <w:rPr>
          <w:color w:val="2A6099"/>
        </w:rPr>
        <w:t xml:space="preserve">text.</w:t>
      </w:r>
      <w:r>
        <w:rPr>
          <w:color w:val="2A6099"/>
        </w:rPr>
        <w:t xml:space="preserve"> </w:t>
      </w:r>
      <w:r>
        <w:rPr>
          <w:color w:val="2A6099"/>
        </w:rPr>
        <w:t xml:space="preserve">Explain</w:t>
      </w:r>
      <w:r>
        <w:rPr>
          <w:color w:val="2A6099"/>
        </w:rPr>
        <w:t xml:space="preserve"> </w:t>
      </w:r>
      <w:r>
        <w:rPr>
          <w:color w:val="2A6099"/>
        </w:rPr>
        <w:t xml:space="preserve">what</w:t>
      </w:r>
      <w:r>
        <w:rPr>
          <w:color w:val="2A6099"/>
        </w:rPr>
        <w:t xml:space="preserve"> </w:t>
      </w:r>
      <w:r>
        <w:rPr>
          <w:color w:val="2A6099"/>
        </w:rPr>
        <w:t xml:space="preserve">changes</w:t>
      </w:r>
      <w:r>
        <w:rPr>
          <w:color w:val="2A6099"/>
        </w:rPr>
        <w:t xml:space="preserve"> </w:t>
      </w:r>
      <w:r>
        <w:rPr>
          <w:color w:val="2A6099"/>
        </w:rPr>
        <w:t xml:space="preserve">you</w:t>
      </w:r>
      <w:r>
        <w:rPr>
          <w:color w:val="2A6099"/>
        </w:rPr>
        <w:t xml:space="preserve"> </w:t>
      </w:r>
      <w:r>
        <w:rPr>
          <w:color w:val="2A6099"/>
        </w:rPr>
        <w:t xml:space="preserve">made</w:t>
      </w:r>
      <w:r>
        <w:rPr>
          <w:color w:val="2A6099"/>
        </w:rPr>
        <w:t xml:space="preserve"> </w:t>
      </w:r>
      <w:r>
        <w:rPr>
          <w:color w:val="2A6099"/>
        </w:rPr>
        <w:t xml:space="preserve">and</w:t>
      </w:r>
      <w:r>
        <w:rPr>
          <w:color w:val="2A6099"/>
        </w:rPr>
        <w:t xml:space="preserve"> </w:t>
      </w:r>
      <w:r>
        <w:rPr>
          <w:color w:val="2A6099"/>
        </w:rPr>
        <w:t xml:space="preserve">why.</w:t>
      </w:r>
    </w:p>
    <w:p>
      <w:pPr>
        <w:pStyle w:val="BodyText"/>
      </w:pPr>
      <w:r>
        <w:rPr>
          <w:i/>
          <w:iCs/>
          <w:color w:val="729FCF"/>
        </w:rPr>
        <w:t xml:space="preserve">Here</w:t>
      </w:r>
      <w:r>
        <w:rPr>
          <w:i/>
          <w:iCs/>
          <w:color w:val="729FCF"/>
        </w:rPr>
        <w:t xml:space="preserve"> </w:t>
      </w:r>
      <w:r>
        <w:rPr>
          <w:i/>
          <w:iCs/>
          <w:color w:val="729FCF"/>
        </w:rPr>
        <w:t xml:space="preserve">you</w:t>
      </w:r>
      <w:r>
        <w:rPr>
          <w:i/>
          <w:iCs/>
          <w:color w:val="729FCF"/>
        </w:rPr>
        <w:t xml:space="preserve"> </w:t>
      </w:r>
      <w:r>
        <w:rPr>
          <w:i/>
          <w:iCs/>
          <w:color w:val="729FCF"/>
        </w:rPr>
        <w:t xml:space="preserve">quote</w:t>
      </w:r>
      <w:r>
        <w:rPr>
          <w:i/>
          <w:iCs/>
          <w:color w:val="729FCF"/>
        </w:rPr>
        <w:t xml:space="preserve"> </w:t>
      </w:r>
      <w:r>
        <w:rPr>
          <w:i/>
          <w:iCs/>
          <w:color w:val="729FCF"/>
        </w:rPr>
        <w:t xml:space="preserve">the</w:t>
      </w:r>
      <w:r>
        <w:rPr>
          <w:i/>
          <w:iCs/>
          <w:color w:val="729FCF"/>
        </w:rPr>
        <w:t xml:space="preserve"> </w:t>
      </w:r>
      <w:r>
        <w:rPr>
          <w:i/>
          <w:iCs/>
          <w:color w:val="729FCF"/>
        </w:rPr>
        <w:t xml:space="preserve">new</w:t>
      </w:r>
      <w:r>
        <w:rPr>
          <w:i/>
          <w:iCs/>
          <w:color w:val="729FCF"/>
        </w:rPr>
        <w:t xml:space="preserve"> </w:t>
      </w:r>
      <w:r>
        <w:rPr>
          <w:i/>
          <w:iCs/>
          <w:color w:val="729FCF"/>
        </w:rPr>
        <w:t xml:space="preserve">or</w:t>
      </w:r>
      <w:r>
        <w:rPr>
          <w:i/>
          <w:iCs/>
          <w:color w:val="729FCF"/>
        </w:rPr>
        <w:t xml:space="preserve"> </w:t>
      </w:r>
      <w:r>
        <w:rPr>
          <w:i/>
          <w:iCs/>
          <w:color w:val="729FCF"/>
        </w:rPr>
        <w:t xml:space="preserve">changed</w:t>
      </w:r>
      <w:r>
        <w:rPr>
          <w:i/>
          <w:iCs/>
          <w:color w:val="729FCF"/>
        </w:rPr>
        <w:t xml:space="preserve"> </w:t>
      </w:r>
      <w:r>
        <w:rPr>
          <w:i/>
          <w:iCs/>
          <w:color w:val="729FCF"/>
        </w:rPr>
        <w:t xml:space="preserve">text</w:t>
      </w:r>
      <w:r>
        <w:rPr>
          <w:i/>
          <w:iCs/>
          <w:color w:val="729FCF"/>
        </w:rPr>
        <w:t xml:space="preserve"> </w:t>
      </w:r>
      <w:r>
        <w:rPr>
          <w:i/>
          <w:iCs/>
          <w:color w:val="729FCF"/>
        </w:rPr>
        <w:t xml:space="preserve">from</w:t>
      </w:r>
      <w:r>
        <w:rPr>
          <w:i/>
          <w:iCs/>
          <w:color w:val="729FCF"/>
        </w:rPr>
        <w:t xml:space="preserve"> </w:t>
      </w:r>
      <w:r>
        <w:rPr>
          <w:i/>
          <w:iCs/>
          <w:color w:val="729FCF"/>
        </w:rPr>
        <w:t xml:space="preserve">the</w:t>
      </w:r>
      <w:r>
        <w:rPr>
          <w:i/>
          <w:iCs/>
          <w:color w:val="729FCF"/>
        </w:rPr>
        <w:t xml:space="preserve"> </w:t>
      </w:r>
      <w:r>
        <w:rPr>
          <w:i/>
          <w:iCs/>
          <w:color w:val="729FCF"/>
        </w:rPr>
        <w:t xml:space="preserve">revised</w:t>
      </w:r>
      <w:r>
        <w:rPr>
          <w:i/>
          <w:iCs/>
          <w:color w:val="729FCF"/>
        </w:rPr>
        <w:t xml:space="preserve"> </w:t>
      </w:r>
      <w:r>
        <w:rPr>
          <w:i/>
          <w:iCs/>
          <w:color w:val="729FCF"/>
        </w:rPr>
        <w:t xml:space="preserve">manuscript.</w:t>
      </w:r>
      <w:r>
        <w:rPr>
          <w:i/>
          <w:iCs/>
          <w:color w:val="729FCF"/>
        </w:rPr>
        <w:t xml:space="preserve"> </w:t>
      </w:r>
      <w:r>
        <w:rPr>
          <w:i/>
          <w:iCs/>
          <w:color w:val="729FCF"/>
        </w:rPr>
        <w:t xml:space="preserve">This</w:t>
      </w:r>
      <w:r>
        <w:rPr>
          <w:i/>
          <w:iCs/>
          <w:color w:val="729FCF"/>
        </w:rPr>
        <w:t xml:space="preserve"> </w:t>
      </w:r>
      <w:r>
        <w:rPr>
          <w:i/>
          <w:iCs/>
          <w:color w:val="729FCF"/>
        </w:rPr>
        <w:t xml:space="preserve">appears</w:t>
      </w:r>
      <w:r>
        <w:rPr>
          <w:i/>
          <w:iCs/>
          <w:color w:val="729FCF"/>
        </w:rPr>
        <w:t xml:space="preserve"> </w:t>
      </w:r>
      <w:r>
        <w:rPr>
          <w:i/>
          <w:iCs/>
          <w:color w:val="729FCF"/>
        </w:rPr>
        <w:t xml:space="preserve">in</w:t>
      </w:r>
      <w:r>
        <w:rPr>
          <w:i/>
          <w:iCs/>
          <w:color w:val="729FCF"/>
        </w:rPr>
        <w:t xml:space="preserve"> </w:t>
      </w:r>
      <w:r>
        <w:rPr>
          <w:i/>
          <w:iCs/>
          <w:color w:val="729FCF"/>
        </w:rPr>
        <w:t xml:space="preserve">light</w:t>
      </w:r>
      <w:r>
        <w:rPr>
          <w:i/>
          <w:iCs/>
          <w:color w:val="729FCF"/>
        </w:rPr>
        <w:t xml:space="preserve"> </w:t>
      </w:r>
      <w:r>
        <w:rPr>
          <w:i/>
          <w:iCs/>
          <w:color w:val="729FCF"/>
        </w:rPr>
        <w:t xml:space="preserve">blue</w:t>
      </w:r>
      <w:r>
        <w:rPr>
          <w:i/>
          <w:iCs/>
          <w:color w:val="729FCF"/>
        </w:rPr>
        <w:t xml:space="preserve"> </w:t>
      </w:r>
      <w:r>
        <w:rPr>
          <w:i/>
          <w:iCs/>
          <w:color w:val="729FCF"/>
        </w:rPr>
        <w:t xml:space="preserve">italic,</w:t>
      </w:r>
      <w:r>
        <w:rPr>
          <w:i/>
          <w:iCs/>
          <w:color w:val="729FCF"/>
        </w:rPr>
        <w:t xml:space="preserve"> </w:t>
      </w:r>
      <w:r>
        <w:rPr>
          <w:i/>
          <w:iCs/>
          <w:color w:val="729FCF"/>
        </w:rPr>
        <w:t xml:space="preserve">matching</w:t>
      </w:r>
      <w:r>
        <w:rPr>
          <w:i/>
          <w:iCs/>
          <w:color w:val="729FCF"/>
        </w:rPr>
        <w:t xml:space="preserve"> </w:t>
      </w:r>
      <w:r>
        <w:rPr>
          <w:i/>
          <w:iCs/>
          <w:color w:val="729FCF"/>
        </w:rPr>
        <w:t xml:space="preserve">the</w:t>
      </w:r>
      <w:r>
        <w:rPr>
          <w:i/>
          <w:iCs/>
          <w:color w:val="729FCF"/>
        </w:rPr>
        <w:t xml:space="preserve"> </w:t>
      </w:r>
      <w:r>
        <w:rPr>
          <w:i/>
          <w:iCs/>
          <w:color w:val="729FCF"/>
        </w:rPr>
        <w:t xml:space="preserve">original</w:t>
      </w:r>
      <w:r>
        <w:rPr>
          <w:i/>
          <w:iCs/>
          <w:color w:val="729FCF"/>
        </w:rPr>
        <w:t xml:space="preserve"> </w:t>
      </w:r>
      <w:r>
        <w:rPr>
          <w:i/>
          <w:iCs/>
          <w:color w:val="729FCF"/>
        </w:rPr>
        <w:t xml:space="preserve">document’s</w:t>
      </w:r>
      <w:r>
        <w:rPr>
          <w:i/>
          <w:iCs/>
          <w:color w:val="729FCF"/>
        </w:rPr>
        <w:t xml:space="preserve"> </w:t>
      </w:r>
      <w:r>
        <w:rPr>
          <w:i/>
          <w:iCs/>
          <w:color w:val="729FCF"/>
        </w:rPr>
        <w:t xml:space="preserve">convention</w:t>
      </w:r>
      <w:r>
        <w:rPr>
          <w:i/>
          <w:iCs/>
          <w:color w:val="729FCF"/>
        </w:rPr>
        <w:t xml:space="preserve"> </w:t>
      </w:r>
      <w:r>
        <w:rPr>
          <w:i/>
          <w:iCs/>
          <w:color w:val="729FCF"/>
        </w:rPr>
        <w:t xml:space="preserve">for</w:t>
      </w:r>
      <w:r>
        <w:rPr>
          <w:i/>
          <w:iCs/>
          <w:color w:val="729FCF"/>
        </w:rPr>
        <w:t xml:space="preserve"> </w:t>
      </w:r>
      <w:r>
        <w:rPr>
          <w:i/>
          <w:iCs/>
          <w:color w:val="729FCF"/>
        </w:rPr>
        <w:t xml:space="preserve">citing</w:t>
      </w:r>
      <w:r>
        <w:rPr>
          <w:i/>
          <w:iCs/>
          <w:color w:val="729FCF"/>
        </w:rPr>
        <w:t xml:space="preserve"> </w:t>
      </w:r>
      <w:r>
        <w:rPr>
          <w:i/>
          <w:iCs/>
          <w:color w:val="729FCF"/>
        </w:rPr>
        <w:t xml:space="preserve">manuscript</w:t>
      </w:r>
      <w:r>
        <w:rPr>
          <w:i/>
          <w:iCs/>
          <w:color w:val="729FCF"/>
        </w:rPr>
        <w:t xml:space="preserve"> </w:t>
      </w:r>
      <w:r>
        <w:rPr>
          <w:i/>
          <w:iCs/>
          <w:color w:val="729FCF"/>
        </w:rPr>
        <w:t xml:space="preserve">edits.</w:t>
      </w:r>
    </w:p>
    <w:p>
      <w:pPr>
        <w:pStyle w:val="BodyText"/>
      </w:pPr>
      <w:r>
        <w:rPr>
          <w:b/>
          <w:bCs/>
          <w:color w:val="2A6099"/>
        </w:rPr>
        <w:t xml:space="preserve">Figure</w:t>
      </w:r>
      <w:r>
        <w:rPr>
          <w:b/>
          <w:bCs/>
          <w:color w:val="2A6099"/>
        </w:rPr>
        <w:t xml:space="preserve"> </w:t>
      </w:r>
      <w:r>
        <w:rPr>
          <w:b/>
          <w:bCs/>
          <w:color w:val="2A6099"/>
        </w:rPr>
        <w:t xml:space="preserve">X.</w:t>
      </w:r>
      <w:r>
        <w:rPr>
          <w:color w:val="2A6099"/>
        </w:rPr>
        <w:t xml:space="preserve"> </w:t>
      </w:r>
      <w:r>
        <w:rPr>
          <w:color w:val="2A6099"/>
        </w:rPr>
        <w:t xml:space="preserve">Description</w:t>
      </w:r>
      <w:r>
        <w:rPr>
          <w:color w:val="2A6099"/>
        </w:rPr>
        <w:t xml:space="preserve"> </w:t>
      </w:r>
      <w:r>
        <w:rPr>
          <w:color w:val="2A6099"/>
        </w:rPr>
        <w:t xml:space="preserve">of</w:t>
      </w:r>
      <w:r>
        <w:rPr>
          <w:color w:val="2A6099"/>
        </w:rPr>
        <w:t xml:space="preserve"> </w:t>
      </w:r>
      <w:r>
        <w:rPr>
          <w:color w:val="2A6099"/>
        </w:rPr>
        <w:t xml:space="preserve">a</w:t>
      </w:r>
      <w:r>
        <w:rPr>
          <w:color w:val="2A6099"/>
        </w:rPr>
        <w:t xml:space="preserve"> </w:t>
      </w:r>
      <w:r>
        <w:rPr>
          <w:color w:val="2A6099"/>
        </w:rPr>
        <w:t xml:space="preserve">new</w:t>
      </w:r>
      <w:r>
        <w:rPr>
          <w:color w:val="2A6099"/>
        </w:rPr>
        <w:t xml:space="preserve"> </w:t>
      </w:r>
      <w:r>
        <w:rPr>
          <w:color w:val="2A6099"/>
        </w:rPr>
        <w:t xml:space="preserve">or</w:t>
      </w:r>
      <w:r>
        <w:rPr>
          <w:color w:val="2A6099"/>
        </w:rPr>
        <w:t xml:space="preserve"> </w:t>
      </w:r>
      <w:r>
        <w:rPr>
          <w:color w:val="2A6099"/>
        </w:rPr>
        <w:t xml:space="preserve">updated</w:t>
      </w:r>
      <w:r>
        <w:rPr>
          <w:color w:val="2A6099"/>
        </w:rPr>
        <w:t xml:space="preserve"> </w:t>
      </w:r>
      <w:r>
        <w:rPr>
          <w:color w:val="2A6099"/>
        </w:rPr>
        <w:t xml:space="preserve">figure,</w:t>
      </w:r>
      <w:r>
        <w:rPr>
          <w:color w:val="2A6099"/>
        </w:rPr>
        <w:t xml:space="preserve"> </w:t>
      </w:r>
      <w:r>
        <w:rPr>
          <w:color w:val="2A6099"/>
        </w:rPr>
        <w:t xml:space="preserve">if</w:t>
      </w:r>
      <w:r>
        <w:rPr>
          <w:color w:val="2A6099"/>
        </w:rPr>
        <w:t xml:space="preserve"> </w:t>
      </w:r>
      <w:r>
        <w:rPr>
          <w:color w:val="2A6099"/>
        </w:rPr>
        <w:t xml:space="preserve">applicable.</w:t>
      </w:r>
    </w:p>
    <w:bookmarkEnd w:id="9"/>
    <w:bookmarkStart w:id="10" w:name="r1.2"/>
    <w:p>
      <w:pPr>
        <w:pStyle w:val="Heading2"/>
      </w:pPr>
      <w:r>
        <w:t xml:space="preserve">R1.2</w:t>
      </w:r>
    </w:p>
    <w:p>
      <w:pPr>
        <w:pStyle w:val="Compact"/>
        <w:numPr>
          <w:ilvl w:val="0"/>
          <w:numId w:val="1002"/>
        </w:numPr>
      </w:pPr>
      <w:r>
        <w:t xml:space="preserve">Paste the reviewer’s second major comment here.</w:t>
      </w:r>
    </w:p>
    <w:p>
      <w:pPr>
        <w:pStyle w:val="FirstParagraph"/>
      </w:pPr>
      <w:r>
        <w:rPr>
          <w:color w:val="2A6099"/>
        </w:rPr>
        <w:t xml:space="preserve">Your</w:t>
      </w:r>
      <w:r>
        <w:rPr>
          <w:color w:val="2A6099"/>
        </w:rPr>
        <w:t xml:space="preserve"> </w:t>
      </w:r>
      <w:r>
        <w:rPr>
          <w:color w:val="2A6099"/>
        </w:rPr>
        <w:t xml:space="preserve">response</w:t>
      </w:r>
      <w:r>
        <w:rPr>
          <w:color w:val="2A6099"/>
        </w:rPr>
        <w:t xml:space="preserve"> </w:t>
      </w:r>
      <w:r>
        <w:rPr>
          <w:color w:val="2A6099"/>
        </w:rPr>
        <w:t xml:space="preserve">to</w:t>
      </w:r>
      <w:r>
        <w:rPr>
          <w:color w:val="2A6099"/>
        </w:rPr>
        <w:t xml:space="preserve"> </w:t>
      </w:r>
      <w:r>
        <w:rPr>
          <w:color w:val="2A6099"/>
        </w:rPr>
        <w:t xml:space="preserve">this</w:t>
      </w:r>
      <w:r>
        <w:rPr>
          <w:color w:val="2A6099"/>
        </w:rPr>
        <w:t xml:space="preserve"> </w:t>
      </w:r>
      <w:r>
        <w:rPr>
          <w:color w:val="2A6099"/>
        </w:rPr>
        <w:t xml:space="preserve">comment</w:t>
      </w:r>
      <w:r>
        <w:rPr>
          <w:color w:val="2A6099"/>
        </w:rPr>
        <w:t xml:space="preserve"> </w:t>
      </w:r>
      <w:r>
        <w:rPr>
          <w:color w:val="2A6099"/>
        </w:rPr>
        <w:t xml:space="preserve">goes</w:t>
      </w:r>
      <w:r>
        <w:rPr>
          <w:color w:val="2A6099"/>
        </w:rPr>
        <w:t xml:space="preserve"> </w:t>
      </w:r>
      <w:r>
        <w:rPr>
          <w:color w:val="2A6099"/>
        </w:rPr>
        <w:t xml:space="preserve">here.</w:t>
      </w:r>
      <w:r>
        <w:rPr>
          <w:color w:val="2A6099"/>
        </w:rPr>
        <w:t xml:space="preserve"> </w:t>
      </w:r>
      <w:r>
        <w:rPr>
          <w:color w:val="2A6099"/>
        </w:rPr>
        <w:t xml:space="preserve">Describe</w:t>
      </w:r>
      <w:r>
        <w:rPr>
          <w:color w:val="2A6099"/>
        </w:rPr>
        <w:t xml:space="preserve"> </w:t>
      </w:r>
      <w:r>
        <w:rPr>
          <w:color w:val="2A6099"/>
        </w:rPr>
        <w:t xml:space="preserve">any</w:t>
      </w:r>
      <w:r>
        <w:rPr>
          <w:color w:val="2A6099"/>
        </w:rPr>
        <w:t xml:space="preserve"> </w:t>
      </w:r>
      <w:r>
        <w:rPr>
          <w:color w:val="2A6099"/>
        </w:rPr>
        <w:t xml:space="preserve">new</w:t>
      </w:r>
      <w:r>
        <w:rPr>
          <w:color w:val="2A6099"/>
        </w:rPr>
        <w:t xml:space="preserve"> </w:t>
      </w:r>
      <w:r>
        <w:rPr>
          <w:color w:val="2A6099"/>
        </w:rPr>
        <w:t xml:space="preserve">analyses,</w:t>
      </w:r>
      <w:r>
        <w:rPr>
          <w:color w:val="2A6099"/>
        </w:rPr>
        <w:t xml:space="preserve"> </w:t>
      </w:r>
      <w:r>
        <w:rPr>
          <w:color w:val="2A6099"/>
        </w:rPr>
        <w:t xml:space="preserve">supplementary</w:t>
      </w:r>
      <w:r>
        <w:rPr>
          <w:color w:val="2A6099"/>
        </w:rPr>
        <w:t xml:space="preserve"> </w:t>
      </w:r>
      <w:r>
        <w:rPr>
          <w:color w:val="2A6099"/>
        </w:rPr>
        <w:t xml:space="preserve">figures,</w:t>
      </w:r>
      <w:r>
        <w:rPr>
          <w:color w:val="2A6099"/>
        </w:rPr>
        <w:t xml:space="preserve"> </w:t>
      </w:r>
      <w:r>
        <w:rPr>
          <w:color w:val="2A6099"/>
        </w:rPr>
        <w:t xml:space="preserve">or</w:t>
      </w:r>
      <w:r>
        <w:rPr>
          <w:color w:val="2A6099"/>
        </w:rPr>
        <w:t xml:space="preserve"> </w:t>
      </w:r>
      <w:r>
        <w:rPr>
          <w:color w:val="2A6099"/>
        </w:rPr>
        <w:t xml:space="preserve">text</w:t>
      </w:r>
      <w:r>
        <w:rPr>
          <w:color w:val="2A6099"/>
        </w:rPr>
        <w:t xml:space="preserve"> </w:t>
      </w:r>
      <w:r>
        <w:rPr>
          <w:color w:val="2A6099"/>
        </w:rPr>
        <w:t xml:space="preserve">additions.</w:t>
      </w:r>
    </w:p>
    <w:p>
      <w:pPr>
        <w:pStyle w:val="BodyText"/>
      </w:pPr>
      <w:r>
        <w:rPr>
          <w:i/>
          <w:iCs/>
          <w:color w:val="729FCF"/>
        </w:rPr>
        <w:t xml:space="preserve">Quoted</w:t>
      </w:r>
      <w:r>
        <w:rPr>
          <w:i/>
          <w:iCs/>
          <w:color w:val="729FCF"/>
        </w:rPr>
        <w:t xml:space="preserve"> </w:t>
      </w:r>
      <w:r>
        <w:rPr>
          <w:i/>
          <w:iCs/>
          <w:color w:val="729FCF"/>
        </w:rPr>
        <w:t xml:space="preserve">text</w:t>
      </w:r>
      <w:r>
        <w:rPr>
          <w:i/>
          <w:iCs/>
          <w:color w:val="729FCF"/>
        </w:rPr>
        <w:t xml:space="preserve"> </w:t>
      </w:r>
      <w:r>
        <w:rPr>
          <w:i/>
          <w:iCs/>
          <w:color w:val="729FCF"/>
        </w:rPr>
        <w:t xml:space="preserve">from</w:t>
      </w:r>
      <w:r>
        <w:rPr>
          <w:i/>
          <w:iCs/>
          <w:color w:val="729FCF"/>
        </w:rPr>
        <w:t xml:space="preserve"> </w:t>
      </w:r>
      <w:r>
        <w:rPr>
          <w:i/>
          <w:iCs/>
          <w:color w:val="729FCF"/>
        </w:rPr>
        <w:t xml:space="preserve">the</w:t>
      </w:r>
      <w:r>
        <w:rPr>
          <w:i/>
          <w:iCs/>
          <w:color w:val="729FCF"/>
        </w:rPr>
        <w:t xml:space="preserve"> </w:t>
      </w:r>
      <w:r>
        <w:rPr>
          <w:i/>
          <w:iCs/>
          <w:color w:val="729FCF"/>
        </w:rPr>
        <w:t xml:space="preserve">revised</w:t>
      </w:r>
      <w:r>
        <w:rPr>
          <w:i/>
          <w:iCs/>
          <w:color w:val="729FCF"/>
        </w:rPr>
        <w:t xml:space="preserve"> </w:t>
      </w:r>
      <w:r>
        <w:rPr>
          <w:i/>
          <w:iCs/>
          <w:color w:val="729FCF"/>
        </w:rPr>
        <w:t xml:space="preserve">manuscript</w:t>
      </w:r>
      <w:r>
        <w:rPr>
          <w:i/>
          <w:iCs/>
          <w:color w:val="729FCF"/>
        </w:rPr>
        <w:t xml:space="preserve"> </w:t>
      </w:r>
      <w:r>
        <w:rPr>
          <w:i/>
          <w:iCs/>
          <w:color w:val="729FCF"/>
        </w:rPr>
        <w:t xml:space="preserve">goes</w:t>
      </w:r>
      <w:r>
        <w:rPr>
          <w:i/>
          <w:iCs/>
          <w:color w:val="729FCF"/>
        </w:rPr>
        <w:t xml:space="preserve"> </w:t>
      </w:r>
      <w:r>
        <w:rPr>
          <w:i/>
          <w:iCs/>
          <w:color w:val="729FCF"/>
        </w:rPr>
        <w:t xml:space="preserve">here.</w:t>
      </w:r>
    </w:p>
    <w:bookmarkEnd w:id="10"/>
    <w:bookmarkStart w:id="12" w:name="r1.3"/>
    <w:p>
      <w:pPr>
        <w:pStyle w:val="Heading2"/>
      </w:pPr>
      <w:r>
        <w:t xml:space="preserve">R1.3</w:t>
      </w:r>
    </w:p>
    <w:p>
      <w:pPr>
        <w:pStyle w:val="Compact"/>
        <w:numPr>
          <w:ilvl w:val="0"/>
          <w:numId w:val="1003"/>
        </w:numPr>
      </w:pPr>
      <w:r>
        <w:t xml:space="preserve">Paste the next comment here.</w:t>
      </w:r>
    </w:p>
    <w:p>
      <w:pPr>
        <w:pStyle w:val="FirstParagraph"/>
      </w:pPr>
      <w:r>
        <w:rPr>
          <w:color w:val="2A6099"/>
        </w:rPr>
        <w:t xml:space="preserve">Your</w:t>
      </w:r>
      <w:r>
        <w:rPr>
          <w:color w:val="2A6099"/>
        </w:rPr>
        <w:t xml:space="preserve"> </w:t>
      </w:r>
      <w:r>
        <w:rPr>
          <w:color w:val="2A6099"/>
        </w:rPr>
        <w:t xml:space="preserve">response</w:t>
      </w:r>
      <w:r>
        <w:rPr>
          <w:color w:val="2A6099"/>
        </w:rPr>
        <w:t xml:space="preserve"> </w:t>
      </w:r>
      <w:r>
        <w:rPr>
          <w:color w:val="2A6099"/>
        </w:rPr>
        <w:t xml:space="preserve">here.</w:t>
      </w:r>
    </w:p>
    <w:bookmarkStart w:id="11" w:name="minor-comments"/>
    <w:p>
      <w:pPr>
        <w:pStyle w:val="Heading3"/>
      </w:pPr>
      <w:r>
        <w:t xml:space="preserve">Minor Comments</w:t>
      </w:r>
    </w:p>
    <w:bookmarkEnd w:id="11"/>
    <w:bookmarkEnd w:id="12"/>
    <w:bookmarkStart w:id="13" w:name="r1.1-1"/>
    <w:p>
      <w:pPr>
        <w:pStyle w:val="Heading2"/>
      </w:pPr>
      <w:r>
        <w:t xml:space="preserve">r1.1</w:t>
      </w:r>
    </w:p>
    <w:p>
      <w:pPr>
        <w:pStyle w:val="Compact"/>
        <w:numPr>
          <w:ilvl w:val="0"/>
          <w:numId w:val="1004"/>
        </w:numPr>
      </w:pPr>
      <w:r>
        <w:t xml:space="preserve">Minor comment from reviewer 1.</w:t>
      </w:r>
    </w:p>
    <w:p>
      <w:pPr>
        <w:pStyle w:val="FirstParagraph"/>
      </w:pPr>
      <w:r>
        <w:rPr>
          <w:color w:val="2A6099"/>
        </w:rPr>
        <w:t xml:space="preserve">Response</w:t>
      </w:r>
      <w:r>
        <w:rPr>
          <w:color w:val="2A6099"/>
        </w:rPr>
        <w:t xml:space="preserve"> </w:t>
      </w:r>
      <w:r>
        <w:rPr>
          <w:color w:val="2A6099"/>
        </w:rPr>
        <w:t xml:space="preserve">to</w:t>
      </w:r>
      <w:r>
        <w:rPr>
          <w:color w:val="2A6099"/>
        </w:rPr>
        <w:t xml:space="preserve"> </w:t>
      </w:r>
      <w:r>
        <w:rPr>
          <w:color w:val="2A6099"/>
        </w:rPr>
        <w:t xml:space="preserve">the</w:t>
      </w:r>
      <w:r>
        <w:rPr>
          <w:color w:val="2A6099"/>
        </w:rPr>
        <w:t xml:space="preserve"> </w:t>
      </w:r>
      <w:r>
        <w:rPr>
          <w:color w:val="2A6099"/>
        </w:rPr>
        <w:t xml:space="preserve">minor</w:t>
      </w:r>
      <w:r>
        <w:rPr>
          <w:color w:val="2A6099"/>
        </w:rPr>
        <w:t xml:space="preserve"> </w:t>
      </w:r>
      <w:r>
        <w:rPr>
          <w:color w:val="2A6099"/>
        </w:rPr>
        <w:t xml:space="preserve">comment.</w:t>
      </w:r>
    </w:p>
    <w:p>
      <w:pPr>
        <w:pStyle w:val="BodyText"/>
      </w:pPr>
      <w:r>
        <w:rPr>
          <w:i/>
          <w:iCs/>
          <w:color w:val="729FCF"/>
        </w:rPr>
        <w:t xml:space="preserve">Cited</w:t>
      </w:r>
      <w:r>
        <w:rPr>
          <w:i/>
          <w:iCs/>
          <w:color w:val="729FCF"/>
        </w:rPr>
        <w:t xml:space="preserve"> </w:t>
      </w:r>
      <w:r>
        <w:rPr>
          <w:i/>
          <w:iCs/>
          <w:color w:val="729FCF"/>
        </w:rPr>
        <w:t xml:space="preserve">manuscript</w:t>
      </w:r>
      <w:r>
        <w:rPr>
          <w:i/>
          <w:iCs/>
          <w:color w:val="729FCF"/>
        </w:rPr>
        <w:t xml:space="preserve"> </w:t>
      </w:r>
      <w:r>
        <w:rPr>
          <w:i/>
          <w:iCs/>
          <w:color w:val="729FCF"/>
        </w:rPr>
        <w:t xml:space="preserve">change.</w:t>
      </w:r>
    </w:p>
    <w:bookmarkEnd w:id="13"/>
    <w:bookmarkEnd w:id="14"/>
    <w:bookmarkStart w:id="17" w:name="reviewer-2"/>
    <w:p>
      <w:pPr>
        <w:pStyle w:val="Heading1"/>
      </w:pPr>
      <w:r>
        <w:t xml:space="preserve">Reviewer: 2</w:t>
      </w:r>
    </w:p>
    <w:p>
      <w:pPr>
        <w:pStyle w:val="FirstParagraph"/>
      </w:pPr>
      <w:r>
        <w:rPr>
          <w:color w:val="212121"/>
        </w:rPr>
        <w:t xml:space="preserve">Comments</w:t>
      </w:r>
      <w:r>
        <w:rPr>
          <w:color w:val="212121"/>
        </w:rPr>
        <w:t xml:space="preserve"> </w:t>
      </w:r>
      <w:r>
        <w:rPr>
          <w:color w:val="212121"/>
        </w:rPr>
        <w:t xml:space="preserve">to</w:t>
      </w:r>
      <w:r>
        <w:rPr>
          <w:color w:val="212121"/>
        </w:rPr>
        <w:t xml:space="preserve"> </w:t>
      </w:r>
      <w:r>
        <w:rPr>
          <w:color w:val="212121"/>
        </w:rPr>
        <w:t xml:space="preserve">the</w:t>
      </w:r>
      <w:r>
        <w:rPr>
          <w:color w:val="212121"/>
        </w:rPr>
        <w:t xml:space="preserve"> </w:t>
      </w:r>
      <w:r>
        <w:rPr>
          <w:color w:val="212121"/>
        </w:rPr>
        <w:t xml:space="preserve">Author</w:t>
      </w:r>
    </w:p>
    <w:p>
      <w:pPr>
        <w:pStyle w:val="BodyText"/>
      </w:pPr>
      <w:r>
        <w:rPr>
          <w:color w:val="212121"/>
        </w:rPr>
        <w:t xml:space="preserve">Paste</w:t>
      </w:r>
      <w:r>
        <w:rPr>
          <w:color w:val="212121"/>
        </w:rPr>
        <w:t xml:space="preserve"> </w:t>
      </w:r>
      <w:r>
        <w:rPr>
          <w:color w:val="212121"/>
        </w:rPr>
        <w:t xml:space="preserve">the</w:t>
      </w:r>
      <w:r>
        <w:rPr>
          <w:color w:val="212121"/>
        </w:rPr>
        <w:t xml:space="preserve"> </w:t>
      </w:r>
      <w:r>
        <w:rPr>
          <w:color w:val="212121"/>
        </w:rPr>
        <w:t xml:space="preserve">second</w:t>
      </w:r>
      <w:r>
        <w:rPr>
          <w:color w:val="212121"/>
        </w:rPr>
        <w:t xml:space="preserve"> </w:t>
      </w:r>
      <w:r>
        <w:rPr>
          <w:color w:val="212121"/>
        </w:rPr>
        <w:t xml:space="preserve">reviewer’s</w:t>
      </w:r>
      <w:r>
        <w:rPr>
          <w:color w:val="212121"/>
        </w:rPr>
        <w:t xml:space="preserve"> </w:t>
      </w:r>
      <w:r>
        <w:rPr>
          <w:color w:val="212121"/>
        </w:rPr>
        <w:t xml:space="preserve">general</w:t>
      </w:r>
      <w:r>
        <w:rPr>
          <w:color w:val="212121"/>
        </w:rPr>
        <w:t xml:space="preserve"> </w:t>
      </w:r>
      <w:r>
        <w:rPr>
          <w:color w:val="212121"/>
        </w:rPr>
        <w:t xml:space="preserve">comments</w:t>
      </w:r>
      <w:r>
        <w:rPr>
          <w:color w:val="212121"/>
        </w:rPr>
        <w:t xml:space="preserve"> </w:t>
      </w:r>
      <w:r>
        <w:rPr>
          <w:color w:val="212121"/>
        </w:rPr>
        <w:t xml:space="preserve">here.</w:t>
      </w:r>
    </w:p>
    <w:bookmarkStart w:id="15" w:name="r2.1"/>
    <w:p>
      <w:pPr>
        <w:pStyle w:val="Heading2"/>
      </w:pPr>
      <w:r>
        <w:t xml:space="preserve">R2.1</w:t>
      </w:r>
    </w:p>
    <w:p>
      <w:pPr>
        <w:pStyle w:val="Compact"/>
        <w:numPr>
          <w:ilvl w:val="0"/>
          <w:numId w:val="1005"/>
        </w:numPr>
      </w:pPr>
      <w:r>
        <w:t xml:space="preserve">First comment from reviewer 2.</w:t>
      </w:r>
    </w:p>
    <w:p>
      <w:pPr>
        <w:pStyle w:val="FirstParagraph"/>
      </w:pPr>
      <w:r>
        <w:rPr>
          <w:color w:val="2A6099"/>
        </w:rPr>
        <w:t xml:space="preserve">Your</w:t>
      </w:r>
      <w:r>
        <w:rPr>
          <w:color w:val="2A6099"/>
        </w:rPr>
        <w:t xml:space="preserve"> </w:t>
      </w:r>
      <w:r>
        <w:rPr>
          <w:color w:val="2A6099"/>
        </w:rPr>
        <w:t xml:space="preserve">response</w:t>
      </w:r>
      <w:r>
        <w:rPr>
          <w:color w:val="2A6099"/>
        </w:rPr>
        <w:t xml:space="preserve"> </w:t>
      </w:r>
      <w:r>
        <w:rPr>
          <w:color w:val="2A6099"/>
        </w:rPr>
        <w:t xml:space="preserve">here.</w:t>
      </w:r>
    </w:p>
    <w:p>
      <w:pPr>
        <w:pStyle w:val="BodyText"/>
      </w:pPr>
      <w:r>
        <w:rPr>
          <w:i/>
          <w:iCs/>
          <w:color w:val="729FCF"/>
        </w:rPr>
        <w:t xml:space="preserve">Cited</w:t>
      </w:r>
      <w:r>
        <w:rPr>
          <w:i/>
          <w:iCs/>
          <w:color w:val="729FCF"/>
        </w:rPr>
        <w:t xml:space="preserve"> </w:t>
      </w:r>
      <w:r>
        <w:rPr>
          <w:i/>
          <w:iCs/>
          <w:color w:val="729FCF"/>
        </w:rPr>
        <w:t xml:space="preserve">manuscript</w:t>
      </w:r>
      <w:r>
        <w:rPr>
          <w:i/>
          <w:iCs/>
          <w:color w:val="729FCF"/>
        </w:rPr>
        <w:t xml:space="preserve"> </w:t>
      </w:r>
      <w:r>
        <w:rPr>
          <w:i/>
          <w:iCs/>
          <w:color w:val="729FCF"/>
        </w:rPr>
        <w:t xml:space="preserve">text.</w:t>
      </w:r>
    </w:p>
    <w:bookmarkEnd w:id="15"/>
    <w:bookmarkStart w:id="16" w:name="r2.2"/>
    <w:p>
      <w:pPr>
        <w:pStyle w:val="Heading2"/>
      </w:pPr>
      <w:r>
        <w:t xml:space="preserve">R2.2</w:t>
      </w:r>
    </w:p>
    <w:p>
      <w:pPr>
        <w:pStyle w:val="Compact"/>
        <w:numPr>
          <w:ilvl w:val="0"/>
          <w:numId w:val="1006"/>
        </w:numPr>
      </w:pPr>
      <w:r>
        <w:t xml:space="preserve">Second comment from reviewer 2.</w:t>
      </w:r>
    </w:p>
    <w:p>
      <w:pPr>
        <w:pStyle w:val="FirstParagraph"/>
      </w:pPr>
      <w:r>
        <w:rPr>
          <w:color w:val="2A6099"/>
        </w:rPr>
        <w:t xml:space="preserve">Your</w:t>
      </w:r>
      <w:r>
        <w:rPr>
          <w:color w:val="2A6099"/>
        </w:rPr>
        <w:t xml:space="preserve"> </w:t>
      </w:r>
      <w:r>
        <w:rPr>
          <w:color w:val="2A6099"/>
        </w:rPr>
        <w:t xml:space="preserve">response</w:t>
      </w:r>
      <w:r>
        <w:rPr>
          <w:color w:val="2A6099"/>
        </w:rPr>
        <w:t xml:space="preserve"> </w:t>
      </w:r>
      <w:r>
        <w:rPr>
          <w:color w:val="2A6099"/>
        </w:rPr>
        <w:t xml:space="preserve">here.</w:t>
      </w:r>
    </w:p>
    <w:bookmarkEnd w:id="16"/>
    <w:bookmarkEnd w:id="17"/>
    <w:bookmarkStart w:id="19" w:name="references"/>
    <w:p>
      <w:pPr>
        <w:pStyle w:val="Heading1"/>
      </w:pPr>
      <w:r>
        <w:t xml:space="preserve">References</w:t>
      </w:r>
    </w:p>
    <w:p>
      <w:pPr>
        <w:pStyle w:val="FirstParagraph"/>
      </w:pPr>
      <w:r>
        <w:t xml:space="preserve">Author, A. B., Author, C. D., &amp; Author, E. F. (2024). Title of the article.</w:t>
      </w:r>
      <w:r>
        <w:t xml:space="preserve"> </w:t>
      </w:r>
      <w:r>
        <w:rPr>
          <w:i/>
          <w:iCs/>
        </w:rPr>
        <w:t xml:space="preserve">Journal Name</w:t>
      </w:r>
      <w:r>
        <w:t xml:space="preserve">,</w:t>
      </w:r>
      <w:r>
        <w:t xml:space="preserve"> </w:t>
      </w:r>
      <w:r>
        <w:rPr>
          <w:i/>
          <w:iCs/>
        </w:rPr>
        <w:t xml:space="preserve">Volume</w:t>
      </w:r>
      <w:r>
        <w:t xml:space="preserve">(Issue), Pages.</w:t>
      </w:r>
      <w:r>
        <w:t xml:space="preserve"> </w:t>
      </w:r>
      <w:hyperlink r:id="rId18">
        <w:r>
          <w:rPr>
            <w:rStyle w:val="Hyperlink"/>
          </w:rPr>
          <w:t xml:space="preserve">https://doi.org/10.xxxx/xxxxx</w:t>
        </w:r>
      </w:hyperlink>
    </w:p>
    <w:bookmarkEnd w:id="19"/>
    <w:sectPr>
      <w:pgSz w:h="15840" w:orient="portrait" w:w="12240"/>
      <w:pgMar w:bottom="1134" w:footer="708" w:gutter="0" w:header="708" w:left="1134" w:right="1134" w:top="113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pPr>
        <w:spacing w:after="120"/>
      </w:pPr>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20" w:before="240"/>
      <w:outlineLvl w:val="0"/>
    </w:pPr>
    <w:rPr>
      <w:rFonts w:ascii="Arial" w:cs="Arial" w:eastAsia="Arial" w:hAnsi="Arial"/>
      <w:b/>
      <w:bCs/>
      <w:color w:val="000000"/>
      <w:sz w:val="24"/>
      <w:szCs w:val="24"/>
    </w:rPr>
  </w:style>
  <w:style w:styleId="Heading2" w:type="paragraph">
    <w:name w:val="Heading 2"/>
    <w:basedOn w:val="Normal"/>
    <w:next w:val="Normal"/>
    <w:qFormat/>
    <w:pPr>
      <w:spacing w:after="80" w:before="200"/>
      <w:outlineLvl w:val="1"/>
    </w:pPr>
    <w:rPr>
      <w:rFonts w:ascii="Arial" w:cs="Arial" w:eastAsia="Arial" w:hAnsi="Arial"/>
      <w:b/>
      <w:bCs/>
      <w:color w:val="000000"/>
      <w:sz w:val="20"/>
      <w:szCs w:val="20"/>
    </w:rPr>
  </w:style>
  <w:style w:styleId="Heading3" w:type="paragraph">
    <w:name w:val="Heading 3"/>
    <w:basedOn w:val="Normal"/>
    <w:next w:val="Normal"/>
    <w:qFormat/>
    <w:pPr>
      <w:spacing w:after="80" w:before="160"/>
      <w:outlineLvl w:val="2"/>
    </w:pPr>
    <w:rPr>
      <w:rFonts w:ascii="Arial" w:cs="Arial" w:eastAsia="Arial" w:hAnsi="Arial"/>
      <w:b/>
      <w:bCs/>
      <w:color w:val="000000"/>
      <w:sz w:val="20"/>
      <w:szCs w:val="20"/>
    </w:rPr>
  </w:style>
  <w:style w:styleId="ReviewerComment" w:type="paragraph">
    <w:name w:val="Reviewer Comment"/>
    <w:basedOn w:val="Normal"/>
    <w:next w:val="Normal"/>
    <w:qFormat/>
    <w:pPr>
      <w:spacing w:after="120"/>
    </w:pPr>
    <w:rPr>
      <w:rFonts w:ascii="Arial" w:cs="Arial" w:eastAsia="Arial" w:hAnsi="Arial"/>
      <w:color w:val="212121"/>
      <w:sz w:val="20"/>
      <w:szCs w:val="20"/>
    </w:rPr>
  </w:style>
  <w:style w:styleId="AuthorResponse" w:type="paragraph">
    <w:name w:val="Author Response"/>
    <w:basedOn w:val="Normal"/>
    <w:next w:val="Normal"/>
    <w:qFormat/>
    <w:pPr>
      <w:spacing w:after="120"/>
    </w:pPr>
    <w:rPr>
      <w:rFonts w:ascii="Arial" w:cs="Arial" w:eastAsia="Arial" w:hAnsi="Arial"/>
      <w:color w:val="2A6099"/>
      <w:sz w:val="20"/>
      <w:szCs w:val="20"/>
    </w:rPr>
  </w:style>
  <w:style w:styleId="ManuscriptCitation" w:type="paragraph">
    <w:name w:val="Manuscript Citation"/>
    <w:basedOn w:val="Normal"/>
    <w:next w:val="Normal"/>
    <w:qFormat/>
    <w:pPr>
      <w:spacing w:after="120"/>
    </w:pPr>
    <w:rPr>
      <w:rFonts w:ascii="Arial" w:cs="Arial" w:eastAsia="Arial" w:hAnsi="Arial"/>
      <w:i/>
      <w:iCs/>
      <w:color w:val="729FCF"/>
      <w:sz w:val="20"/>
      <w:szCs w:val="20"/>
    </w:rPr>
  </w:style>
  <w:style w:styleId="FigCaption" w:type="paragraph">
    <w:name w:val="Fig Caption"/>
    <w:basedOn w:val="Normal"/>
    <w:next w:val="Normal"/>
    <w:qFormat/>
    <w:pPr>
      <w:spacing w:after="120"/>
    </w:pPr>
    <w:rPr>
      <w:rFonts w:ascii="Arial" w:cs="Arial" w:eastAsia="Arial" w:hAnsi="Arial"/>
      <w:color w:val="2A6099"/>
      <w:sz w:val="20"/>
      <w:szCs w:val="20"/>
    </w:rPr>
  </w:style>
  <w:style w:styleId="ResponseInline" w:type="character">
    <w:name w:val="Response Inline"/>
    <w:uiPriority w:val="99"/>
    <w:unhideWhenUsed/>
    <w:rPr>
      <w:color w:val="2A6099"/>
    </w:rPr>
  </w:style>
  <w:style w:styleId="CitationInline" w:type="character">
    <w:name w:val="Citation Inline"/>
    <w:uiPriority w:val="99"/>
    <w:unhideWhenUsed/>
    <w:rPr>
      <w:i/>
      <w:iCs/>
      <w:color w:val="729FCF"/>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doi.org/10.xxxx/xxxxx"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18" Target="https://doi.org/10.xxxx/xxxx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reviews</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