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0307" w14:textId="77777777" w:rsidR="00331E4C" w:rsidRPr="00331E4C" w:rsidRDefault="00331E4C" w:rsidP="00331E4C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331E4C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Out-of-plane path of the Stone–Wales transformation in graphene</w:t>
      </w:r>
    </w:p>
    <w:p w14:paraId="2065F774" w14:textId="5A4554FB" w:rsidR="00971150" w:rsidRDefault="009066F1">
      <w:hyperlink r:id="rId6" w:anchor="fg0020" w:history="1">
        <w:r w:rsidR="00331E4C">
          <w:rPr>
            <w:rStyle w:val="Hyperlink"/>
          </w:rPr>
          <w:t>https://www.sciencedirect.com/science/article/pii/S0375960115003394#fg0020</w:t>
        </w:r>
      </w:hyperlink>
    </w:p>
    <w:p w14:paraId="6EEBC370" w14:textId="3DD1B518" w:rsidR="000D272B" w:rsidRDefault="000D272B">
      <w:r>
        <w:t>Supercell size: 160 atoms</w:t>
      </w:r>
    </w:p>
    <w:p w14:paraId="311D40D2" w14:textId="26145302" w:rsidR="000D272B" w:rsidRDefault="000D272B">
      <w:r>
        <w:t>Method: nonorthogonal tight-binding model</w:t>
      </w:r>
    </w:p>
    <w:p w14:paraId="30DA0BA8" w14:textId="50D0A236" w:rsidR="00331E4C" w:rsidRDefault="00331E4C">
      <w:r w:rsidRPr="00331E4C">
        <w:rPr>
          <w:noProof/>
        </w:rPr>
        <w:drawing>
          <wp:anchor distT="0" distB="0" distL="114300" distR="114300" simplePos="0" relativeHeight="251658240" behindDoc="0" locked="0" layoutInCell="1" allowOverlap="1" wp14:anchorId="71FC87E3" wp14:editId="7CC344FF">
            <wp:simplePos x="0" y="0"/>
            <wp:positionH relativeFrom="column">
              <wp:posOffset>0</wp:posOffset>
            </wp:positionH>
            <wp:positionV relativeFrom="paragraph">
              <wp:posOffset>-423</wp:posOffset>
            </wp:positionV>
            <wp:extent cx="2569914" cy="2586990"/>
            <wp:effectExtent l="0" t="0" r="1905" b="3810"/>
            <wp:wrapThrough wrapText="bothSides">
              <wp:wrapPolygon edited="0">
                <wp:start x="0" y="0"/>
                <wp:lineTo x="0" y="21473"/>
                <wp:lineTo x="21456" y="21473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14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FSWT</w:t>
      </w:r>
    </w:p>
    <w:p w14:paraId="20AAE153" w14:textId="201E17EE" w:rsidR="004D5608" w:rsidRDefault="004D5608">
      <w:pPr>
        <w:rPr>
          <w:rFonts w:ascii="Georgia" w:hAnsi="Georgia"/>
          <w:color w:val="2E2E2E"/>
          <w:sz w:val="27"/>
          <w:szCs w:val="27"/>
        </w:rPr>
      </w:pPr>
      <w:r>
        <w:rPr>
          <w:rFonts w:ascii="Georgia" w:hAnsi="Georgia"/>
          <w:color w:val="2E2E2E"/>
          <w:sz w:val="27"/>
          <w:szCs w:val="27"/>
        </w:rPr>
        <w:t>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=52.5°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3D88B617" w14:textId="4F7A0D56" w:rsidR="004D5608" w:rsidRDefault="004D5608">
      <w:pPr>
        <w:rPr>
          <w:rStyle w:val="mjxassistivemathml"/>
          <w:rFonts w:ascii="Georgia" w:hAnsi="Georgia"/>
          <w:color w:val="2E2E2E"/>
          <w:bdr w:val="none" w:sz="0" w:space="0" w:color="auto" w:frame="1"/>
        </w:rPr>
      </w:pP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proofErr w:type="gram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)−</w:t>
      </w:r>
      <w:proofErr w:type="gram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E(</w:t>
      </w:r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=0)=8.52eV</w:t>
      </w:r>
      <w:r>
        <w:rPr>
          <w:rFonts w:ascii="Georgia" w:hAnsi="Georgia"/>
          <w:color w:val="2E2E2E"/>
          <w:sz w:val="27"/>
          <w:szCs w:val="27"/>
        </w:rPr>
        <w:t> </w:t>
      </w:r>
    </w:p>
    <w:p w14:paraId="6F22B4A6" w14:textId="3FF7AD72" w:rsidR="004D5608" w:rsidRDefault="004D5608" w:rsidP="004D5608">
      <w:pPr>
        <w:rPr>
          <w:rFonts w:ascii="Georgia" w:hAnsi="Georgia"/>
          <w:color w:val="2E2E2E"/>
          <w:sz w:val="27"/>
          <w:szCs w:val="27"/>
        </w:rPr>
      </w:pPr>
      <w:r w:rsidRPr="004D5608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127D9063" wp14:editId="352FF22E">
            <wp:simplePos x="0" y="0"/>
            <wp:positionH relativeFrom="column">
              <wp:posOffset>-520700</wp:posOffset>
            </wp:positionH>
            <wp:positionV relativeFrom="page">
              <wp:posOffset>5905500</wp:posOffset>
            </wp:positionV>
            <wp:extent cx="343281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56" y="21440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abel"/>
          <w:rFonts w:ascii="Georgia" w:hAnsi="Georgia"/>
          <w:color w:val="323232"/>
        </w:rPr>
        <w:t>Fig. 1</w:t>
      </w:r>
      <w:r>
        <w:rPr>
          <w:rFonts w:ascii="Georgia" w:hAnsi="Georgia"/>
          <w:color w:val="323232"/>
        </w:rPr>
        <w:t>. Energy </w:t>
      </w:r>
      <w:r>
        <w:rPr>
          <w:rStyle w:val="Emphasis"/>
          <w:rFonts w:ascii="Georgia" w:hAnsi="Georgia"/>
          <w:color w:val="323232"/>
        </w:rPr>
        <w:t>E</w:t>
      </w:r>
      <w:r>
        <w:rPr>
          <w:rFonts w:ascii="Georgia" w:hAnsi="Georgia"/>
          <w:color w:val="323232"/>
        </w:rPr>
        <w:t> of a 160-atom graphene supercell versus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 xml:space="preserve"> of C–C bond rotation. Solid curve relates to in-plane bond rotation resulting in a flat SW defect (the rotated atoms do not displace in the vertical direction). Dashed curve corresponds to the non-planar SW transformation bringing about the formation of a buckled </w:t>
      </w:r>
      <w:proofErr w:type="spellStart"/>
      <w:r>
        <w:rPr>
          <w:rFonts w:ascii="Georgia" w:hAnsi="Georgia"/>
          <w:color w:val="323232"/>
        </w:rPr>
        <w:t>sinelike</w:t>
      </w:r>
      <w:proofErr w:type="spellEnd"/>
      <w:r>
        <w:rPr>
          <w:rFonts w:ascii="Georgia" w:hAnsi="Georgia"/>
          <w:color w:val="323232"/>
        </w:rPr>
        <w:t xml:space="preserve"> SW defect (both atoms of the rotated bond move out of plane, and the angle </w:t>
      </w:r>
      <w:r>
        <w:rPr>
          <w:rStyle w:val="Emphasis"/>
          <w:rFonts w:ascii="Cambria" w:hAnsi="Cambria" w:cs="Cambria"/>
          <w:color w:val="323232"/>
        </w:rPr>
        <w:t>ϕ</w:t>
      </w:r>
      <w:r>
        <w:rPr>
          <w:rFonts w:ascii="Georgia" w:hAnsi="Georgia"/>
          <w:color w:val="323232"/>
        </w:rPr>
        <w:t> quantifies the rotation of the C–C bond projection on a graphene plane).</w:t>
      </w:r>
    </w:p>
    <w:p w14:paraId="6CC64C79" w14:textId="109CDAEB" w:rsidR="004D5608" w:rsidRDefault="004D5608" w:rsidP="004D5608">
      <w:pPr>
        <w:ind w:firstLine="720"/>
        <w:rPr>
          <w:rFonts w:ascii="Georgia" w:hAnsi="Georgia"/>
          <w:color w:val="2E2E2E"/>
          <w:sz w:val="27"/>
          <w:szCs w:val="27"/>
        </w:rPr>
      </w:pPr>
      <w:bookmarkStart w:id="0" w:name="bfg0010"/>
      <w:r>
        <w:rPr>
          <w:rFonts w:ascii="Georgia" w:hAnsi="Georgia"/>
          <w:color w:val="2E2E2E"/>
          <w:sz w:val="27"/>
          <w:szCs w:val="27"/>
        </w:rPr>
        <w:t>For out of plane SWT: energy peaks at </w:t>
      </w:r>
      <w:proofErr w:type="spellStart"/>
      <w:r>
        <w:rPr>
          <w:rStyle w:val="mjxassistivemathml"/>
          <w:rFonts w:ascii="Cambria" w:hAnsi="Cambria" w:cs="Cambria"/>
          <w:color w:val="2E2E2E"/>
          <w:bdr w:val="none" w:sz="0" w:space="0" w:color="auto" w:frame="1"/>
        </w:rPr>
        <w:t>ϕ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m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=50.3°</w:t>
      </w:r>
      <w:r>
        <w:rPr>
          <w:rFonts w:ascii="Georgia" w:hAnsi="Georgia"/>
          <w:color w:val="2E2E2E"/>
          <w:sz w:val="27"/>
          <w:szCs w:val="27"/>
        </w:rPr>
        <w:t>,</w:t>
      </w:r>
      <w:bookmarkEnd w:id="0"/>
      <w:r>
        <w:rPr>
          <w:rFonts w:ascii="Georgia" w:hAnsi="Georgia"/>
          <w:color w:val="2E2E2E"/>
          <w:sz w:val="27"/>
          <w:szCs w:val="27"/>
        </w:rPr>
        <w:t xml:space="preserve"> energy barriers </w:t>
      </w:r>
      <w:r>
        <w:rPr>
          <w:rStyle w:val="Emphasis"/>
          <w:rFonts w:ascii="Georgia" w:hAnsi="Georgia"/>
          <w:color w:val="2E2E2E"/>
          <w:sz w:val="27"/>
          <w:szCs w:val="27"/>
        </w:rPr>
        <w:t>U</w:t>
      </w:r>
      <w:r>
        <w:rPr>
          <w:rFonts w:ascii="Georgia" w:hAnsi="Georgia"/>
          <w:color w:val="2E2E2E"/>
          <w:sz w:val="27"/>
          <w:szCs w:val="27"/>
        </w:rPr>
        <w:t xml:space="preserve"> to formation and annealing of the </w:t>
      </w:r>
      <w:proofErr w:type="spellStart"/>
      <w:r>
        <w:rPr>
          <w:rFonts w:ascii="Georgia" w:hAnsi="Georgia"/>
          <w:color w:val="2E2E2E"/>
          <w:sz w:val="27"/>
          <w:szCs w:val="27"/>
        </w:rPr>
        <w:t>sinelike</w:t>
      </w:r>
      <w:proofErr w:type="spellEnd"/>
      <w:r>
        <w:rPr>
          <w:rFonts w:ascii="Georgia" w:hAnsi="Georgia"/>
          <w:color w:val="2E2E2E"/>
          <w:sz w:val="27"/>
          <w:szCs w:val="27"/>
        </w:rPr>
        <w:t xml:space="preserve"> SW defect are, respectively,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Uf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=8.03eV</w:t>
      </w:r>
      <w:r>
        <w:rPr>
          <w:rFonts w:ascii="Georgia" w:hAnsi="Georgia"/>
          <w:color w:val="2E2E2E"/>
          <w:sz w:val="27"/>
          <w:szCs w:val="27"/>
        </w:rPr>
        <w:t> and </w:t>
      </w:r>
      <w:proofErr w:type="spellStart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Ua</w:t>
      </w:r>
      <w:proofErr w:type="spellEnd"/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=3.43eV</w:t>
      </w:r>
      <w:r>
        <w:rPr>
          <w:rFonts w:ascii="Georgia" w:hAnsi="Georgia"/>
          <w:color w:val="2E2E2E"/>
          <w:sz w:val="27"/>
          <w:szCs w:val="27"/>
        </w:rPr>
        <w:t>, each being by </w:t>
      </w:r>
      <w:r>
        <w:rPr>
          <w:rStyle w:val="mjxassistivemathml"/>
          <w:rFonts w:ascii="Georgia" w:hAnsi="Georgia"/>
          <w:color w:val="2E2E2E"/>
          <w:bdr w:val="none" w:sz="0" w:space="0" w:color="auto" w:frame="1"/>
        </w:rPr>
        <w:t>ΔU=0.49eV</w:t>
      </w:r>
      <w:r>
        <w:rPr>
          <w:rFonts w:ascii="Georgia" w:hAnsi="Georgia"/>
          <w:color w:val="2E2E2E"/>
          <w:sz w:val="27"/>
          <w:szCs w:val="27"/>
        </w:rPr>
        <w:t> lower than for the in-plane path.</w:t>
      </w:r>
      <w:r w:rsidRPr="004D5608">
        <w:rPr>
          <w:rFonts w:ascii="Georgia" w:hAnsi="Georgia"/>
          <w:noProof/>
          <w:color w:val="2E2E2E"/>
          <w:sz w:val="27"/>
          <w:szCs w:val="27"/>
        </w:rPr>
        <w:drawing>
          <wp:inline distT="0" distB="0" distL="0" distR="0" wp14:anchorId="1FE12D93" wp14:editId="18220EB6">
            <wp:extent cx="2567550" cy="23812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182" cy="23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04B" w14:textId="16EEBC8F" w:rsidR="00CB38D5" w:rsidRDefault="00CB38D5" w:rsidP="004D5608">
      <w:pPr>
        <w:ind w:firstLine="720"/>
        <w:rPr>
          <w:rFonts w:ascii="Georgia" w:hAnsi="Georgia"/>
          <w:color w:val="2E2E2E"/>
          <w:sz w:val="27"/>
          <w:szCs w:val="27"/>
        </w:rPr>
      </w:pPr>
    </w:p>
    <w:p w14:paraId="74C95F08" w14:textId="697A1E00" w:rsidR="00545D5A" w:rsidRPr="000F4E0F" w:rsidRDefault="00545D5A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lastRenderedPageBreak/>
        <w:t>Lubrication of Stone–Wales transformations in graphene by hydrogen and hydroxyl functional groups</w:t>
      </w:r>
    </w:p>
    <w:p w14:paraId="78307826" w14:textId="58C586D9" w:rsidR="00FB527F" w:rsidRDefault="009066F1">
      <w:hyperlink r:id="rId10" w:history="1">
        <w:r w:rsidR="00545D5A">
          <w:rPr>
            <w:rStyle w:val="Hyperlink"/>
          </w:rPr>
          <w:t>https://iopscience-iop-org.ezproxy.lib.calpoly.edu/article/10.1088/0957-4484/24/43/435707/pdf</w:t>
        </w:r>
      </w:hyperlink>
    </w:p>
    <w:p w14:paraId="6DE3F6A3" w14:textId="788C49F2" w:rsidR="00BC1334" w:rsidRDefault="00BC1334" w:rsidP="00BC1334">
      <w:pPr>
        <w:spacing w:before="240"/>
      </w:pPr>
      <w:r>
        <w:t xml:space="preserve">Method: projector augmented wave method within DFT (Formation energies of defects, chemisorption energies of functional groups, and activation barriers of </w:t>
      </w:r>
      <w:r w:rsidR="00A8657D">
        <w:t>SWTs)</w:t>
      </w:r>
    </w:p>
    <w:p w14:paraId="1A78DBAB" w14:textId="7CE6F326" w:rsidR="00BC1334" w:rsidRDefault="00BC1334">
      <w:r>
        <w:t>Reaction paths, TSCs, and the corresponding energy barriers 1ETSC were determined using the climbing-image nudged-elastic-band method</w:t>
      </w:r>
    </w:p>
    <w:p w14:paraId="2CCE3570" w14:textId="7DE4CAB9" w:rsidR="00BC1334" w:rsidRDefault="00BC1334"/>
    <w:p w14:paraId="4D420E85" w14:textId="1098789B" w:rsidR="00BC1334" w:rsidRDefault="00BC1334">
      <w:r w:rsidRPr="00FB527F">
        <w:rPr>
          <w:noProof/>
        </w:rPr>
        <w:drawing>
          <wp:anchor distT="0" distB="0" distL="114300" distR="114300" simplePos="0" relativeHeight="251661312" behindDoc="1" locked="0" layoutInCell="1" allowOverlap="1" wp14:anchorId="7505DF47" wp14:editId="76F951EF">
            <wp:simplePos x="0" y="0"/>
            <wp:positionH relativeFrom="column">
              <wp:posOffset>-628131</wp:posOffset>
            </wp:positionH>
            <wp:positionV relativeFrom="page">
              <wp:posOffset>3985433</wp:posOffset>
            </wp:positionV>
            <wp:extent cx="2385060" cy="42595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exchange–correlation functional was treated by the generalized gradient approximation [35] with the parameterization scheme of </w:t>
      </w:r>
      <w:proofErr w:type="spellStart"/>
      <w:r>
        <w:t>Perdew</w:t>
      </w:r>
      <w:proofErr w:type="spellEnd"/>
      <w:r>
        <w:t xml:space="preserve">, Burke, and </w:t>
      </w:r>
      <w:proofErr w:type="spellStart"/>
      <w:r>
        <w:t>Ernzerhof</w:t>
      </w:r>
      <w:proofErr w:type="spellEnd"/>
      <w:r>
        <w:t>. A plane-wave-basis set with a cutoff energy of 400 eV was used for computation of the energetics of the SWT transformations, and a 500 eV cutoff was used for computation of the formation energies and chemisorption energies of the stable (or metastable) configurations.</w:t>
      </w:r>
    </w:p>
    <w:p w14:paraId="6788FCCC" w14:textId="552B0176" w:rsidR="00FB527F" w:rsidRDefault="00FB527F">
      <w:r>
        <w:t xml:space="preserve">Energy Barriers: EFTSC = 10.2 eV </w:t>
      </w:r>
      <w:r>
        <w:tab/>
        <w:t>EUTSC = 9.3 eV</w:t>
      </w:r>
    </w:p>
    <w:p w14:paraId="72A7C614" w14:textId="5608D9E0" w:rsidR="00FB527F" w:rsidRDefault="00FB527F">
      <w:r>
        <w:t>Discusses rearrangement of other atoms in the FSWT:</w:t>
      </w:r>
    </w:p>
    <w:p w14:paraId="0B6AD809" w14:textId="6922CB6F" w:rsidR="00FB527F" w:rsidRDefault="00FB527F">
      <w:r>
        <w:t>A1–B1 distance is substantially larger than in the pristine lattice.</w:t>
      </w:r>
    </w:p>
    <w:p w14:paraId="19B788A8" w14:textId="679D176C" w:rsidR="00FB527F" w:rsidRDefault="00FB527F">
      <w:r>
        <w:t>The A0–B0 bond length is 1.29 A and the A ˚ 0–B0 1 and A0 1 –B0 bonds are shortened to 1.36 A, from 1.42 ˚ A in pristine graphene.</w:t>
      </w:r>
    </w:p>
    <w:p w14:paraId="04722F80" w14:textId="64C83981" w:rsidR="00FB527F" w:rsidRDefault="005D3742">
      <w:r w:rsidRPr="005D3742">
        <w:rPr>
          <w:noProof/>
        </w:rPr>
        <w:drawing>
          <wp:anchor distT="0" distB="0" distL="114300" distR="114300" simplePos="0" relativeHeight="251662336" behindDoc="0" locked="0" layoutInCell="1" allowOverlap="1" wp14:anchorId="4C06C7E3" wp14:editId="0C7A38B1">
            <wp:simplePos x="0" y="0"/>
            <wp:positionH relativeFrom="column">
              <wp:posOffset>4910138</wp:posOffset>
            </wp:positionH>
            <wp:positionV relativeFrom="paragraph">
              <wp:posOffset>25400</wp:posOffset>
            </wp:positionV>
            <wp:extent cx="1245978" cy="1653683"/>
            <wp:effectExtent l="0" t="0" r="0" b="3810"/>
            <wp:wrapThrough wrapText="bothSides">
              <wp:wrapPolygon edited="0">
                <wp:start x="0" y="0"/>
                <wp:lineTo x="0" y="21401"/>
                <wp:lineTo x="21138" y="21401"/>
                <wp:lineTo x="211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97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27F">
        <w:t>Discussion of transition state in USWT:</w:t>
      </w:r>
    </w:p>
    <w:p w14:paraId="60ED53C5" w14:textId="3B56762F" w:rsidR="00FB527F" w:rsidRDefault="00FB527F">
      <w:r>
        <w:t>In the UTSC, while the C atoms at the A</w:t>
      </w:r>
      <w:r w:rsidR="005D3742">
        <w:rPr>
          <w:vertAlign w:val="subscript"/>
        </w:rPr>
        <w:t>0</w:t>
      </w:r>
      <w:r>
        <w:t xml:space="preserve"> and B</w:t>
      </w:r>
      <w:r w:rsidR="005D3742">
        <w:t>’</w:t>
      </w:r>
      <w:r w:rsidR="005D3742">
        <w:rPr>
          <w:vertAlign w:val="subscript"/>
        </w:rPr>
        <w:t>1</w:t>
      </w:r>
      <w:r>
        <w:t xml:space="preserve"> sites remain in the graphene plane, that on the B</w:t>
      </w:r>
      <w:r w:rsidR="005D3742">
        <w:rPr>
          <w:vertAlign w:val="subscript"/>
        </w:rPr>
        <w:t>0</w:t>
      </w:r>
      <w:r>
        <w:t xml:space="preserve"> site shifts ‘down’ by −0.95 A, being accompanied by the A</w:t>
      </w:r>
      <w:r w:rsidR="005D3742">
        <w:t>’</w:t>
      </w:r>
      <w:r w:rsidR="005D3742">
        <w:rPr>
          <w:vertAlign w:val="subscript"/>
        </w:rPr>
        <w:t>1</w:t>
      </w:r>
      <w:r>
        <w:t xml:space="preserve"> and B</w:t>
      </w:r>
      <w:r w:rsidR="005D3742">
        <w:rPr>
          <w:vertAlign w:val="subscript"/>
        </w:rPr>
        <w:t>1</w:t>
      </w:r>
      <w:r>
        <w:t xml:space="preserve"> atoms, which shift off-plane by −0.52 A and ˚ −0.15 A, respectively. ˚ The larger upwards shift </w:t>
      </w:r>
      <w:proofErr w:type="gramStart"/>
      <w:r>
        <w:t>are</w:t>
      </w:r>
      <w:proofErr w:type="gramEnd"/>
      <w:r>
        <w:t xml:space="preserve"> experienced by the A1 site (0.47 A) and one of its neighbors (0.40 ˚ A) in the perimeter ˚ of the SW defect.</w:t>
      </w:r>
    </w:p>
    <w:p w14:paraId="41C3EEA5" w14:textId="75447986" w:rsidR="00FB527F" w:rsidRDefault="00FB527F"/>
    <w:p w14:paraId="656BC3A1" w14:textId="2E5AC4EC" w:rsidR="00FB527F" w:rsidRDefault="00FB527F"/>
    <w:p w14:paraId="4162F817" w14:textId="29EC2EB2" w:rsidR="00545D5A" w:rsidRDefault="00545D5A">
      <w:r>
        <w:br w:type="page"/>
      </w:r>
    </w:p>
    <w:p w14:paraId="4CBB30D3" w14:textId="77777777" w:rsidR="00545D5A" w:rsidRDefault="00545D5A" w:rsidP="004D5608">
      <w:pPr>
        <w:ind w:firstLine="720"/>
      </w:pPr>
    </w:p>
    <w:p w14:paraId="5FC46F39" w14:textId="6CA84A46" w:rsidR="00CB38D5" w:rsidRPr="000F4E0F" w:rsidRDefault="00CB38D5" w:rsidP="000F4E0F">
      <w:pPr>
        <w:spacing w:beforeAutospacing="1" w:after="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</w:pPr>
      <w:r w:rsidRPr="000F4E0F">
        <w:rPr>
          <w:rFonts w:ascii="Times New Roman" w:eastAsia="Times New Roman" w:hAnsi="Times New Roman" w:cs="Times New Roman"/>
          <w:b/>
          <w:bCs/>
          <w:color w:val="505050"/>
          <w:kern w:val="36"/>
          <w:sz w:val="48"/>
          <w:szCs w:val="48"/>
        </w:rPr>
        <w:t>Stone-Wales defects in graphene and other planar sp2-bonded materials</w:t>
      </w:r>
    </w:p>
    <w:p w14:paraId="4D29B751" w14:textId="66985013" w:rsidR="00BC1334" w:rsidRDefault="00BC1334" w:rsidP="004D5608">
      <w:pPr>
        <w:ind w:firstLine="720"/>
      </w:pPr>
      <w:r>
        <w:t xml:space="preserve">Method: The DFT calculations reported herein have been performed with the plane-wave code CPMD. 20 </w:t>
      </w:r>
      <w:proofErr w:type="spellStart"/>
      <w:r>
        <w:t>Troullier</w:t>
      </w:r>
      <w:proofErr w:type="spellEnd"/>
      <w:r>
        <w:t>-Martins norm-conserving pseudopotentials21 are employed with an energy cutoff of 100 Ry</w:t>
      </w:r>
    </w:p>
    <w:p w14:paraId="5CBC4A89" w14:textId="76D95ACE" w:rsidR="00CB38D5" w:rsidRDefault="009066F1" w:rsidP="004D5608">
      <w:pPr>
        <w:ind w:firstLine="720"/>
      </w:pPr>
      <w:hyperlink r:id="rId13" w:history="1">
        <w:r w:rsidR="00CB38D5">
          <w:rPr>
            <w:rStyle w:val="Hyperlink"/>
          </w:rPr>
          <w:t>https://journals-aps-org.ezproxy.lib.calpoly.edu/prb/pdf/10.1103/PhysRevB.80.033407</w:t>
        </w:r>
      </w:hyperlink>
    </w:p>
    <w:p w14:paraId="0D757F2C" w14:textId="0B7D934A" w:rsidR="00CB38D5" w:rsidRDefault="00BC1334" w:rsidP="004D5608">
      <w:pPr>
        <w:ind w:firstLine="720"/>
      </w:pPr>
      <w:r w:rsidRPr="00CB38D5">
        <w:rPr>
          <w:rFonts w:ascii="Georgia" w:hAnsi="Georgia"/>
          <w:noProof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62D92999" wp14:editId="36D4625E">
            <wp:simplePos x="0" y="0"/>
            <wp:positionH relativeFrom="column">
              <wp:posOffset>-469265</wp:posOffset>
            </wp:positionH>
            <wp:positionV relativeFrom="page">
              <wp:posOffset>2912745</wp:posOffset>
            </wp:positionV>
            <wp:extent cx="2508885" cy="2944495"/>
            <wp:effectExtent l="0" t="0" r="5715" b="8255"/>
            <wp:wrapThrough wrapText="bothSides">
              <wp:wrapPolygon edited="0">
                <wp:start x="0" y="0"/>
                <wp:lineTo x="0" y="21521"/>
                <wp:lineTo x="21485" y="21521"/>
                <wp:lineTo x="2148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8D5">
        <w:t xml:space="preserve">Not much discussion of transition state in this one, besides: </w:t>
      </w:r>
    </w:p>
    <w:p w14:paraId="61A1C077" w14:textId="5087E23F" w:rsidR="00CB38D5" w:rsidRDefault="00CB38D5" w:rsidP="004D5608">
      <w:pPr>
        <w:ind w:firstLine="720"/>
      </w:pPr>
      <w:r>
        <w:t xml:space="preserve">This </w:t>
      </w:r>
      <w:proofErr w:type="spellStart"/>
      <w:r>
        <w:t>sinelike</w:t>
      </w:r>
      <w:proofErr w:type="spellEnd"/>
      <w:r>
        <w:t xml:space="preserve"> structure is a true minimum with no imaginary frequencies, whereas the </w:t>
      </w:r>
      <w:proofErr w:type="spellStart"/>
      <w:r>
        <w:t>cosinelike</w:t>
      </w:r>
      <w:proofErr w:type="spellEnd"/>
      <w:r>
        <w:t xml:space="preserve"> structure is a transition state with one imaginary frequency. </w:t>
      </w:r>
    </w:p>
    <w:p w14:paraId="16C27BDA" w14:textId="3E1618D6" w:rsidR="00CB38D5" w:rsidRDefault="00CB38D5" w:rsidP="004D5608">
      <w:pPr>
        <w:ind w:firstLine="720"/>
      </w:pPr>
    </w:p>
    <w:p w14:paraId="70C39DE2" w14:textId="1B8CE6A2" w:rsidR="00CB38D5" w:rsidRDefault="00CB38D5" w:rsidP="004D5608">
      <w:pPr>
        <w:ind w:firstLine="720"/>
      </w:pPr>
    </w:p>
    <w:p w14:paraId="07788E53" w14:textId="36F8C5D8" w:rsidR="00CB38D5" w:rsidRDefault="00CB38D5" w:rsidP="004D5608">
      <w:pPr>
        <w:ind w:firstLine="720"/>
      </w:pPr>
    </w:p>
    <w:p w14:paraId="00CAB216" w14:textId="7B1E9575" w:rsidR="00CB38D5" w:rsidRDefault="00CB38D5" w:rsidP="004D5608">
      <w:pPr>
        <w:ind w:firstLine="720"/>
      </w:pPr>
    </w:p>
    <w:p w14:paraId="5F58B4CC" w14:textId="691CCEE6" w:rsidR="00CB38D5" w:rsidRDefault="00CB38D5" w:rsidP="004D5608">
      <w:pPr>
        <w:ind w:firstLine="720"/>
      </w:pPr>
    </w:p>
    <w:p w14:paraId="113A30C3" w14:textId="006D6F34" w:rsidR="00CB38D5" w:rsidRDefault="00CB38D5" w:rsidP="004D5608">
      <w:pPr>
        <w:ind w:firstLine="720"/>
      </w:pPr>
    </w:p>
    <w:p w14:paraId="014FC083" w14:textId="6B9911EB" w:rsidR="00CB38D5" w:rsidRDefault="00CB38D5" w:rsidP="004D5608">
      <w:pPr>
        <w:ind w:firstLine="720"/>
      </w:pPr>
    </w:p>
    <w:p w14:paraId="50350883" w14:textId="1D94611C" w:rsidR="00545D5A" w:rsidRDefault="00545D5A" w:rsidP="004D5608">
      <w:pPr>
        <w:ind w:firstLine="720"/>
      </w:pPr>
    </w:p>
    <w:p w14:paraId="605E28A4" w14:textId="174A01A2" w:rsidR="00545D5A" w:rsidRDefault="00545D5A" w:rsidP="004D5608">
      <w:pPr>
        <w:ind w:firstLine="720"/>
      </w:pPr>
    </w:p>
    <w:p w14:paraId="0D2D6677" w14:textId="21C0A911" w:rsidR="00545D5A" w:rsidRDefault="00545D5A" w:rsidP="004D5608">
      <w:pPr>
        <w:ind w:firstLine="720"/>
      </w:pPr>
    </w:p>
    <w:p w14:paraId="7722AFBD" w14:textId="08BCD934" w:rsidR="00545D5A" w:rsidRDefault="00545D5A" w:rsidP="004D5608">
      <w:pPr>
        <w:ind w:firstLine="720"/>
      </w:pPr>
    </w:p>
    <w:p w14:paraId="4FE556F6" w14:textId="2C46089D" w:rsidR="00545D5A" w:rsidRDefault="00545D5A" w:rsidP="004D5608">
      <w:pPr>
        <w:ind w:firstLine="720"/>
      </w:pPr>
    </w:p>
    <w:p w14:paraId="15C5426F" w14:textId="32E7F22D" w:rsidR="00545D5A" w:rsidRDefault="00545D5A" w:rsidP="004D5608">
      <w:pPr>
        <w:ind w:firstLine="720"/>
      </w:pPr>
    </w:p>
    <w:p w14:paraId="07426E09" w14:textId="1A83FFE7" w:rsidR="00FB527F" w:rsidRDefault="00FB527F" w:rsidP="004D5608">
      <w:pPr>
        <w:ind w:firstLine="720"/>
      </w:pPr>
    </w:p>
    <w:p w14:paraId="54FCEFF9" w14:textId="068EFFFF" w:rsidR="00FB527F" w:rsidRDefault="00FB527F" w:rsidP="004D5608">
      <w:pPr>
        <w:ind w:firstLine="720"/>
      </w:pPr>
    </w:p>
    <w:p w14:paraId="36FF99A0" w14:textId="06B56D9D" w:rsidR="00FB527F" w:rsidRDefault="00FB527F" w:rsidP="004D5608">
      <w:pPr>
        <w:ind w:firstLine="720"/>
      </w:pPr>
    </w:p>
    <w:p w14:paraId="793AD562" w14:textId="6118F707" w:rsidR="00FB527F" w:rsidRDefault="00FB527F" w:rsidP="004D5608">
      <w:pPr>
        <w:ind w:firstLine="720"/>
      </w:pPr>
    </w:p>
    <w:p w14:paraId="26D2BCD8" w14:textId="753A6A0B" w:rsidR="00FB527F" w:rsidRDefault="00A8657D" w:rsidP="004D5608">
      <w:pPr>
        <w:ind w:firstLine="720"/>
        <w:rPr>
          <w:b/>
          <w:bCs/>
          <w:sz w:val="28"/>
          <w:szCs w:val="28"/>
        </w:rPr>
      </w:pPr>
      <w:r w:rsidRPr="00A8657D">
        <w:rPr>
          <w:b/>
          <w:bCs/>
          <w:sz w:val="28"/>
          <w:szCs w:val="28"/>
        </w:rPr>
        <w:lastRenderedPageBreak/>
        <w:t>Stone−Wales Transformation in Double-Walled Carbon Nanotubes and the Role of Inner Tube</w:t>
      </w:r>
    </w:p>
    <w:p w14:paraId="5D0327F9" w14:textId="211AE91B" w:rsidR="00A8657D" w:rsidRDefault="00A8657D" w:rsidP="004D5608">
      <w:pPr>
        <w:ind w:firstLine="720"/>
      </w:pPr>
      <w:r>
        <w:t>Method: B3LYP/6-31G</w:t>
      </w:r>
    </w:p>
    <w:p w14:paraId="206D6EBD" w14:textId="7FC08110" w:rsidR="00A8657D" w:rsidRPr="00A8657D" w:rsidRDefault="00A8657D" w:rsidP="004D5608">
      <w:pPr>
        <w:ind w:firstLine="720"/>
      </w:pPr>
      <w:r>
        <w:t>The optimized geometry of transition states as obtained from the B3LYP/6-31G* method was taken as the initial geometry for the Car−</w:t>
      </w:r>
      <w:proofErr w:type="spellStart"/>
      <w:r>
        <w:t>Parrinello</w:t>
      </w:r>
      <w:proofErr w:type="spellEnd"/>
      <w:r>
        <w:t xml:space="preserve"> molecular dynamics (CPMD) simulations.</w:t>
      </w:r>
    </w:p>
    <w:p w14:paraId="7F14E2C0" w14:textId="77777777" w:rsidR="00A8657D" w:rsidRDefault="00A8657D" w:rsidP="004D5608">
      <w:pPr>
        <w:ind w:firstLine="720"/>
      </w:pPr>
    </w:p>
    <w:p w14:paraId="7ACA7D2E" w14:textId="6F0737C6" w:rsidR="00A8657D" w:rsidRDefault="009066F1" w:rsidP="004D5608">
      <w:pPr>
        <w:ind w:firstLine="720"/>
      </w:pPr>
      <w:hyperlink r:id="rId15" w:history="1">
        <w:r w:rsidR="00A8657D">
          <w:rPr>
            <w:rStyle w:val="Hyperlink"/>
          </w:rPr>
          <w:t>https://pubs.acs.org/doi/10.1021/jp208329y</w:t>
        </w:r>
      </w:hyperlink>
    </w:p>
    <w:p w14:paraId="0F28001A" w14:textId="77777777" w:rsidR="00A8657D" w:rsidRDefault="00A8657D" w:rsidP="004D5608">
      <w:pPr>
        <w:ind w:firstLine="720"/>
      </w:pPr>
    </w:p>
    <w:p w14:paraId="331388D5" w14:textId="77777777" w:rsidR="00507BC9" w:rsidRPr="00507BC9" w:rsidRDefault="00507BC9" w:rsidP="00507BC9">
      <w:pPr>
        <w:ind w:firstLine="720"/>
        <w:rPr>
          <w:b/>
          <w:bCs/>
          <w:sz w:val="28"/>
          <w:szCs w:val="28"/>
        </w:rPr>
      </w:pPr>
      <w:r w:rsidRPr="00507BC9">
        <w:rPr>
          <w:b/>
          <w:bCs/>
          <w:sz w:val="28"/>
          <w:szCs w:val="28"/>
        </w:rPr>
        <w:t>Scratching the Surface of Buckminsterfullerene:  The Barriers for Stone−Wales Transformation through Symmetric and Asymmetric Transition States</w:t>
      </w:r>
    </w:p>
    <w:p w14:paraId="54970E42" w14:textId="77777777" w:rsidR="00A8657D" w:rsidRDefault="00A8657D" w:rsidP="004D5608">
      <w:pPr>
        <w:ind w:firstLine="720"/>
      </w:pPr>
    </w:p>
    <w:p w14:paraId="3857FD77" w14:textId="336E64EE" w:rsidR="00A8657D" w:rsidRDefault="00507BC9" w:rsidP="004D5608">
      <w:pPr>
        <w:ind w:firstLine="720"/>
      </w:pPr>
      <w:r w:rsidRPr="00507BC9">
        <w:t>General-gradient approximation (PBE) and hybrid Hartree−</w:t>
      </w:r>
      <w:proofErr w:type="spellStart"/>
      <w:r w:rsidRPr="00507BC9">
        <w:t>Fock</w:t>
      </w:r>
      <w:proofErr w:type="spellEnd"/>
      <w:r w:rsidRPr="00507BC9">
        <w:t xml:space="preserve"> density functional theories (B3LYP) in conjunction with basis sets of up to polarized triple-ζ quality have been applied to study the Stone−Wales transformation of buckminsterfullerene (BF)</w:t>
      </w:r>
    </w:p>
    <w:p w14:paraId="762AFD72" w14:textId="7BEE52BB" w:rsidR="00A8657D" w:rsidRDefault="009066F1" w:rsidP="004D5608">
      <w:pPr>
        <w:ind w:firstLine="720"/>
      </w:pPr>
      <w:hyperlink r:id="rId16" w:history="1">
        <w:r w:rsidR="00507BC9">
          <w:rPr>
            <w:rStyle w:val="Hyperlink"/>
          </w:rPr>
          <w:t>https://pubs.acs.org/doi/10.1021/ja0288744</w:t>
        </w:r>
      </w:hyperlink>
    </w:p>
    <w:p w14:paraId="3166BFD8" w14:textId="77777777" w:rsidR="00A8657D" w:rsidRDefault="00A8657D" w:rsidP="004D5608">
      <w:pPr>
        <w:ind w:firstLine="720"/>
      </w:pPr>
    </w:p>
    <w:p w14:paraId="520FCAB6" w14:textId="15DFCB77" w:rsidR="00A8657D" w:rsidRDefault="00AF5D4B" w:rsidP="004D5608">
      <w:pPr>
        <w:ind w:firstLine="720"/>
        <w:rPr>
          <w:b/>
          <w:bCs/>
          <w:sz w:val="28"/>
          <w:szCs w:val="28"/>
        </w:rPr>
      </w:pPr>
      <w:r w:rsidRPr="00AF5D4B">
        <w:rPr>
          <w:b/>
          <w:bCs/>
          <w:sz w:val="28"/>
          <w:szCs w:val="28"/>
        </w:rPr>
        <w:t xml:space="preserve">Kinetics of Topological Stone−Wales Defect Formation in </w:t>
      </w:r>
      <w:proofErr w:type="spellStart"/>
      <w:r w:rsidRPr="00AF5D4B">
        <w:rPr>
          <w:b/>
          <w:bCs/>
          <w:sz w:val="28"/>
          <w:szCs w:val="28"/>
        </w:rPr>
        <w:t>SingleWalled</w:t>
      </w:r>
      <w:proofErr w:type="spellEnd"/>
      <w:r w:rsidRPr="00AF5D4B">
        <w:rPr>
          <w:b/>
          <w:bCs/>
          <w:sz w:val="28"/>
          <w:szCs w:val="28"/>
        </w:rPr>
        <w:t xml:space="preserve"> Carbon Nanotubes</w:t>
      </w:r>
    </w:p>
    <w:p w14:paraId="458D43F6" w14:textId="2E189DD8" w:rsidR="00AF5D4B" w:rsidRDefault="00AF5D4B" w:rsidP="004D5608">
      <w:pPr>
        <w:ind w:firstLine="720"/>
      </w:pPr>
      <w:r>
        <w:t>DFT coupled with climbing-image nudge elastic band method.</w:t>
      </w:r>
    </w:p>
    <w:p w14:paraId="016C3A1E" w14:textId="18525025" w:rsidR="00AF5D4B" w:rsidRPr="00AF5D4B" w:rsidRDefault="00AF5D4B" w:rsidP="004D5608">
      <w:pPr>
        <w:ind w:firstLine="720"/>
      </w:pPr>
      <w:r>
        <w:t>The DFT calculations are carried out within the projector augmented wave potential implemented in the Vienna ab initio simulation package.</w:t>
      </w:r>
    </w:p>
    <w:p w14:paraId="3D8C9BA5" w14:textId="77777777" w:rsidR="00A8657D" w:rsidRDefault="00A8657D" w:rsidP="004D5608">
      <w:pPr>
        <w:ind w:firstLine="720"/>
      </w:pPr>
    </w:p>
    <w:p w14:paraId="52E7FF49" w14:textId="44D38A32" w:rsidR="00A8657D" w:rsidRDefault="00785E7E" w:rsidP="00785E7E">
      <w:hyperlink r:id="rId17" w:history="1">
        <w:r>
          <w:rPr>
            <w:rStyle w:val="Hyperlink"/>
          </w:rPr>
          <w:t>https://pubs.acs.org/doi/10.1021/acs.jpcc.5b11682</w:t>
        </w:r>
      </w:hyperlink>
    </w:p>
    <w:p w14:paraId="19FD216B" w14:textId="77777777" w:rsidR="00A8657D" w:rsidRDefault="00A8657D" w:rsidP="004D5608">
      <w:pPr>
        <w:ind w:firstLine="720"/>
      </w:pPr>
    </w:p>
    <w:p w14:paraId="20DBF984" w14:textId="77777777" w:rsidR="00A8657D" w:rsidRDefault="00A8657D" w:rsidP="004D5608">
      <w:pPr>
        <w:ind w:firstLine="720"/>
      </w:pPr>
    </w:p>
    <w:p w14:paraId="4338D7D0" w14:textId="77777777" w:rsidR="00A8657D" w:rsidRDefault="00A8657D" w:rsidP="004D5608">
      <w:pPr>
        <w:ind w:firstLine="720"/>
      </w:pPr>
    </w:p>
    <w:p w14:paraId="2B16F6E0" w14:textId="77777777" w:rsidR="00A8657D" w:rsidRDefault="00A8657D" w:rsidP="004D5608">
      <w:pPr>
        <w:ind w:firstLine="720"/>
      </w:pPr>
    </w:p>
    <w:p w14:paraId="2E9EF581" w14:textId="77777777" w:rsidR="00A8657D" w:rsidRDefault="00A8657D" w:rsidP="004D5608">
      <w:pPr>
        <w:ind w:firstLine="720"/>
      </w:pPr>
    </w:p>
    <w:p w14:paraId="792E8E2B" w14:textId="77777777" w:rsidR="00A8657D" w:rsidRDefault="00A8657D" w:rsidP="004D5608">
      <w:pPr>
        <w:ind w:firstLine="720"/>
      </w:pPr>
    </w:p>
    <w:p w14:paraId="4A1B3EC3" w14:textId="77777777" w:rsidR="00A8657D" w:rsidRDefault="00A8657D" w:rsidP="004D5608">
      <w:pPr>
        <w:ind w:firstLine="720"/>
      </w:pPr>
    </w:p>
    <w:p w14:paraId="460E7F57" w14:textId="77777777" w:rsidR="00A8657D" w:rsidRDefault="00A8657D" w:rsidP="004D5608">
      <w:pPr>
        <w:ind w:firstLine="720"/>
      </w:pPr>
    </w:p>
    <w:p w14:paraId="41873325" w14:textId="77777777" w:rsidR="00A8657D" w:rsidRDefault="00A8657D" w:rsidP="004D5608">
      <w:pPr>
        <w:ind w:firstLine="720"/>
      </w:pPr>
    </w:p>
    <w:p w14:paraId="7EBD1EDD" w14:textId="77777777" w:rsidR="00A8657D" w:rsidRDefault="00A8657D" w:rsidP="004D5608">
      <w:pPr>
        <w:ind w:firstLine="720"/>
      </w:pPr>
    </w:p>
    <w:p w14:paraId="58727016" w14:textId="77777777" w:rsidR="00A8657D" w:rsidRDefault="00A8657D" w:rsidP="004D5608">
      <w:pPr>
        <w:ind w:firstLine="720"/>
      </w:pPr>
    </w:p>
    <w:p w14:paraId="5403BEB2" w14:textId="77777777" w:rsidR="00A8657D" w:rsidRDefault="00A8657D" w:rsidP="004D5608">
      <w:pPr>
        <w:ind w:firstLine="720"/>
      </w:pPr>
    </w:p>
    <w:p w14:paraId="559B3FBF" w14:textId="77777777" w:rsidR="00A8657D" w:rsidRDefault="00A8657D" w:rsidP="004D5608">
      <w:pPr>
        <w:ind w:firstLine="720"/>
      </w:pPr>
    </w:p>
    <w:p w14:paraId="770B08A9" w14:textId="77777777" w:rsidR="00A8657D" w:rsidRDefault="00A8657D" w:rsidP="004D5608">
      <w:pPr>
        <w:ind w:firstLine="720"/>
      </w:pPr>
    </w:p>
    <w:p w14:paraId="3C9A1243" w14:textId="77777777" w:rsidR="00A8657D" w:rsidRDefault="00A8657D" w:rsidP="004D5608">
      <w:pPr>
        <w:ind w:firstLine="720"/>
      </w:pPr>
    </w:p>
    <w:p w14:paraId="1C56172D" w14:textId="77777777" w:rsidR="00A8657D" w:rsidRDefault="00A8657D" w:rsidP="004D5608">
      <w:pPr>
        <w:ind w:firstLine="720"/>
      </w:pPr>
    </w:p>
    <w:p w14:paraId="4DBD737E" w14:textId="77777777" w:rsidR="00A8657D" w:rsidRDefault="00A8657D" w:rsidP="004D5608">
      <w:pPr>
        <w:ind w:firstLine="720"/>
      </w:pPr>
    </w:p>
    <w:p w14:paraId="622A3AA7" w14:textId="77777777" w:rsidR="00A8657D" w:rsidRDefault="00A8657D" w:rsidP="004D5608">
      <w:pPr>
        <w:ind w:firstLine="720"/>
      </w:pPr>
    </w:p>
    <w:p w14:paraId="1D27B662" w14:textId="77777777" w:rsidR="00A8657D" w:rsidRDefault="00A8657D" w:rsidP="004D5608">
      <w:pPr>
        <w:ind w:firstLine="720"/>
      </w:pPr>
    </w:p>
    <w:p w14:paraId="0776C8F4" w14:textId="77777777" w:rsidR="00A8657D" w:rsidRDefault="00A8657D" w:rsidP="004D5608">
      <w:pPr>
        <w:ind w:firstLine="720"/>
      </w:pPr>
    </w:p>
    <w:p w14:paraId="1380FAFC" w14:textId="77777777" w:rsidR="00A8657D" w:rsidRDefault="00A8657D" w:rsidP="004D5608">
      <w:pPr>
        <w:ind w:firstLine="720"/>
      </w:pPr>
    </w:p>
    <w:p w14:paraId="0B16A382" w14:textId="77777777" w:rsidR="00A8657D" w:rsidRDefault="00A8657D" w:rsidP="004D5608">
      <w:pPr>
        <w:ind w:firstLine="720"/>
      </w:pPr>
    </w:p>
    <w:p w14:paraId="48009227" w14:textId="58F3B689" w:rsidR="00545D5A" w:rsidRDefault="00545D5A" w:rsidP="004D5608">
      <w:pPr>
        <w:ind w:firstLine="720"/>
      </w:pPr>
    </w:p>
    <w:p w14:paraId="18AE93D8" w14:textId="7C6A726C" w:rsidR="00545D5A" w:rsidRDefault="00545D5A" w:rsidP="004D5608">
      <w:pPr>
        <w:ind w:firstLine="720"/>
      </w:pPr>
    </w:p>
    <w:p w14:paraId="1AB498D7" w14:textId="1D583079" w:rsidR="00545D5A" w:rsidRDefault="00545D5A" w:rsidP="004D5608">
      <w:pPr>
        <w:ind w:firstLine="720"/>
      </w:pPr>
    </w:p>
    <w:p w14:paraId="5B48468E" w14:textId="7EC7A30D" w:rsidR="00545D5A" w:rsidRDefault="00545D5A" w:rsidP="004D5608">
      <w:pPr>
        <w:ind w:firstLine="720"/>
      </w:pPr>
    </w:p>
    <w:p w14:paraId="4BC73863" w14:textId="34CB01D0" w:rsidR="00545D5A" w:rsidRDefault="00545D5A" w:rsidP="004D5608">
      <w:pPr>
        <w:ind w:firstLine="720"/>
      </w:pPr>
    </w:p>
    <w:p w14:paraId="6B1145DA" w14:textId="10B1AC5E" w:rsidR="00545D5A" w:rsidRDefault="00545D5A" w:rsidP="004D5608">
      <w:pPr>
        <w:ind w:firstLine="720"/>
      </w:pPr>
    </w:p>
    <w:p w14:paraId="0B2E427B" w14:textId="77777777" w:rsidR="00545D5A" w:rsidRPr="004D5608" w:rsidRDefault="00545D5A" w:rsidP="004D5608">
      <w:pPr>
        <w:ind w:firstLine="720"/>
        <w:rPr>
          <w:rFonts w:ascii="Georgia" w:hAnsi="Georgia"/>
          <w:sz w:val="27"/>
          <w:szCs w:val="27"/>
        </w:rPr>
      </w:pPr>
    </w:p>
    <w:sectPr w:rsidR="00545D5A" w:rsidRPr="004D5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6FD65" w14:textId="77777777" w:rsidR="009066F1" w:rsidRDefault="009066F1" w:rsidP="000D272B">
      <w:pPr>
        <w:spacing w:after="0" w:line="240" w:lineRule="auto"/>
      </w:pPr>
      <w:r>
        <w:separator/>
      </w:r>
    </w:p>
  </w:endnote>
  <w:endnote w:type="continuationSeparator" w:id="0">
    <w:p w14:paraId="603F1F91" w14:textId="77777777" w:rsidR="009066F1" w:rsidRDefault="009066F1" w:rsidP="000D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C5BB8" w14:textId="77777777" w:rsidR="009066F1" w:rsidRDefault="009066F1" w:rsidP="000D272B">
      <w:pPr>
        <w:spacing w:after="0" w:line="240" w:lineRule="auto"/>
      </w:pPr>
      <w:r>
        <w:separator/>
      </w:r>
    </w:p>
  </w:footnote>
  <w:footnote w:type="continuationSeparator" w:id="0">
    <w:p w14:paraId="60212612" w14:textId="77777777" w:rsidR="009066F1" w:rsidRDefault="009066F1" w:rsidP="000D2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4C"/>
    <w:rsid w:val="000D272B"/>
    <w:rsid w:val="000F4E0F"/>
    <w:rsid w:val="00257573"/>
    <w:rsid w:val="003169C5"/>
    <w:rsid w:val="00331E4C"/>
    <w:rsid w:val="004D5608"/>
    <w:rsid w:val="00507BC9"/>
    <w:rsid w:val="00545D5A"/>
    <w:rsid w:val="005D3742"/>
    <w:rsid w:val="00785E7E"/>
    <w:rsid w:val="00792A46"/>
    <w:rsid w:val="009066F1"/>
    <w:rsid w:val="00971150"/>
    <w:rsid w:val="00986B4F"/>
    <w:rsid w:val="00A212C8"/>
    <w:rsid w:val="00A8657D"/>
    <w:rsid w:val="00AF5D4B"/>
    <w:rsid w:val="00BC1334"/>
    <w:rsid w:val="00C1271E"/>
    <w:rsid w:val="00C62C54"/>
    <w:rsid w:val="00CB38D5"/>
    <w:rsid w:val="00F92BA6"/>
    <w:rsid w:val="00FB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A149"/>
  <w15:chartTrackingRefBased/>
  <w15:docId w15:val="{B4394944-6790-4827-8535-397B01D1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1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331E4C"/>
  </w:style>
  <w:style w:type="character" w:styleId="Hyperlink">
    <w:name w:val="Hyperlink"/>
    <w:basedOn w:val="DefaultParagraphFont"/>
    <w:uiPriority w:val="99"/>
    <w:unhideWhenUsed/>
    <w:rsid w:val="00331E4C"/>
    <w:rPr>
      <w:color w:val="0000FF"/>
      <w:u w:val="single"/>
    </w:rPr>
  </w:style>
  <w:style w:type="character" w:customStyle="1" w:styleId="mjxassistivemathml">
    <w:name w:val="mjx_assistive_mathml"/>
    <w:basedOn w:val="DefaultParagraphFont"/>
    <w:rsid w:val="004D5608"/>
  </w:style>
  <w:style w:type="character" w:styleId="Emphasis">
    <w:name w:val="Emphasis"/>
    <w:basedOn w:val="DefaultParagraphFont"/>
    <w:uiPriority w:val="20"/>
    <w:qFormat/>
    <w:rsid w:val="004D5608"/>
    <w:rPr>
      <w:i/>
      <w:iCs/>
    </w:rPr>
  </w:style>
  <w:style w:type="character" w:customStyle="1" w:styleId="label">
    <w:name w:val="label"/>
    <w:basedOn w:val="DefaultParagraphFont"/>
    <w:rsid w:val="004D5608"/>
  </w:style>
  <w:style w:type="paragraph" w:styleId="Header">
    <w:name w:val="header"/>
    <w:basedOn w:val="Normal"/>
    <w:link w:val="Head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72B"/>
  </w:style>
  <w:style w:type="paragraph" w:styleId="Footer">
    <w:name w:val="footer"/>
    <w:basedOn w:val="Normal"/>
    <w:link w:val="FooterChar"/>
    <w:uiPriority w:val="99"/>
    <w:unhideWhenUsed/>
    <w:rsid w:val="000D2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72B"/>
  </w:style>
  <w:style w:type="character" w:styleId="FollowedHyperlink">
    <w:name w:val="FollowedHyperlink"/>
    <w:basedOn w:val="DefaultParagraphFont"/>
    <w:uiPriority w:val="99"/>
    <w:semiHidden/>
    <w:unhideWhenUsed/>
    <w:rsid w:val="005D374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57D"/>
    <w:rPr>
      <w:color w:val="605E5C"/>
      <w:shd w:val="clear" w:color="auto" w:fill="E1DFDD"/>
    </w:rPr>
  </w:style>
  <w:style w:type="character" w:customStyle="1" w:styleId="hlfld-title">
    <w:name w:val="hlfld-title"/>
    <w:basedOn w:val="DefaultParagraphFont"/>
    <w:rsid w:val="00507BC9"/>
  </w:style>
  <w:style w:type="character" w:customStyle="1" w:styleId="singlehighlightclass">
    <w:name w:val="single_highlight_class"/>
    <w:basedOn w:val="DefaultParagraphFont"/>
    <w:rsid w:val="00507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1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ournals-aps-org.ezproxy.lib.calpoly.edu/prb/pdf/10.1103/PhysRevB.80.033407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pubs.acs.org/doi/10.1021/acs.jpcc.5b1168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ubs.acs.org/doi/10.1021/ja0288744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0375960115003394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pubs.acs.org/doi/10.1021/jp208329y" TargetMode="External"/><Relationship Id="rId10" Type="http://schemas.openxmlformats.org/officeDocument/2006/relationships/hyperlink" Target="https://iopscience-iop-org.ezproxy.lib.calpoly.edu/article/10.1088/0957-4484/24/43/435707/pdf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5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Daniel Cronin</dc:creator>
  <cp:keywords/>
  <dc:description/>
  <cp:lastModifiedBy>Adam Daniel Cronin</cp:lastModifiedBy>
  <cp:revision>8</cp:revision>
  <dcterms:created xsi:type="dcterms:W3CDTF">2020-06-13T19:42:00Z</dcterms:created>
  <dcterms:modified xsi:type="dcterms:W3CDTF">2020-07-06T16:19:00Z</dcterms:modified>
</cp:coreProperties>
</file>