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630A61EC"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013948">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3289B1AD" w:rsidR="003259D6" w:rsidRDefault="003259D6" w:rsidP="003259D6">
      <w:pPr>
        <w:pStyle w:val="Caption"/>
        <w:jc w:val="center"/>
      </w:pPr>
      <w:bookmarkStart w:id="8" w:name="_Toc184136046"/>
      <w:r>
        <w:t xml:space="preserve">Figure </w:t>
      </w:r>
      <w:fldSimple w:instr=" SEQ Figure \* ARABIC ">
        <w:r w:rsidR="009234F0">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This can occur in microservices where each service has its own database which feed into a data warehouse or larger database in order for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383B0A93" w:rsidR="009B787F" w:rsidRDefault="009B787F" w:rsidP="009B787F">
      <w:pPr>
        <w:pStyle w:val="Caption"/>
        <w:jc w:val="center"/>
      </w:pPr>
      <w:bookmarkStart w:id="10" w:name="_Toc184136047"/>
      <w:r>
        <w:t xml:space="preserve">Figure </w:t>
      </w:r>
      <w:fldSimple w:instr=" SEQ Figure \* ARABIC ">
        <w:r w:rsidR="009234F0">
          <w:rPr>
            <w:noProof/>
          </w:rPr>
          <w:t>2</w:t>
        </w:r>
      </w:fldSimple>
      <w:r>
        <w:t xml:space="preserve"> - Lazy vs Eager Replication</w:t>
      </w:r>
      <w:bookmarkEnd w:id="10"/>
    </w:p>
    <w:p w14:paraId="61073F7E" w14:textId="3A2B3333"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6C7E4239" w:rsidR="003E3DA8" w:rsidRDefault="003E3DA8" w:rsidP="003E3DA8">
      <w:pPr>
        <w:pStyle w:val="Caption"/>
        <w:jc w:val="center"/>
      </w:pPr>
      <w:bookmarkStart w:id="12" w:name="_Toc184136048"/>
      <w:r>
        <w:t xml:space="preserve">Figure </w:t>
      </w:r>
      <w:fldSimple w:instr=" SEQ Figure \* ARABIC ">
        <w:r w:rsidR="009234F0">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4C2A739" w:rsidR="004008E3" w:rsidRPr="00BE0715" w:rsidRDefault="00076A8F" w:rsidP="00076A8F">
      <w:pPr>
        <w:pStyle w:val="Caption"/>
      </w:pPr>
      <w:bookmarkStart w:id="16" w:name="_Toc184136049"/>
      <w:r>
        <w:t xml:space="preserve">Figure </w:t>
      </w:r>
      <w:fldSimple w:instr=" SEQ Figure \* ARABIC ">
        <w:r w:rsidR="009234F0">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CF00F5D" w:rsidR="004008E3" w:rsidRDefault="00FB369F" w:rsidP="00FB369F">
      <w:pPr>
        <w:pStyle w:val="Caption"/>
      </w:pPr>
      <w:bookmarkStart w:id="22" w:name="_Toc184136050"/>
      <w:r>
        <w:t xml:space="preserve">Figure </w:t>
      </w:r>
      <w:fldSimple w:instr=" SEQ Figure \* ARABIC ">
        <w:r w:rsidR="009234F0">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r w:rsidR="00AD4729">
        <w:t>Eventually</w:t>
      </w:r>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75ED4CF" w:rsidR="00A43DDE" w:rsidRPr="00A43DDE" w:rsidRDefault="00A43DDE" w:rsidP="00A43DDE">
      <w:pPr>
        <w:pStyle w:val="Caption"/>
        <w:jc w:val="center"/>
      </w:pPr>
      <w:bookmarkStart w:id="29" w:name="_Toc184136051"/>
      <w:r>
        <w:t xml:space="preserve">Figure </w:t>
      </w:r>
      <w:fldSimple w:instr=" SEQ Figure \* ARABIC ">
        <w:r w:rsidR="009234F0">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77777777" w:rsidR="00CE6FCF" w:rsidRDefault="00CE6FCF" w:rsidP="00CE6FCF">
      <w:pPr>
        <w:pStyle w:val="Caption"/>
      </w:pPr>
      <w:bookmarkStart w:id="34" w:name="_Toc184136052"/>
      <w:r>
        <w:t xml:space="preserve">Figure </w:t>
      </w:r>
      <w:fldSimple w:instr=" SEQ Figure \* ARABIC ">
        <w:r>
          <w:rPr>
            <w:noProof/>
          </w:rPr>
          <w:t>7</w:t>
        </w:r>
      </w:fldSimple>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Another issue with using the microservice architecture is that developers must deal with the additional complexity of creating a distributed system. Services must use an interprocess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BF8930D" w:rsidR="00CB719C" w:rsidRDefault="00CB719C" w:rsidP="00CB719C">
      <w:pPr>
        <w:pStyle w:val="Caption"/>
        <w:jc w:val="center"/>
      </w:pPr>
      <w:bookmarkStart w:id="36" w:name="_Toc184136053"/>
      <w:r>
        <w:t xml:space="preserve">Figure </w:t>
      </w:r>
      <w:fldSimple w:instr=" SEQ Figure \* ARABIC ">
        <w:r w:rsidR="009234F0">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31D16AB" w:rsidR="00623D86" w:rsidRDefault="00623D86" w:rsidP="00623D86">
      <w:pPr>
        <w:pStyle w:val="Caption"/>
        <w:jc w:val="center"/>
      </w:pPr>
      <w:bookmarkStart w:id="40" w:name="_Toc184136054"/>
      <w:r>
        <w:t xml:space="preserve">Figure </w:t>
      </w:r>
      <w:fldSimple w:instr=" SEQ Figure \* ARABIC ">
        <w:r w:rsidR="009234F0">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4F892BE7" w:rsidR="00623D86" w:rsidRDefault="00623D86" w:rsidP="00623D86">
      <w:pPr>
        <w:pStyle w:val="Caption"/>
        <w:jc w:val="center"/>
      </w:pPr>
      <w:bookmarkStart w:id="41" w:name="_Toc184136055"/>
      <w:r>
        <w:t xml:space="preserve">Figure </w:t>
      </w:r>
      <w:fldSimple w:instr=" SEQ Figure \* ARABIC ">
        <w:r w:rsidR="009234F0">
          <w:rPr>
            <w:noProof/>
          </w:rPr>
          <w:t>10</w:t>
        </w:r>
      </w:fldSimple>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151F06E" w:rsidR="00A82872" w:rsidRDefault="00A82872" w:rsidP="00A82872">
      <w:pPr>
        <w:pStyle w:val="Caption"/>
        <w:jc w:val="left"/>
      </w:pPr>
      <w:bookmarkStart w:id="48" w:name="_Toc184136056"/>
      <w:r>
        <w:t xml:space="preserve">Figure </w:t>
      </w:r>
      <w:fldSimple w:instr=" SEQ Figure \* ARABIC ">
        <w:r w:rsidR="009234F0">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By incorporating timestamps and metadata, similar to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r w:rsidR="0086014E" w:rsidRPr="0086014E">
        <w:t>Hihooi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39D6A522" w:rsidR="00276AE0" w:rsidRDefault="008754E4" w:rsidP="008754E4">
      <w:pPr>
        <w:pStyle w:val="Caption"/>
      </w:pPr>
      <w:bookmarkStart w:id="51" w:name="_Toc184136057"/>
      <w:r>
        <w:t xml:space="preserve">Figure </w:t>
      </w:r>
      <w:fldSimple w:instr=" SEQ Figure \* ARABIC ">
        <w:r w:rsidR="009234F0">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Relational databases normally keep a log containing all operations performed. An approach to extract changed data is to analyze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2AEA9722" w:rsidR="00276AE0" w:rsidRDefault="008754E4" w:rsidP="008754E4">
      <w:pPr>
        <w:pStyle w:val="Caption"/>
        <w:rPr>
          <w:b/>
          <w:bCs/>
          <w:color w:val="FF0000"/>
        </w:rPr>
      </w:pPr>
      <w:bookmarkStart w:id="53" w:name="_Toc184136058"/>
      <w:r>
        <w:t xml:space="preserve">Figure </w:t>
      </w:r>
      <w:fldSimple w:instr=" SEQ Figure \* ARABIC ">
        <w:r w:rsidR="009234F0">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C3544C0" w:rsidR="008754E4" w:rsidRDefault="008754E4" w:rsidP="008754E4">
      <w:pPr>
        <w:pStyle w:val="Caption"/>
      </w:pPr>
      <w:bookmarkStart w:id="57" w:name="_Toc184136059"/>
      <w:r>
        <w:t xml:space="preserve">Figure </w:t>
      </w:r>
      <w:fldSimple w:instr=" SEQ Figure \* ARABIC ">
        <w:r w:rsidR="009234F0">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4D5E2D79" w:rsidR="00B42459" w:rsidRDefault="00B42459" w:rsidP="00B42459">
      <w:pPr>
        <w:pStyle w:val="Caption"/>
        <w:jc w:val="center"/>
      </w:pPr>
      <w:bookmarkStart w:id="59" w:name="_Toc184136060"/>
      <w:r>
        <w:t xml:space="preserve">Figure </w:t>
      </w:r>
      <w:fldSimple w:instr=" SEQ Figure \* ARABIC ">
        <w:r w:rsidR="009234F0">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One way to address [performance issues from multiple services interacting] is to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MongoDB employs replication to ensure high availability and data redundancy. The core replication model is based on a primary-secondary architecture, similar to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B6C4EFB" w:rsidR="009312B3" w:rsidRPr="009312B3" w:rsidRDefault="009312B3" w:rsidP="009312B3">
      <w:pPr>
        <w:pStyle w:val="Caption"/>
        <w:jc w:val="center"/>
      </w:pPr>
      <w:bookmarkStart w:id="63" w:name="_Toc184136061"/>
      <w:r>
        <w:t xml:space="preserve">Figure </w:t>
      </w:r>
      <w:fldSimple w:instr=" SEQ Figure \* ARABIC ">
        <w:r w:rsidR="009234F0">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A Replica Set consists of multiple nodes, one designated as primary and the others as secondary, all maintaining identical data copies. The primary handles writes,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MongoDB’s choice of removing the ability to write to secondary nodes is to restrict the potential issues with data consistency, this trade off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comes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377BA3AF" w:rsidR="00C14DF3" w:rsidRDefault="00C14DF3" w:rsidP="00C14DF3">
      <w:pPr>
        <w:pStyle w:val="Caption"/>
      </w:pPr>
      <w:bookmarkStart w:id="67" w:name="_Toc184136062"/>
      <w:r>
        <w:t xml:space="preserve">Figure </w:t>
      </w:r>
      <w:fldSimple w:instr=" SEQ Figure \* ARABIC ">
        <w:r w:rsidR="009234F0">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E03F2BA" w:rsidR="00867DF6" w:rsidRDefault="00867DF6" w:rsidP="00EF130A">
      <w:pPr>
        <w:pStyle w:val="Caption"/>
        <w:jc w:val="center"/>
      </w:pPr>
      <w:bookmarkStart w:id="70" w:name="_Toc184136063"/>
      <w:r>
        <w:t xml:space="preserve">Figure </w:t>
      </w:r>
      <w:fldSimple w:instr=" SEQ Figure \* ARABIC ">
        <w:r w:rsidR="009234F0">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3176C6B6" w:rsidR="00C14DF3" w:rsidRDefault="00C14DF3" w:rsidP="00C14DF3">
      <w:pPr>
        <w:pStyle w:val="Caption"/>
        <w:jc w:val="center"/>
      </w:pPr>
      <w:bookmarkStart w:id="72" w:name="_Toc184136064"/>
      <w:r>
        <w:t xml:space="preserve">Figure </w:t>
      </w:r>
      <w:fldSimple w:instr=" SEQ Figure \* ARABIC ">
        <w:r w:rsidR="009234F0">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613F08EC" w:rsidR="009234F0" w:rsidRDefault="009234F0" w:rsidP="009234F0">
      <w:pPr>
        <w:pStyle w:val="Caption"/>
      </w:pPr>
      <w:bookmarkStart w:id="77" w:name="_Toc184136065"/>
      <w:r>
        <w:t xml:space="preserve">Figure </w:t>
      </w:r>
      <w:fldSimple w:instr=" SEQ Figure \* ARABIC ">
        <w:r>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42B77CE2" w:rsidR="00ED5A69" w:rsidRDefault="00A6752B" w:rsidP="00A6752B">
      <w:pPr>
        <w:pStyle w:val="Caption"/>
      </w:pPr>
      <w:bookmarkStart w:id="80" w:name="_Toc184136066"/>
      <w:r>
        <w:t xml:space="preserve">Figure </w:t>
      </w:r>
      <w:fldSimple w:instr=" SEQ Figure \* ARABIC ">
        <w:r w:rsidR="009234F0">
          <w:rPr>
            <w:noProof/>
          </w:rPr>
          <w:t>21</w:t>
        </w:r>
      </w:fldSimple>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47643A2F" w:rsidR="00A6752B" w:rsidRDefault="00A6752B" w:rsidP="00A6752B">
      <w:pPr>
        <w:pStyle w:val="Caption"/>
      </w:pPr>
      <w:bookmarkStart w:id="81" w:name="_Toc184136067"/>
      <w:r>
        <w:t xml:space="preserve">Figure </w:t>
      </w:r>
      <w:fldSimple w:instr=" SEQ Figure \* ARABIC ">
        <w:r w:rsidR="009234F0">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619B8DB0" w:rsidR="00ED5A69" w:rsidRDefault="00A6752B" w:rsidP="00A6752B">
      <w:pPr>
        <w:pStyle w:val="Caption"/>
      </w:pPr>
      <w:bookmarkStart w:id="83" w:name="_Toc184136068"/>
      <w:r>
        <w:t xml:space="preserve">Figure </w:t>
      </w:r>
      <w:fldSimple w:instr=" SEQ Figure \* ARABIC ">
        <w:r w:rsidR="009234F0">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21520A4" w:rsidR="00A6752B" w:rsidRPr="00ED5A69" w:rsidRDefault="00A6752B" w:rsidP="00A6752B">
      <w:pPr>
        <w:pStyle w:val="Caption"/>
      </w:pPr>
      <w:bookmarkStart w:id="84" w:name="_Toc184136069"/>
      <w:r>
        <w:t xml:space="preserve">Figure </w:t>
      </w:r>
      <w:fldSimple w:instr=" SEQ Figure \* ARABIC ">
        <w:r w:rsidR="009234F0">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78CA481B" w:rsidR="00ED5A69" w:rsidRDefault="00A6752B" w:rsidP="00A6752B">
      <w:pPr>
        <w:pStyle w:val="Caption"/>
      </w:pPr>
      <w:bookmarkStart w:id="86" w:name="_Toc184136070"/>
      <w:r>
        <w:t xml:space="preserve">Figure </w:t>
      </w:r>
      <w:fldSimple w:instr=" SEQ Figure \* ARABIC ">
        <w:r w:rsidR="009234F0">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0FDF7691" w:rsidR="00ED5A69" w:rsidRDefault="00A6752B" w:rsidP="00A6752B">
      <w:pPr>
        <w:pStyle w:val="Caption"/>
      </w:pPr>
      <w:bookmarkStart w:id="87" w:name="_Toc184136071"/>
      <w:r>
        <w:t xml:space="preserve">Figure </w:t>
      </w:r>
      <w:fldSimple w:instr=" SEQ Figure \* ARABIC ">
        <w:r w:rsidR="009234F0">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0895DB5" w:rsidR="00ED5A69" w:rsidRDefault="00A6752B" w:rsidP="00A6752B">
      <w:pPr>
        <w:pStyle w:val="Caption"/>
      </w:pPr>
      <w:bookmarkStart w:id="89" w:name="_Toc184136072"/>
      <w:r>
        <w:t xml:space="preserve">Figure </w:t>
      </w:r>
      <w:fldSimple w:instr=" SEQ Figure \* ARABIC ">
        <w:r w:rsidR="009234F0">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9B850C2" w:rsidR="00ED5A69" w:rsidRDefault="004D13A7" w:rsidP="004D13A7">
      <w:pPr>
        <w:pStyle w:val="Caption"/>
      </w:pPr>
      <w:bookmarkStart w:id="90" w:name="_Toc184136073"/>
      <w:r>
        <w:t xml:space="preserve">Figure </w:t>
      </w:r>
      <w:fldSimple w:instr=" SEQ Figure \* ARABIC ">
        <w:r w:rsidR="009234F0">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12CE82B" w:rsidR="00CF2322" w:rsidRDefault="004D13A7" w:rsidP="004D13A7">
      <w:pPr>
        <w:pStyle w:val="Caption"/>
      </w:pPr>
      <w:bookmarkStart w:id="92" w:name="_Toc184136074"/>
      <w:r>
        <w:t xml:space="preserve">Figure </w:t>
      </w:r>
      <w:fldSimple w:instr=" SEQ Figure \* ARABIC ">
        <w:r w:rsidR="009234F0">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E5655CE" w:rsidR="00A6752B" w:rsidRDefault="004D13A7" w:rsidP="004D13A7">
      <w:pPr>
        <w:pStyle w:val="Caption"/>
      </w:pPr>
      <w:bookmarkStart w:id="93" w:name="_Toc184136075"/>
      <w:r>
        <w:t xml:space="preserve">Figure </w:t>
      </w:r>
      <w:fldSimple w:instr=" SEQ Figure \* ARABIC ">
        <w:r w:rsidR="009234F0">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5DA8173D" w:rsidR="005171D6" w:rsidRPr="005171D6" w:rsidRDefault="004D13A7" w:rsidP="004D13A7">
      <w:pPr>
        <w:pStyle w:val="Caption"/>
      </w:pPr>
      <w:bookmarkStart w:id="95" w:name="_Toc184136076"/>
      <w:r>
        <w:t xml:space="preserve">Figure </w:t>
      </w:r>
      <w:fldSimple w:instr=" SEQ Figure \* ARABIC ">
        <w:r w:rsidR="009234F0">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52AB5EC2" w:rsidR="00B83425" w:rsidRDefault="00762E83" w:rsidP="00762E83">
      <w:pPr>
        <w:pStyle w:val="Caption"/>
      </w:pPr>
      <w:bookmarkStart w:id="97" w:name="_Toc184136077"/>
      <w:r>
        <w:t xml:space="preserve">Figure </w:t>
      </w:r>
      <w:fldSimple w:instr=" SEQ Figure \* ARABIC ">
        <w:r w:rsidR="009234F0">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0F06D235" w:rsidR="00B83425" w:rsidRDefault="00762E83" w:rsidP="00762E83">
      <w:pPr>
        <w:pStyle w:val="Caption"/>
      </w:pPr>
      <w:bookmarkStart w:id="98" w:name="_Toc184136078"/>
      <w:r>
        <w:t xml:space="preserve">Figure </w:t>
      </w:r>
      <w:fldSimple w:instr=" SEQ Figure \* ARABIC ">
        <w:r w:rsidR="009234F0">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24F871F9" w:rsidR="00B83425" w:rsidRDefault="00762E83" w:rsidP="00762E83">
      <w:pPr>
        <w:pStyle w:val="Caption"/>
      </w:pPr>
      <w:bookmarkStart w:id="99" w:name="_Toc184136079"/>
      <w:r>
        <w:t xml:space="preserve">Figure </w:t>
      </w:r>
      <w:fldSimple w:instr=" SEQ Figure \* ARABIC ">
        <w:r w:rsidR="009234F0">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345D17C1" w:rsidR="00B83425" w:rsidRDefault="00762E83" w:rsidP="00762E83">
      <w:pPr>
        <w:pStyle w:val="Caption"/>
      </w:pPr>
      <w:bookmarkStart w:id="100" w:name="_Toc184136080"/>
      <w:r>
        <w:t xml:space="preserve">Figure </w:t>
      </w:r>
      <w:fldSimple w:instr=" SEQ Figure \* ARABIC ">
        <w:r w:rsidR="009234F0">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B5EDB9C" w:rsidR="00B83425" w:rsidRDefault="00762E83" w:rsidP="00762E83">
      <w:pPr>
        <w:pStyle w:val="Caption"/>
      </w:pPr>
      <w:bookmarkStart w:id="101" w:name="_Toc184136081"/>
      <w:r>
        <w:t xml:space="preserve">Figure </w:t>
      </w:r>
      <w:fldSimple w:instr=" SEQ Figure \* ARABIC ">
        <w:r w:rsidR="009234F0">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492E1D14" w:rsidR="00B83425" w:rsidRDefault="00762E83" w:rsidP="00762E83">
      <w:pPr>
        <w:pStyle w:val="Caption"/>
      </w:pPr>
      <w:bookmarkStart w:id="102" w:name="_Toc184136082"/>
      <w:r>
        <w:t xml:space="preserve">Figure </w:t>
      </w:r>
      <w:fldSimple w:instr=" SEQ Figure \* ARABIC ">
        <w:r w:rsidR="009234F0">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49950CDC" w:rsidR="00B83425" w:rsidRDefault="00762E83" w:rsidP="00762E83">
      <w:pPr>
        <w:pStyle w:val="Caption"/>
      </w:pPr>
      <w:bookmarkStart w:id="103" w:name="_Toc184136083"/>
      <w:r>
        <w:t xml:space="preserve">Figure </w:t>
      </w:r>
      <w:fldSimple w:instr=" SEQ Figure \* ARABIC ">
        <w:r w:rsidR="009234F0">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A0B62C4" w:rsidR="00B83425" w:rsidRDefault="00762E83" w:rsidP="00762E83">
      <w:pPr>
        <w:pStyle w:val="Caption"/>
      </w:pPr>
      <w:bookmarkStart w:id="104" w:name="_Toc184136084"/>
      <w:r>
        <w:t xml:space="preserve">Figure </w:t>
      </w:r>
      <w:fldSimple w:instr=" SEQ Figure \* ARABIC ">
        <w:r w:rsidR="009234F0">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3DC7E8A" w:rsidR="00C14DF3" w:rsidRDefault="00C14DF3" w:rsidP="00C14DF3">
      <w:pPr>
        <w:pStyle w:val="Caption"/>
        <w:rPr>
          <w:b/>
          <w:bCs/>
          <w:color w:val="FF0000"/>
        </w:rPr>
      </w:pPr>
      <w:bookmarkStart w:id="107" w:name="_Toc184136085"/>
      <w:r>
        <w:t xml:space="preserve">Figure </w:t>
      </w:r>
      <w:fldSimple w:instr=" SEQ Figure \* ARABIC ">
        <w:r w:rsidR="009234F0">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r w:rsidR="00F205A1">
        <w:t>I</w:t>
      </w:r>
      <w:r>
        <w:t>n order to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Framework,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127C898" w:rsidR="007F0C71" w:rsidRDefault="004D13A7" w:rsidP="004D13A7">
      <w:pPr>
        <w:pStyle w:val="Caption"/>
      </w:pPr>
      <w:bookmarkStart w:id="111" w:name="_Toc184136086"/>
      <w:r>
        <w:t xml:space="preserve">Figure </w:t>
      </w:r>
      <w:fldSimple w:instr=" SEQ Figure \* ARABIC ">
        <w:r w:rsidR="009234F0">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65F9F5C" w:rsidR="007F0C71" w:rsidRDefault="004D13A7" w:rsidP="004D13A7">
      <w:pPr>
        <w:pStyle w:val="Caption"/>
      </w:pPr>
      <w:bookmarkStart w:id="112" w:name="_Toc184136087"/>
      <w:r>
        <w:t xml:space="preserve">Figure </w:t>
      </w:r>
      <w:fldSimple w:instr=" SEQ Figure \* ARABIC ">
        <w:r w:rsidR="009234F0">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E19EFF9" w:rsidR="00EE3071" w:rsidRDefault="004D13A7" w:rsidP="004D13A7">
      <w:pPr>
        <w:pStyle w:val="Caption"/>
      </w:pPr>
      <w:bookmarkStart w:id="113" w:name="_Toc184136088"/>
      <w:r>
        <w:t xml:space="preserve">Figure </w:t>
      </w:r>
      <w:fldSimple w:instr=" SEQ Figure \* ARABIC ">
        <w:r w:rsidR="009234F0">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To run the test the microservice needs to be running so as to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528AA62" w:rsidR="00BC6409" w:rsidRDefault="004D13A7" w:rsidP="004D13A7">
      <w:pPr>
        <w:pStyle w:val="Caption"/>
      </w:pPr>
      <w:bookmarkStart w:id="115" w:name="_Toc184136089"/>
      <w:r>
        <w:t xml:space="preserve">Figure </w:t>
      </w:r>
      <w:fldSimple w:instr=" SEQ Figure \* ARABIC ">
        <w:r w:rsidR="009234F0">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4752967" w:rsidR="00A01C0A" w:rsidRDefault="004D13A7" w:rsidP="004D13A7">
      <w:pPr>
        <w:pStyle w:val="Caption"/>
      </w:pPr>
      <w:bookmarkStart w:id="116" w:name="_Toc184136090"/>
      <w:r>
        <w:t xml:space="preserve">Figure </w:t>
      </w:r>
      <w:fldSimple w:instr=" SEQ Figure \* ARABIC ">
        <w:r w:rsidR="009234F0">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59C9260" w:rsidR="00A01C0A" w:rsidRDefault="004D13A7" w:rsidP="004D13A7">
      <w:pPr>
        <w:pStyle w:val="Caption"/>
      </w:pPr>
      <w:bookmarkStart w:id="117" w:name="_Toc184136091"/>
      <w:r>
        <w:t xml:space="preserve">Figure </w:t>
      </w:r>
      <w:fldSimple w:instr=" SEQ Figure \* ARABIC ">
        <w:r w:rsidR="009234F0">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58FECF6C" w:rsidR="00A01C0A" w:rsidRDefault="004D13A7" w:rsidP="004D13A7">
      <w:pPr>
        <w:pStyle w:val="Caption"/>
      </w:pPr>
      <w:bookmarkStart w:id="118" w:name="_Toc184136092"/>
      <w:r>
        <w:t xml:space="preserve">Figure </w:t>
      </w:r>
      <w:fldSimple w:instr=" SEQ Figure \* ARABIC ">
        <w:r w:rsidR="009234F0">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C:/data/properties.mv.db</w:t>
      </w:r>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5D0015DE" w:rsidR="00B97657" w:rsidRDefault="004D13A7" w:rsidP="004D13A7">
      <w:pPr>
        <w:pStyle w:val="Caption"/>
      </w:pPr>
      <w:bookmarkStart w:id="120" w:name="_Toc184136093"/>
      <w:r>
        <w:t xml:space="preserve">Figure </w:t>
      </w:r>
      <w:fldSimple w:instr=" SEQ Figure \* ARABIC ">
        <w:r w:rsidR="009234F0">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3623EBA9" w:rsidR="000849F1" w:rsidRDefault="004D13A7" w:rsidP="004D13A7">
      <w:pPr>
        <w:pStyle w:val="Caption"/>
      </w:pPr>
      <w:bookmarkStart w:id="121" w:name="_Toc184136094"/>
      <w:r>
        <w:t xml:space="preserve">Figure </w:t>
      </w:r>
      <w:fldSimple w:instr=" SEQ Figure \* ARABIC ">
        <w:r w:rsidR="009234F0">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5EF0970" w:rsidR="00761405" w:rsidRDefault="004D13A7" w:rsidP="004D13A7">
      <w:pPr>
        <w:pStyle w:val="Caption"/>
      </w:pPr>
      <w:bookmarkStart w:id="123" w:name="_Toc184136095"/>
      <w:r>
        <w:t xml:space="preserve">Figure </w:t>
      </w:r>
      <w:fldSimple w:instr=" SEQ Figure \* ARABIC ">
        <w:r w:rsidR="009234F0">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In fact, the majority of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61DFB38B" w:rsidR="002C5CDB" w:rsidRDefault="002C5CDB" w:rsidP="002C5CDB">
      <w:pPr>
        <w:pStyle w:val="Caption"/>
        <w:jc w:val="center"/>
      </w:pPr>
      <w:bookmarkStart w:id="127" w:name="_Toc184136096"/>
      <w:r>
        <w:t xml:space="preserve">Figure </w:t>
      </w:r>
      <w:fldSimple w:instr=" SEQ Figure \* ARABIC ">
        <w:r w:rsidR="009234F0">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3DDA8F2A" w14:textId="5B740D6E" w:rsidR="007D65F9" w:rsidRDefault="007D65F9" w:rsidP="007D65F9">
      <w:pPr>
        <w:pStyle w:val="Heading1"/>
      </w:pPr>
      <w:bookmarkStart w:id="128" w:name="_Toc184302145"/>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29" w:name="_Toc184302146"/>
      <w:r>
        <w:rPr>
          <w:rStyle w:val="normaltextrun"/>
        </w:rPr>
        <w:lastRenderedPageBreak/>
        <w:t>References &amp; Bibliography</w:t>
      </w:r>
      <w:bookmarkEnd w:id="129"/>
    </w:p>
    <w:p w14:paraId="3AC62F6A" w14:textId="5210B577" w:rsidR="00DB6806" w:rsidRDefault="00DB6806" w:rsidP="00BB6988">
      <w:pPr>
        <w:pStyle w:val="Heading2"/>
        <w:numPr>
          <w:ilvl w:val="0"/>
          <w:numId w:val="6"/>
        </w:numPr>
        <w:jc w:val="left"/>
        <w:rPr>
          <w:rStyle w:val="normaltextrun"/>
        </w:rPr>
      </w:pPr>
      <w:bookmarkStart w:id="130" w:name="_Toc184302147"/>
      <w:r>
        <w:rPr>
          <w:rStyle w:val="normaltextrun"/>
        </w:rPr>
        <w:t>References:</w:t>
      </w:r>
      <w:bookmarkEnd w:id="130"/>
    </w:p>
    <w:p w14:paraId="40817AEE" w14:textId="77777777" w:rsidR="00761405" w:rsidRDefault="00761405" w:rsidP="00BB6988">
      <w:pPr>
        <w:pStyle w:val="ChapterHeading"/>
        <w:jc w:val="left"/>
        <w:rPr>
          <w:rFonts w:ascii="Segoe UI" w:hAnsi="Segoe UI" w:cs="Segoe UI"/>
          <w:sz w:val="18"/>
          <w:szCs w:val="18"/>
        </w:rPr>
      </w:pPr>
    </w:p>
    <w:p w14:paraId="060FFDEF" w14:textId="77777777" w:rsidR="003C72AE" w:rsidRPr="003C72AE" w:rsidRDefault="009D5C88" w:rsidP="003C72AE">
      <w:pPr>
        <w:pStyle w:val="Bibliography"/>
        <w:rPr>
          <w:rFonts w:cs="Times New Roman"/>
        </w:rPr>
      </w:pPr>
      <w:r>
        <w:fldChar w:fldCharType="begin"/>
      </w:r>
      <w:r w:rsidR="003C72AE">
        <w:instrText xml:space="preserve"> ADDIN ZOTERO_BIBL {"uncited":[],"omitted":[],"custom":[]} CSL_BIBLIOGRAPHY </w:instrText>
      </w:r>
      <w:r>
        <w:fldChar w:fldCharType="separate"/>
      </w:r>
      <w:r w:rsidR="003C72AE" w:rsidRPr="003C72AE">
        <w:rPr>
          <w:rFonts w:cs="Times New Roman"/>
        </w:rPr>
        <w:t xml:space="preserve">Apache JMeter, 2024. </w:t>
      </w:r>
      <w:r w:rsidR="003C72AE" w:rsidRPr="003C72AE">
        <w:rPr>
          <w:rFonts w:cs="Times New Roman"/>
          <w:i/>
          <w:iCs/>
        </w:rPr>
        <w:t>Apache JMeter - Apache JMeter</w:t>
      </w:r>
      <w:r w:rsidR="003C72AE" w:rsidRPr="003C72AE">
        <w:rPr>
          <w:rFonts w:cs="Times New Roman"/>
          <w:i/>
          <w:iCs/>
          <w:vertAlign w:val="superscript"/>
        </w:rPr>
        <w:t>TM</w:t>
      </w:r>
      <w:r w:rsidR="003C72AE" w:rsidRPr="003C72AE">
        <w:rPr>
          <w:rFonts w:cs="Times New Roman"/>
        </w:rPr>
        <w:t>. [online] Available at: &lt;https://jmeter.apache.org/&gt; [Accessed 3 December 2024].</w:t>
      </w:r>
    </w:p>
    <w:p w14:paraId="2E8D7804" w14:textId="77777777" w:rsidR="003C72AE" w:rsidRPr="003C72AE" w:rsidRDefault="003C72AE" w:rsidP="003C72AE">
      <w:pPr>
        <w:pStyle w:val="Bibliography"/>
        <w:rPr>
          <w:rFonts w:cs="Times New Roman"/>
        </w:rPr>
      </w:pPr>
      <w:r w:rsidRPr="003C72AE">
        <w:rPr>
          <w:rFonts w:cs="Times New Roman"/>
        </w:rPr>
        <w:t xml:space="preserve">apache.org, 2024. </w:t>
      </w:r>
      <w:r w:rsidRPr="003C72AE">
        <w:rPr>
          <w:rFonts w:cs="Times New Roman"/>
          <w:i/>
          <w:iCs/>
        </w:rPr>
        <w:t>Apache Kafka</w:t>
      </w:r>
      <w:r w:rsidRPr="003C72AE">
        <w:rPr>
          <w:rFonts w:cs="Times New Roman"/>
        </w:rPr>
        <w:t>. [online] Apache Kafka. Available at: &lt;https://kafka.apache.org/&gt; [Accessed 30 November 2024].</w:t>
      </w:r>
    </w:p>
    <w:p w14:paraId="04420228" w14:textId="77777777" w:rsidR="003C72AE" w:rsidRPr="003C72AE" w:rsidRDefault="003C72AE" w:rsidP="003C72AE">
      <w:pPr>
        <w:pStyle w:val="Bibliography"/>
        <w:rPr>
          <w:rFonts w:cs="Times New Roman"/>
        </w:rPr>
      </w:pPr>
      <w:r w:rsidRPr="003C72AE">
        <w:rPr>
          <w:rFonts w:cs="Times New Roman"/>
        </w:rPr>
        <w:t xml:space="preserve">Baran, E., 2024. </w:t>
      </w:r>
      <w:r w:rsidRPr="003C72AE">
        <w:rPr>
          <w:rFonts w:cs="Times New Roman"/>
          <w:i/>
          <w:iCs/>
        </w:rPr>
        <w:t>How to address decentralized data management in microservices</w:t>
      </w:r>
      <w:r w:rsidRPr="003C72AE">
        <w:rPr>
          <w:rFonts w:cs="Times New Roman"/>
        </w:rPr>
        <w:t>. [online] Cerbos. Available at: &lt;https://cerbos.dev/blog/data-management-in-microservices&gt; [Accessed 21 November 2024].</w:t>
      </w:r>
    </w:p>
    <w:p w14:paraId="73595DB1" w14:textId="77777777" w:rsidR="003C72AE" w:rsidRPr="003C72AE" w:rsidRDefault="003C72AE" w:rsidP="003C72AE">
      <w:pPr>
        <w:pStyle w:val="Bibliography"/>
        <w:rPr>
          <w:rFonts w:cs="Times New Roman"/>
        </w:rPr>
      </w:pPr>
      <w:r w:rsidRPr="003C72AE">
        <w:rPr>
          <w:rFonts w:cs="Times New Roman"/>
        </w:rPr>
        <w:t xml:space="preserve">Cecchet, E., Candea, G. and Ailamaki, A., 2008. Middleware-based database replication: the gaps between theory and practice. In: </w:t>
      </w:r>
      <w:r w:rsidRPr="003C72AE">
        <w:rPr>
          <w:rFonts w:cs="Times New Roman"/>
          <w:i/>
          <w:iCs/>
        </w:rPr>
        <w:t>Proceedings of the 2008 ACM SIGMOD international conference on Management of data</w:t>
      </w:r>
      <w:r w:rsidRPr="003C72AE">
        <w:rPr>
          <w:rFonts w:cs="Times New Roman"/>
        </w:rPr>
        <w:t>, SIGMOD ’08. [online] New York, NY, USA: Association for Computing Machinery. pp.739–752. Available at: &lt;https://dl-acm-org.mtu.idm.oclc.org/doi/abs/10.1145/1376616.1376691&gt; [Accessed 19 September 2024].</w:t>
      </w:r>
    </w:p>
    <w:p w14:paraId="466C5319" w14:textId="77777777" w:rsidR="003C72AE" w:rsidRPr="003C72AE" w:rsidRDefault="003C72AE" w:rsidP="003C72AE">
      <w:pPr>
        <w:pStyle w:val="Bibliography"/>
        <w:rPr>
          <w:rFonts w:cs="Times New Roman"/>
        </w:rPr>
      </w:pPr>
      <w:r w:rsidRPr="003C72AE">
        <w:rPr>
          <w:rFonts w:cs="Times New Roman"/>
        </w:rPr>
        <w:t xml:space="preserve">Chopra, R., 2017. </w:t>
      </w:r>
      <w:r w:rsidRPr="003C72AE">
        <w:rPr>
          <w:rFonts w:cs="Times New Roman"/>
          <w:i/>
          <w:iCs/>
        </w:rPr>
        <w:t>Cloud Computing: An Introduction</w:t>
      </w:r>
      <w:r w:rsidRPr="003C72AE">
        <w:rPr>
          <w:rFonts w:cs="Times New Roman"/>
        </w:rPr>
        <w:t>. [online] Bloomfield, UNITED STATES: Mercury Learning &amp; Information. Available at: &lt;http://ebookcentral.proquest.com/lib/munster/detail.action?docID=4895092&gt; [Accessed 11 October 2024].</w:t>
      </w:r>
    </w:p>
    <w:p w14:paraId="44BCD367" w14:textId="77777777" w:rsidR="003C72AE" w:rsidRPr="003C72AE" w:rsidRDefault="003C72AE" w:rsidP="003C72AE">
      <w:pPr>
        <w:pStyle w:val="Bibliography"/>
        <w:rPr>
          <w:rFonts w:cs="Times New Roman"/>
        </w:rPr>
      </w:pPr>
      <w:r w:rsidRPr="003C72AE">
        <w:rPr>
          <w:rFonts w:cs="Times New Roman"/>
        </w:rPr>
        <w:t xml:space="preserve">Connolly, T. and Begg, C., 2014. </w:t>
      </w:r>
      <w:r w:rsidRPr="003C72AE">
        <w:rPr>
          <w:rFonts w:cs="Times New Roman"/>
          <w:i/>
          <w:iCs/>
        </w:rPr>
        <w:t>Database Systems: a Practical Approach to Design, Implementation, and Management, Global Edition</w:t>
      </w:r>
      <w:r w:rsidRPr="003C72AE">
        <w:rPr>
          <w:rFonts w:cs="Times New Roman"/>
        </w:rPr>
        <w:t>. [online] Harlow, UNITED KINGDOM: Pearson Education, Limited. Available at: &lt;http://ebookcentral.proquest.com/lib/munster/detail.action?docID=5174902&gt; [Accessed 11 October 2024].</w:t>
      </w:r>
    </w:p>
    <w:p w14:paraId="1B06F0C9" w14:textId="77777777" w:rsidR="003C72AE" w:rsidRPr="003C72AE" w:rsidRDefault="003C72AE" w:rsidP="003C72AE">
      <w:pPr>
        <w:pStyle w:val="Bibliography"/>
        <w:rPr>
          <w:rFonts w:cs="Times New Roman"/>
        </w:rPr>
      </w:pPr>
      <w:r w:rsidRPr="003C72AE">
        <w:rPr>
          <w:rFonts w:cs="Times New Roman"/>
        </w:rPr>
        <w:t xml:space="preserve">Coulouris, G., Dollimore, J., Kindberg, T. and Blair, G., 2011. </w:t>
      </w:r>
      <w:r w:rsidRPr="003C72AE">
        <w:rPr>
          <w:rFonts w:cs="Times New Roman"/>
          <w:i/>
          <w:iCs/>
        </w:rPr>
        <w:t>Distributed Systems: International Edition</w:t>
      </w:r>
      <w:r w:rsidRPr="003C72AE">
        <w:rPr>
          <w:rFonts w:cs="Times New Roman"/>
        </w:rPr>
        <w:t>. [online] Harlow, UNITED KINGDOM: Pearson Education, Limited. Available at: &lt;http://ebookcentral.proquest.com/lib/munster/detail.action?docID=5176822&gt; [Accessed 18 October 2024].</w:t>
      </w:r>
    </w:p>
    <w:p w14:paraId="745004BE" w14:textId="77777777" w:rsidR="003C72AE" w:rsidRPr="003C72AE" w:rsidRDefault="003C72AE" w:rsidP="003C72AE">
      <w:pPr>
        <w:pStyle w:val="Bibliography"/>
        <w:rPr>
          <w:rFonts w:cs="Times New Roman"/>
        </w:rPr>
      </w:pPr>
      <w:r w:rsidRPr="003C72AE">
        <w:rPr>
          <w:rFonts w:cs="Times New Roman"/>
        </w:rPr>
        <w:t xml:space="preserve">Cypress.io, 2024. </w:t>
      </w:r>
      <w:r w:rsidRPr="003C72AE">
        <w:rPr>
          <w:rFonts w:cs="Times New Roman"/>
          <w:i/>
          <w:iCs/>
        </w:rPr>
        <w:t>Testing Frameworks for Javascript | Write, Run, Debug | Cypress</w:t>
      </w:r>
      <w:r w:rsidRPr="003C72AE">
        <w:rPr>
          <w:rFonts w:cs="Times New Roman"/>
        </w:rPr>
        <w:t>. [online] Available at: &lt;https://www.cypress.io/&gt; [Accessed 3 December 2024].</w:t>
      </w:r>
    </w:p>
    <w:p w14:paraId="3CD2CFEE" w14:textId="77777777" w:rsidR="003C72AE" w:rsidRPr="003C72AE" w:rsidRDefault="003C72AE" w:rsidP="003C72AE">
      <w:pPr>
        <w:pStyle w:val="Bibliography"/>
        <w:rPr>
          <w:rFonts w:cs="Times New Roman"/>
        </w:rPr>
      </w:pPr>
      <w:r w:rsidRPr="003C72AE">
        <w:rPr>
          <w:rFonts w:cs="Times New Roman"/>
        </w:rPr>
        <w:t xml:space="preserve">Daraghmi, E., Cheng-Pu, Z. and Yuan, S.-M., 2022. Enhancing Saga Pattern for Distributed Transactions within a Microservices Architecture. </w:t>
      </w:r>
      <w:r w:rsidRPr="003C72AE">
        <w:rPr>
          <w:rFonts w:cs="Times New Roman"/>
          <w:i/>
          <w:iCs/>
        </w:rPr>
        <w:t>Applied Sciences</w:t>
      </w:r>
      <w:r w:rsidRPr="003C72AE">
        <w:rPr>
          <w:rFonts w:cs="Times New Roman"/>
        </w:rPr>
        <w:t>, [online] 12(12), p.6242. &lt;https://doi.org/10.3390/app12126242&gt; [Accessed 5 December 2024].</w:t>
      </w:r>
    </w:p>
    <w:p w14:paraId="7E7FAE4E" w14:textId="77777777" w:rsidR="003C72AE" w:rsidRPr="003C72AE" w:rsidRDefault="003C72AE" w:rsidP="003C72AE">
      <w:pPr>
        <w:pStyle w:val="Bibliography"/>
        <w:rPr>
          <w:rFonts w:cs="Times New Roman"/>
        </w:rPr>
      </w:pPr>
      <w:r w:rsidRPr="003C72AE">
        <w:rPr>
          <w:rFonts w:cs="Times New Roman"/>
        </w:rPr>
        <w:t xml:space="preserve">Debezium.io, 2024. </w:t>
      </w:r>
      <w:r w:rsidRPr="003C72AE">
        <w:rPr>
          <w:rFonts w:cs="Times New Roman"/>
          <w:i/>
          <w:iCs/>
        </w:rPr>
        <w:t>Debezium</w:t>
      </w:r>
      <w:r w:rsidRPr="003C72AE">
        <w:rPr>
          <w:rFonts w:cs="Times New Roman"/>
        </w:rPr>
        <w:t>. [online] Debezium. Available at: &lt;https://debezium.io/&gt; [Accessed 30 November 2024].</w:t>
      </w:r>
    </w:p>
    <w:p w14:paraId="034EE62B" w14:textId="77777777" w:rsidR="003C72AE" w:rsidRPr="003C72AE" w:rsidRDefault="003C72AE" w:rsidP="003C72AE">
      <w:pPr>
        <w:pStyle w:val="Bibliography"/>
        <w:rPr>
          <w:rFonts w:cs="Times New Roman"/>
        </w:rPr>
      </w:pPr>
      <w:r w:rsidRPr="003C72AE">
        <w:rPr>
          <w:rFonts w:cs="Times New Roman"/>
        </w:rPr>
        <w:t xml:space="preserve">Dhulavvagol, P.M., Totad, S.G. and Bhandage, N., 2022. Topic Based Partitioning for Selective Search Using Sharding Technique. In: </w:t>
      </w:r>
      <w:r w:rsidRPr="003C72AE">
        <w:rPr>
          <w:rFonts w:cs="Times New Roman"/>
          <w:i/>
          <w:iCs/>
        </w:rPr>
        <w:t>2022 International Conference for Advancement in Technology (ICONAT)</w:t>
      </w:r>
      <w:r w:rsidRPr="003C72AE">
        <w:rPr>
          <w:rFonts w:cs="Times New Roman"/>
        </w:rPr>
        <w:t xml:space="preserve">. [online] 2022 International Conference for Advancement in </w:t>
      </w:r>
      <w:r w:rsidRPr="003C72AE">
        <w:rPr>
          <w:rFonts w:cs="Times New Roman"/>
        </w:rPr>
        <w:lastRenderedPageBreak/>
        <w:t>Technology (ICONAT). pp.1–5. Available at: &lt;https://ieeexplore-ieee-org.mtu.idm.oclc.org/document/9726020&gt; [Accessed 18 October 2024].</w:t>
      </w:r>
    </w:p>
    <w:p w14:paraId="04E0AE9B" w14:textId="77777777" w:rsidR="003C72AE" w:rsidRPr="003C72AE" w:rsidRDefault="003C72AE" w:rsidP="003C72AE">
      <w:pPr>
        <w:pStyle w:val="Bibliography"/>
        <w:rPr>
          <w:rFonts w:cs="Times New Roman"/>
        </w:rPr>
      </w:pPr>
      <w:r w:rsidRPr="003C72AE">
        <w:rPr>
          <w:rFonts w:cs="Times New Roman"/>
        </w:rPr>
        <w:t xml:space="preserve">Fowler, M., 2024. </w:t>
      </w:r>
      <w:r w:rsidRPr="003C72AE">
        <w:rPr>
          <w:rFonts w:cs="Times New Roman"/>
          <w:i/>
          <w:iCs/>
        </w:rPr>
        <w:t>Microservice Trade-Offs</w:t>
      </w:r>
      <w:r w:rsidRPr="003C72AE">
        <w:rPr>
          <w:rFonts w:cs="Times New Roman"/>
        </w:rPr>
        <w:t>. [online] martinfowler.com. Available at: &lt;https://martinfowler.com/articles/microservice-trade-offs.html&gt; [Accessed 25 November 2024].</w:t>
      </w:r>
    </w:p>
    <w:p w14:paraId="3A971F84" w14:textId="77777777" w:rsidR="003C72AE" w:rsidRPr="003C72AE" w:rsidRDefault="003C72AE" w:rsidP="003C72AE">
      <w:pPr>
        <w:pStyle w:val="Bibliography"/>
        <w:rPr>
          <w:rFonts w:cs="Times New Roman"/>
        </w:rPr>
      </w:pPr>
      <w:r w:rsidRPr="003C72AE">
        <w:rPr>
          <w:rFonts w:cs="Times New Roman"/>
        </w:rPr>
        <w:t xml:space="preserve">Furda, A., Fidge, C., Zimmermann, O., Kelly, W. and Barros, A., 2018. Migrating Enterprise Legacy Source Code to Microservices: On Multitenancy, Statefulness, and Data Consistency. </w:t>
      </w:r>
      <w:r w:rsidRPr="003C72AE">
        <w:rPr>
          <w:rFonts w:cs="Times New Roman"/>
          <w:i/>
          <w:iCs/>
        </w:rPr>
        <w:t>IEEE Software</w:t>
      </w:r>
      <w:r w:rsidRPr="003C72AE">
        <w:rPr>
          <w:rFonts w:cs="Times New Roman"/>
        </w:rPr>
        <w:t>, [online] 35(3), pp.63–72. &lt;https://doi.org/10.1109/MS.2017.440134612&gt; [Accessed 22 November 2024].</w:t>
      </w:r>
    </w:p>
    <w:p w14:paraId="52A0E60E" w14:textId="77777777" w:rsidR="003C72AE" w:rsidRPr="003C72AE" w:rsidRDefault="003C72AE" w:rsidP="003C72AE">
      <w:pPr>
        <w:pStyle w:val="Bibliography"/>
        <w:rPr>
          <w:rFonts w:cs="Times New Roman"/>
        </w:rPr>
      </w:pPr>
      <w:r w:rsidRPr="003C72AE">
        <w:rPr>
          <w:rFonts w:cs="Times New Roman"/>
        </w:rPr>
        <w:t xml:space="preserve">GeeksforGeeks, 2022. </w:t>
      </w:r>
      <w:r w:rsidRPr="003C72AE">
        <w:rPr>
          <w:rFonts w:cs="Times New Roman"/>
          <w:i/>
          <w:iCs/>
        </w:rPr>
        <w:t>What is Apache ZooKeeper?</w:t>
      </w:r>
      <w:r w:rsidRPr="003C72AE">
        <w:rPr>
          <w:rFonts w:cs="Times New Roman"/>
        </w:rPr>
        <w:t xml:space="preserve"> [online] GeeksforGeeks. Available at: &lt;https://www.geeksforgeeks.org/what-is-apache-zookeeper/&gt; [Accessed 1 December 2024].</w:t>
      </w:r>
    </w:p>
    <w:p w14:paraId="01A69336" w14:textId="77777777" w:rsidR="003C72AE" w:rsidRPr="003C72AE" w:rsidRDefault="003C72AE" w:rsidP="003C72AE">
      <w:pPr>
        <w:pStyle w:val="Bibliography"/>
        <w:rPr>
          <w:rFonts w:cs="Times New Roman"/>
        </w:rPr>
      </w:pPr>
      <w:r w:rsidRPr="003C72AE">
        <w:rPr>
          <w:rFonts w:cs="Times New Roman"/>
        </w:rPr>
        <w:t xml:space="preserve">Georgiou, M.A., Panayiotou, M., Odysseos, L., Paphitis, A., Sirivianos, M. and Herodotou, H., 2021. Attaining Workload Scalability and Strong Consistency for Replicated Databases with Hihooi. In: </w:t>
      </w:r>
      <w:r w:rsidRPr="003C72AE">
        <w:rPr>
          <w:rFonts w:cs="Times New Roman"/>
          <w:i/>
          <w:iCs/>
        </w:rPr>
        <w:t>Proceedings of the 2021 International Conference on Management of Data</w:t>
      </w:r>
      <w:r w:rsidRPr="003C72AE">
        <w:rPr>
          <w:rFonts w:cs="Times New Roman"/>
        </w:rPr>
        <w:t>. [online] SIGMOD/PODS ’21: International Conference on Management of Data. Virtual Event China: ACM. pp.2721–2725. Available at: &lt;https://dl.acm.org/doi/10.1145/3448016.3452746&gt; [Accessed 30 September 2024].</w:t>
      </w:r>
    </w:p>
    <w:p w14:paraId="6E6A3636" w14:textId="77777777" w:rsidR="003C72AE" w:rsidRPr="003C72AE" w:rsidRDefault="003C72AE" w:rsidP="003C72AE">
      <w:pPr>
        <w:pStyle w:val="Bibliography"/>
        <w:rPr>
          <w:rFonts w:cs="Times New Roman"/>
        </w:rPr>
      </w:pPr>
      <w:r w:rsidRPr="003C72AE">
        <w:rPr>
          <w:rFonts w:cs="Times New Roman"/>
        </w:rPr>
        <w:t xml:space="preserve">Gordon, J., 2024. </w:t>
      </w:r>
      <w:r w:rsidRPr="003C72AE">
        <w:rPr>
          <w:rFonts w:cs="Times New Roman"/>
          <w:i/>
          <w:iCs/>
        </w:rPr>
        <w:t>Optimizing for Fast, Responsive Reads with Cross-Region Replication in MongoDB Atlas | MongoDB Blog</w:t>
      </w:r>
      <w:r w:rsidRPr="003C72AE">
        <w:rPr>
          <w:rFonts w:cs="Times New Roman"/>
        </w:rPr>
        <w:t>. [online] MongoDB. Available at: &lt;https://www.mongodb.com/blog/post/optimizing-fast-responsive-reads-cross-region-replication-mongodb-atlas&gt; [Accessed 2 December 2024].</w:t>
      </w:r>
    </w:p>
    <w:p w14:paraId="7BAEAD47" w14:textId="77777777" w:rsidR="003C72AE" w:rsidRPr="003C72AE" w:rsidRDefault="003C72AE" w:rsidP="003C72AE">
      <w:pPr>
        <w:pStyle w:val="Bibliography"/>
        <w:rPr>
          <w:rFonts w:cs="Times New Roman"/>
        </w:rPr>
      </w:pPr>
      <w:r w:rsidRPr="003C72AE">
        <w:rPr>
          <w:rFonts w:cs="Times New Roman"/>
        </w:rPr>
        <w:t xml:space="preserve">Gu, Y., Wang, X., Shen, S., Ji, S. and Wang, J., 2015. Analysis of data replication mechanism in NoSQL database MongoDB. In: </w:t>
      </w:r>
      <w:r w:rsidRPr="003C72AE">
        <w:rPr>
          <w:rFonts w:cs="Times New Roman"/>
          <w:i/>
          <w:iCs/>
        </w:rPr>
        <w:t>2015 IEEE International Conference on Consumer Electronics - Taiwan</w:t>
      </w:r>
      <w:r w:rsidRPr="003C72AE">
        <w:rPr>
          <w:rFonts w:cs="Times New Roman"/>
        </w:rPr>
        <w:t>. [online] 2015 IEEE International Conference on Consumer Electronics - Taiwan. pp.66–67. Available at: &lt;https://ieeexplore.ieee.org/document/7217033/?arnumber=7217033&gt; [Accessed 2 December 2024].</w:t>
      </w:r>
    </w:p>
    <w:p w14:paraId="773A6551" w14:textId="77777777" w:rsidR="003C72AE" w:rsidRPr="003C72AE" w:rsidRDefault="003C72AE" w:rsidP="003C72AE">
      <w:pPr>
        <w:pStyle w:val="Bibliography"/>
        <w:rPr>
          <w:rFonts w:cs="Times New Roman"/>
        </w:rPr>
      </w:pPr>
      <w:r w:rsidRPr="003C72AE">
        <w:rPr>
          <w:rFonts w:cs="Times New Roman"/>
        </w:rPr>
        <w:t xml:space="preserve">h2database.com, 2024. </w:t>
      </w:r>
      <w:r w:rsidRPr="003C72AE">
        <w:rPr>
          <w:rFonts w:cs="Times New Roman"/>
          <w:i/>
          <w:iCs/>
        </w:rPr>
        <w:t>H2 Database Engine</w:t>
      </w:r>
      <w:r w:rsidRPr="003C72AE">
        <w:rPr>
          <w:rFonts w:cs="Times New Roman"/>
        </w:rPr>
        <w:t>. [online] Available at: &lt;https://www.h2database.com/html/main.html&gt; [Accessed 29 November 2024].</w:t>
      </w:r>
    </w:p>
    <w:p w14:paraId="164DBD41" w14:textId="77777777" w:rsidR="003C72AE" w:rsidRPr="003C72AE" w:rsidRDefault="003C72AE" w:rsidP="003C72AE">
      <w:pPr>
        <w:pStyle w:val="Bibliography"/>
        <w:rPr>
          <w:rFonts w:cs="Times New Roman"/>
        </w:rPr>
      </w:pPr>
      <w:r w:rsidRPr="003C72AE">
        <w:rPr>
          <w:rFonts w:cs="Times New Roman"/>
        </w:rPr>
        <w:t xml:space="preserve">Helland, P., 2012. Idempotence Is Not a Medical Condition: An essential property for reliable systems. </w:t>
      </w:r>
      <w:r w:rsidRPr="003C72AE">
        <w:rPr>
          <w:rFonts w:cs="Times New Roman"/>
          <w:i/>
          <w:iCs/>
        </w:rPr>
        <w:t>Queue</w:t>
      </w:r>
      <w:r w:rsidRPr="003C72AE">
        <w:rPr>
          <w:rFonts w:cs="Times New Roman"/>
        </w:rPr>
        <w:t>, [online] 10(4), pp.30–46. &lt;https://doi.org/10.1145/2181796.2187821&gt; [Accessed 11 November 2024].</w:t>
      </w:r>
    </w:p>
    <w:p w14:paraId="3F621E96" w14:textId="77777777" w:rsidR="003C72AE" w:rsidRPr="003C72AE" w:rsidRDefault="003C72AE" w:rsidP="003C72AE">
      <w:pPr>
        <w:pStyle w:val="Bibliography"/>
        <w:rPr>
          <w:rFonts w:cs="Times New Roman"/>
        </w:rPr>
      </w:pPr>
      <w:r w:rsidRPr="003C72AE">
        <w:rPr>
          <w:rFonts w:cs="Times New Roman"/>
        </w:rPr>
        <w:t xml:space="preserve">Helland, P., 2015. Immutability Changes Everything: We need it, we can afford it, and the time is now. </w:t>
      </w:r>
      <w:r w:rsidRPr="003C72AE">
        <w:rPr>
          <w:rFonts w:cs="Times New Roman"/>
          <w:i/>
          <w:iCs/>
        </w:rPr>
        <w:t>Queue</w:t>
      </w:r>
      <w:r w:rsidRPr="003C72AE">
        <w:rPr>
          <w:rFonts w:cs="Times New Roman"/>
        </w:rPr>
        <w:t>, [online] 13(9), pp.101–125. &lt;https://doi.org/10.1145/2857274.2884038&gt; [Accessed 11 November 2024].</w:t>
      </w:r>
    </w:p>
    <w:p w14:paraId="323C2E45" w14:textId="77777777" w:rsidR="003C72AE" w:rsidRPr="003C72AE" w:rsidRDefault="003C72AE" w:rsidP="003C72AE">
      <w:pPr>
        <w:pStyle w:val="Bibliography"/>
        <w:rPr>
          <w:rFonts w:cs="Times New Roman"/>
        </w:rPr>
      </w:pPr>
      <w:r w:rsidRPr="003C72AE">
        <w:rPr>
          <w:rFonts w:cs="Times New Roman"/>
        </w:rPr>
        <w:t xml:space="preserve">ImmuDB, 2024. </w:t>
      </w:r>
      <w:r w:rsidRPr="003C72AE">
        <w:rPr>
          <w:rFonts w:cs="Times New Roman"/>
          <w:i/>
          <w:iCs/>
        </w:rPr>
        <w:t>immudb - The lightweight, high-speed immutable database</w:t>
      </w:r>
      <w:r w:rsidRPr="003C72AE">
        <w:rPr>
          <w:rFonts w:cs="Times New Roman"/>
        </w:rPr>
        <w:t>. [online] immudb. Available at: &lt;https://immudb.io&gt; [Accessed 3 December 2024].</w:t>
      </w:r>
    </w:p>
    <w:p w14:paraId="49C7D55F" w14:textId="77777777" w:rsidR="003C72AE" w:rsidRPr="003C72AE" w:rsidRDefault="003C72AE" w:rsidP="003C72AE">
      <w:pPr>
        <w:pStyle w:val="Bibliography"/>
        <w:rPr>
          <w:rFonts w:cs="Times New Roman"/>
        </w:rPr>
      </w:pPr>
      <w:r w:rsidRPr="003C72AE">
        <w:rPr>
          <w:rFonts w:cs="Times New Roman"/>
        </w:rPr>
        <w:t xml:space="preserve">JBS Dev, 2024. </w:t>
      </w:r>
      <w:r w:rsidRPr="003C72AE">
        <w:rPr>
          <w:rFonts w:cs="Times New Roman"/>
          <w:i/>
          <w:iCs/>
        </w:rPr>
        <w:t>Microservices: The Good, the Bad, and the Better</w:t>
      </w:r>
      <w:r w:rsidRPr="003C72AE">
        <w:rPr>
          <w:rFonts w:cs="Times New Roman"/>
        </w:rPr>
        <w:t>. [online] Available at: &lt;https://www.jbs.dev/resources/resource-center/whitepapers/microservices-good-bad-and-better/&gt; [Accessed 29 November 2024].</w:t>
      </w:r>
    </w:p>
    <w:p w14:paraId="12518238" w14:textId="77777777" w:rsidR="003C72AE" w:rsidRPr="003C72AE" w:rsidRDefault="003C72AE" w:rsidP="003C72AE">
      <w:pPr>
        <w:pStyle w:val="Bibliography"/>
        <w:rPr>
          <w:rFonts w:cs="Times New Roman"/>
        </w:rPr>
      </w:pPr>
      <w:r w:rsidRPr="003C72AE">
        <w:rPr>
          <w:rFonts w:cs="Times New Roman"/>
        </w:rPr>
        <w:lastRenderedPageBreak/>
        <w:t xml:space="preserve">junit.org, 2024. </w:t>
      </w:r>
      <w:r w:rsidRPr="003C72AE">
        <w:rPr>
          <w:rFonts w:cs="Times New Roman"/>
          <w:i/>
          <w:iCs/>
        </w:rPr>
        <w:t>JUnit 5</w:t>
      </w:r>
      <w:r w:rsidRPr="003C72AE">
        <w:rPr>
          <w:rFonts w:cs="Times New Roman"/>
        </w:rPr>
        <w:t>. [online] Available at: &lt;https://junit.org/junit5/&gt; [Accessed 29 November 2024].</w:t>
      </w:r>
    </w:p>
    <w:p w14:paraId="5BFD569D" w14:textId="77777777" w:rsidR="003C72AE" w:rsidRPr="003C72AE" w:rsidRDefault="003C72AE" w:rsidP="003C72AE">
      <w:pPr>
        <w:pStyle w:val="Bibliography"/>
        <w:rPr>
          <w:rFonts w:cs="Times New Roman"/>
        </w:rPr>
      </w:pPr>
      <w:r w:rsidRPr="003C72AE">
        <w:rPr>
          <w:rFonts w:cs="Times New Roman"/>
        </w:rPr>
        <w:t xml:space="preserve">Kaloudis, M., 2024. Evolving Software Architectures from Monolithic Systems to Resilient Microservices: Best Practices, Challenges and Future Trends. </w:t>
      </w:r>
      <w:r w:rsidRPr="003C72AE">
        <w:rPr>
          <w:rFonts w:cs="Times New Roman"/>
          <w:i/>
          <w:iCs/>
        </w:rPr>
        <w:t>International Journal of Advanced Computer Science and Applications</w:t>
      </w:r>
      <w:r w:rsidRPr="003C72AE">
        <w:rPr>
          <w:rFonts w:cs="Times New Roman"/>
        </w:rPr>
        <w:t>, [online] 15(9). &lt;https://doi.org/10.14569/IJACSA.2024.0150901&gt; [Accessed 30 November 2024].</w:t>
      </w:r>
    </w:p>
    <w:p w14:paraId="20F0AEB0" w14:textId="77777777" w:rsidR="003C72AE" w:rsidRPr="003C72AE" w:rsidRDefault="003C72AE" w:rsidP="003C72AE">
      <w:pPr>
        <w:pStyle w:val="Bibliography"/>
        <w:rPr>
          <w:rFonts w:cs="Times New Roman"/>
        </w:rPr>
      </w:pPr>
      <w:r w:rsidRPr="003C72AE">
        <w:rPr>
          <w:rFonts w:cs="Times New Roman"/>
        </w:rPr>
        <w:t xml:space="preserve">Kent Beck et al., 2024. </w:t>
      </w:r>
      <w:r w:rsidRPr="003C72AE">
        <w:rPr>
          <w:rFonts w:cs="Times New Roman"/>
          <w:i/>
          <w:iCs/>
        </w:rPr>
        <w:t>Manifesto for Agile Software Development</w:t>
      </w:r>
      <w:r w:rsidRPr="003C72AE">
        <w:rPr>
          <w:rFonts w:cs="Times New Roman"/>
        </w:rPr>
        <w:t>. [online] Available at: &lt;https://agilemanifesto.org/&gt; [Accessed 7 November 2024].</w:t>
      </w:r>
    </w:p>
    <w:p w14:paraId="4C6A4DC2" w14:textId="77777777" w:rsidR="003C72AE" w:rsidRPr="003C72AE" w:rsidRDefault="003C72AE" w:rsidP="003C72AE">
      <w:pPr>
        <w:pStyle w:val="Bibliography"/>
        <w:rPr>
          <w:rFonts w:cs="Times New Roman"/>
        </w:rPr>
      </w:pPr>
      <w:r w:rsidRPr="003C72AE">
        <w:rPr>
          <w:rFonts w:cs="Times New Roman"/>
        </w:rPr>
        <w:t xml:space="preserve">Kong, C., Gao, M., Qian, W., Zhou, M., Gong, X., Zhang, R. and Zhou, A., 2015. ACID Encountering the CAP Theorem: Two Bank Case Studies. In: </w:t>
      </w:r>
      <w:r w:rsidRPr="003C72AE">
        <w:rPr>
          <w:rFonts w:cs="Times New Roman"/>
          <w:i/>
          <w:iCs/>
        </w:rPr>
        <w:t>2015 12th Web Information System and Application Conference (WISA)</w:t>
      </w:r>
      <w:r w:rsidRPr="003C72AE">
        <w:rPr>
          <w:rFonts w:cs="Times New Roman"/>
        </w:rPr>
        <w:t>. [online] 2015 12th Web Information System and Application Conference (WISA). pp.235–240. Available at: &lt;https://ieeexplore-ieee-org.mtu.idm.oclc.org/document/7396642&gt; [Accessed 18 October 2024].</w:t>
      </w:r>
    </w:p>
    <w:p w14:paraId="2535F1AE" w14:textId="77777777" w:rsidR="003C72AE" w:rsidRPr="003C72AE" w:rsidRDefault="003C72AE" w:rsidP="003C72AE">
      <w:pPr>
        <w:pStyle w:val="Bibliography"/>
        <w:rPr>
          <w:rFonts w:cs="Times New Roman"/>
        </w:rPr>
      </w:pPr>
      <w:r w:rsidRPr="003C72AE">
        <w:rPr>
          <w:rFonts w:cs="Times New Roman"/>
        </w:rPr>
        <w:t xml:space="preserve">M. Wiesmann, F. Pedone, A. Schiper, B. Kemme, and G. Alonso, 2000. Database replication techniques: a three parameter classification. </w:t>
      </w:r>
      <w:r w:rsidRPr="003C72AE">
        <w:rPr>
          <w:rFonts w:cs="Times New Roman"/>
          <w:i/>
          <w:iCs/>
        </w:rPr>
        <w:t>Proceedings 19th IEEE Symposium on Reliable Distributed Systems SRDS-2000</w:t>
      </w:r>
      <w:r w:rsidRPr="003C72AE">
        <w:rPr>
          <w:rFonts w:cs="Times New Roman"/>
        </w:rPr>
        <w:t>, [online] pp.206–215. &lt;https://doi.org/10.1109/RELDI.2000.885408&gt;.</w:t>
      </w:r>
    </w:p>
    <w:p w14:paraId="218570C3" w14:textId="77777777" w:rsidR="003C72AE" w:rsidRPr="003C72AE" w:rsidRDefault="003C72AE" w:rsidP="003C72AE">
      <w:pPr>
        <w:pStyle w:val="Bibliography"/>
        <w:rPr>
          <w:rFonts w:cs="Times New Roman"/>
        </w:rPr>
      </w:pPr>
      <w:r w:rsidRPr="003C72AE">
        <w:rPr>
          <w:rFonts w:cs="Times New Roman"/>
        </w:rPr>
        <w:t xml:space="preserve">Mapanga, I. and Kadebu, P., 2013. Database Management Systems: A NoSQL Analysis. </w:t>
      </w:r>
      <w:r w:rsidRPr="003C72AE">
        <w:rPr>
          <w:rFonts w:cs="Times New Roman"/>
          <w:i/>
          <w:iCs/>
        </w:rPr>
        <w:t>Database Management Systems</w:t>
      </w:r>
      <w:r w:rsidRPr="003C72AE">
        <w:rPr>
          <w:rFonts w:cs="Times New Roman"/>
        </w:rPr>
        <w:t>, [online] 1(7). Available at: &lt;https://media.neliti.com/media/publications/265849-database-management-systems-a-nosql-anal-b2ed9f93.pdf&gt; [Accessed 18 October 2024].</w:t>
      </w:r>
    </w:p>
    <w:p w14:paraId="1743A66F" w14:textId="77777777" w:rsidR="003C72AE" w:rsidRPr="003C72AE" w:rsidRDefault="003C72AE" w:rsidP="003C72AE">
      <w:pPr>
        <w:pStyle w:val="Bibliography"/>
        <w:rPr>
          <w:rFonts w:cs="Times New Roman"/>
        </w:rPr>
      </w:pPr>
      <w:r w:rsidRPr="003C72AE">
        <w:rPr>
          <w:rFonts w:cs="Times New Roman"/>
        </w:rPr>
        <w:t xml:space="preserve">MongoDB, 2024. </w:t>
      </w:r>
      <w:r w:rsidRPr="003C72AE">
        <w:rPr>
          <w:rFonts w:cs="Times New Roman"/>
          <w:i/>
          <w:iCs/>
        </w:rPr>
        <w:t>What Is Replication In MongoDB?</w:t>
      </w:r>
      <w:r w:rsidRPr="003C72AE">
        <w:rPr>
          <w:rFonts w:cs="Times New Roman"/>
        </w:rPr>
        <w:t xml:space="preserve"> [online] MongoDB. Available at: &lt;https://www.mongodb.com/resources/products/capabilities/replication&gt; [Accessed 2 December 2024].</w:t>
      </w:r>
    </w:p>
    <w:p w14:paraId="1954AFA4" w14:textId="77777777" w:rsidR="003C72AE" w:rsidRPr="003C72AE" w:rsidRDefault="003C72AE" w:rsidP="003C72AE">
      <w:pPr>
        <w:pStyle w:val="Bibliography"/>
        <w:rPr>
          <w:rFonts w:cs="Times New Roman"/>
        </w:rPr>
      </w:pPr>
      <w:r w:rsidRPr="003C72AE">
        <w:rPr>
          <w:rFonts w:cs="Times New Roman"/>
        </w:rPr>
        <w:t xml:space="preserve">Oracle, 2024. </w:t>
      </w:r>
      <w:r w:rsidRPr="003C72AE">
        <w:rPr>
          <w:rFonts w:cs="Times New Roman"/>
          <w:i/>
          <w:iCs/>
        </w:rPr>
        <w:t>Java JDBC API</w:t>
      </w:r>
      <w:r w:rsidRPr="003C72AE">
        <w:rPr>
          <w:rFonts w:cs="Times New Roman"/>
        </w:rPr>
        <w:t>. [online] Available at: &lt;https://docs.oracle.com/javase/8/docs/technotes/guides/jdbc/&gt; [Accessed 29 November 2024].</w:t>
      </w:r>
    </w:p>
    <w:p w14:paraId="60E2ECB6" w14:textId="77777777" w:rsidR="003C72AE" w:rsidRPr="003C72AE" w:rsidRDefault="003C72AE" w:rsidP="003C72AE">
      <w:pPr>
        <w:pStyle w:val="Bibliography"/>
        <w:rPr>
          <w:rFonts w:cs="Times New Roman"/>
        </w:rPr>
      </w:pPr>
      <w:r w:rsidRPr="003C72AE">
        <w:rPr>
          <w:rFonts w:cs="Times New Roman"/>
        </w:rPr>
        <w:t xml:space="preserve">Pacheco, V.F., 2018. </w:t>
      </w:r>
      <w:r w:rsidRPr="003C72AE">
        <w:rPr>
          <w:rFonts w:cs="Times New Roman"/>
          <w:i/>
          <w:iCs/>
        </w:rPr>
        <w:t>Microservice Patterns and Best Practices: Explore Patterns Like CQRS and Event Sourcing to Create Scalable, Maintainable, and Testable Microservices</w:t>
      </w:r>
      <w:r w:rsidRPr="003C72AE">
        <w:rPr>
          <w:rFonts w:cs="Times New Roman"/>
        </w:rPr>
        <w:t>. [online] Birmingham, UNITED KINGDOM: Packt Publishing, Limited. Available at: &lt;http://ebookcentral.proquest.com/lib/munster/detail.action?docID=5259455&gt; [Accessed 25 November 2024].</w:t>
      </w:r>
    </w:p>
    <w:p w14:paraId="7C9FDC8D" w14:textId="77777777" w:rsidR="003C72AE" w:rsidRPr="003C72AE" w:rsidRDefault="003C72AE" w:rsidP="003C72AE">
      <w:pPr>
        <w:pStyle w:val="Bibliography"/>
        <w:rPr>
          <w:rFonts w:cs="Times New Roman"/>
        </w:rPr>
      </w:pPr>
      <w:r w:rsidRPr="003C72AE">
        <w:rPr>
          <w:rFonts w:cs="Times New Roman"/>
        </w:rPr>
        <w:t xml:space="preserve">Pires, M., Ravi, S. and Rodrigues, R., 2018. Generalized Paxos Made Byzantine (and Less Complex). </w:t>
      </w:r>
      <w:r w:rsidRPr="003C72AE">
        <w:rPr>
          <w:rFonts w:cs="Times New Roman"/>
          <w:i/>
          <w:iCs/>
        </w:rPr>
        <w:t>Algorithms</w:t>
      </w:r>
      <w:r w:rsidRPr="003C72AE">
        <w:rPr>
          <w:rFonts w:cs="Times New Roman"/>
        </w:rPr>
        <w:t>, [online] 11(9), p.141. &lt;https://doi.org/10.3390/a11090141&gt; [Accessed 16 November 2024].</w:t>
      </w:r>
    </w:p>
    <w:p w14:paraId="1BDD16A5" w14:textId="77777777" w:rsidR="003C72AE" w:rsidRPr="003C72AE" w:rsidRDefault="003C72AE" w:rsidP="003C72AE">
      <w:pPr>
        <w:pStyle w:val="Bibliography"/>
        <w:rPr>
          <w:rFonts w:cs="Times New Roman"/>
        </w:rPr>
      </w:pPr>
      <w:r w:rsidRPr="003C72AE">
        <w:rPr>
          <w:rFonts w:cs="Times New Roman"/>
        </w:rPr>
        <w:t xml:space="preserve">projectlombok.org, 2024. </w:t>
      </w:r>
      <w:r w:rsidRPr="003C72AE">
        <w:rPr>
          <w:rFonts w:cs="Times New Roman"/>
          <w:i/>
          <w:iCs/>
        </w:rPr>
        <w:t>Project Lombok</w:t>
      </w:r>
      <w:r w:rsidRPr="003C72AE">
        <w:rPr>
          <w:rFonts w:cs="Times New Roman"/>
        </w:rPr>
        <w:t>. [online] Project Lombok. Available at: &lt;https://projectlombok.org/&gt; [Accessed 29 November 2024].</w:t>
      </w:r>
    </w:p>
    <w:p w14:paraId="0BBA7084" w14:textId="77777777" w:rsidR="003C72AE" w:rsidRPr="003C72AE" w:rsidRDefault="003C72AE" w:rsidP="003C72AE">
      <w:pPr>
        <w:pStyle w:val="Bibliography"/>
        <w:rPr>
          <w:rFonts w:cs="Times New Roman"/>
        </w:rPr>
      </w:pPr>
      <w:r w:rsidRPr="003C72AE">
        <w:rPr>
          <w:rFonts w:cs="Times New Roman"/>
        </w:rPr>
        <w:t xml:space="preserve">Richardson, C., 2018. </w:t>
      </w:r>
      <w:r w:rsidRPr="003C72AE">
        <w:rPr>
          <w:rFonts w:cs="Times New Roman"/>
          <w:i/>
          <w:iCs/>
        </w:rPr>
        <w:t>Microservices Patterns: With Examples in Java</w:t>
      </w:r>
      <w:r w:rsidRPr="003C72AE">
        <w:rPr>
          <w:rFonts w:cs="Times New Roman"/>
        </w:rPr>
        <w:t>. [online] New York, UNITED STATES: Manning Publications Co. LLC. Available at: &lt;http://ebookcentral.proquest.com/lib/munster/detail.action?docID=6642735&gt; [Accessed 25 November 2024].</w:t>
      </w:r>
    </w:p>
    <w:p w14:paraId="0A7B30C1" w14:textId="77777777" w:rsidR="003C72AE" w:rsidRPr="003C72AE" w:rsidRDefault="003C72AE" w:rsidP="003C72AE">
      <w:pPr>
        <w:pStyle w:val="Bibliography"/>
        <w:rPr>
          <w:rFonts w:cs="Times New Roman"/>
        </w:rPr>
      </w:pPr>
      <w:r w:rsidRPr="003C72AE">
        <w:rPr>
          <w:rFonts w:cs="Times New Roman"/>
        </w:rPr>
        <w:lastRenderedPageBreak/>
        <w:t xml:space="preserve">Schmidt, F.M., Geyer, C., Schaeffer-Filho, A., DeBloch, S. and Hu, Y., 2015. Change data capture in NoSQL databases: A functional and performance comparison. In: </w:t>
      </w:r>
      <w:r w:rsidRPr="003C72AE">
        <w:rPr>
          <w:rFonts w:cs="Times New Roman"/>
          <w:i/>
          <w:iCs/>
        </w:rPr>
        <w:t>2015 IEEE Symposium on Computers and Communication (ISCC)</w:t>
      </w:r>
      <w:r w:rsidRPr="003C72AE">
        <w:rPr>
          <w:rFonts w:cs="Times New Roman"/>
        </w:rPr>
        <w:t>. [online] 2015 IEEE Symposium on Computers and Communication (ISCC). pp.562–567. Available at: &lt;https://ieeexplore.ieee.org/document/7405574/?arnumber=7405574&gt; [Accessed 30 November 2024].</w:t>
      </w:r>
    </w:p>
    <w:p w14:paraId="330A0374" w14:textId="77777777" w:rsidR="003C72AE" w:rsidRPr="003C72AE" w:rsidRDefault="003C72AE" w:rsidP="003C72AE">
      <w:pPr>
        <w:pStyle w:val="Bibliography"/>
        <w:rPr>
          <w:rFonts w:cs="Times New Roman"/>
        </w:rPr>
      </w:pPr>
      <w:r w:rsidRPr="003C72AE">
        <w:rPr>
          <w:rFonts w:cs="Times New Roman"/>
        </w:rPr>
        <w:t xml:space="preserve">Sonar, 2024. </w:t>
      </w:r>
      <w:r w:rsidRPr="003C72AE">
        <w:rPr>
          <w:rFonts w:cs="Times New Roman"/>
          <w:i/>
          <w:iCs/>
        </w:rPr>
        <w:t>SonarCloud Online Code Review as a Service Tool</w:t>
      </w:r>
      <w:r w:rsidRPr="003C72AE">
        <w:rPr>
          <w:rFonts w:cs="Times New Roman"/>
        </w:rPr>
        <w:t>. [online] Available at: &lt;https://www.sonarsource.com/products/sonarcloud/&gt; [Accessed 3 December 2024].</w:t>
      </w:r>
    </w:p>
    <w:p w14:paraId="22333A7B" w14:textId="77777777" w:rsidR="003C72AE" w:rsidRPr="003C72AE" w:rsidRDefault="003C72AE" w:rsidP="003C72AE">
      <w:pPr>
        <w:pStyle w:val="Bibliography"/>
        <w:rPr>
          <w:rFonts w:cs="Times New Roman"/>
        </w:rPr>
      </w:pPr>
      <w:r w:rsidRPr="003C72AE">
        <w:rPr>
          <w:rFonts w:cs="Times New Roman"/>
        </w:rPr>
        <w:t xml:space="preserve">Spotify, 2024. </w:t>
      </w:r>
      <w:r w:rsidRPr="003C72AE">
        <w:rPr>
          <w:rFonts w:cs="Times New Roman"/>
          <w:i/>
          <w:iCs/>
        </w:rPr>
        <w:t>Backstage Software Catalog and Developer Platform</w:t>
      </w:r>
      <w:r w:rsidRPr="003C72AE">
        <w:rPr>
          <w:rFonts w:cs="Times New Roman"/>
        </w:rPr>
        <w:t>. [online] Available at: &lt;https://backstage.io/&gt; [Accessed 3 December 2024].</w:t>
      </w:r>
    </w:p>
    <w:p w14:paraId="22574326" w14:textId="77777777" w:rsidR="003C72AE" w:rsidRPr="003C72AE" w:rsidRDefault="003C72AE" w:rsidP="003C72AE">
      <w:pPr>
        <w:pStyle w:val="Bibliography"/>
        <w:rPr>
          <w:rFonts w:cs="Times New Roman"/>
        </w:rPr>
      </w:pPr>
      <w:r w:rsidRPr="003C72AE">
        <w:rPr>
          <w:rFonts w:cs="Times New Roman"/>
        </w:rPr>
        <w:t xml:space="preserve">Spotify Engineering, 2024a. </w:t>
      </w:r>
      <w:r w:rsidRPr="003C72AE">
        <w:rPr>
          <w:rFonts w:cs="Times New Roman"/>
          <w:i/>
          <w:iCs/>
        </w:rPr>
        <w:t>Data Platform Explained Part I</w:t>
      </w:r>
      <w:r w:rsidRPr="003C72AE">
        <w:rPr>
          <w:rFonts w:cs="Times New Roman"/>
        </w:rPr>
        <w:t>. [online] Spotify Engineering. Available at: &lt;https://engineering.atspotify.com/2024/04/data-platform-explained/&gt; [Accessed 30 November 2024].</w:t>
      </w:r>
    </w:p>
    <w:p w14:paraId="08B7C0B4" w14:textId="77777777" w:rsidR="003C72AE" w:rsidRPr="003C72AE" w:rsidRDefault="003C72AE" w:rsidP="003C72AE">
      <w:pPr>
        <w:pStyle w:val="Bibliography"/>
        <w:rPr>
          <w:rFonts w:cs="Times New Roman"/>
        </w:rPr>
      </w:pPr>
      <w:r w:rsidRPr="003C72AE">
        <w:rPr>
          <w:rFonts w:cs="Times New Roman"/>
        </w:rPr>
        <w:t xml:space="preserve">Spotify Engineering, 2024b. </w:t>
      </w:r>
      <w:r w:rsidRPr="003C72AE">
        <w:rPr>
          <w:rFonts w:cs="Times New Roman"/>
          <w:i/>
          <w:iCs/>
        </w:rPr>
        <w:t>Data Platform Explained Part II</w:t>
      </w:r>
      <w:r w:rsidRPr="003C72AE">
        <w:rPr>
          <w:rFonts w:cs="Times New Roman"/>
        </w:rPr>
        <w:t>. [online] Spotify Engineering. Available at: &lt;https://engineering.atspotify.com/2024/05/data-platform-explained-part-ii/&gt; [Accessed 30 November 2024].</w:t>
      </w:r>
    </w:p>
    <w:p w14:paraId="0C688034" w14:textId="77777777" w:rsidR="003C72AE" w:rsidRPr="003C72AE" w:rsidRDefault="003C72AE" w:rsidP="003C72AE">
      <w:pPr>
        <w:pStyle w:val="Bibliography"/>
        <w:rPr>
          <w:rFonts w:cs="Times New Roman"/>
        </w:rPr>
      </w:pPr>
      <w:r w:rsidRPr="003C72AE">
        <w:rPr>
          <w:rFonts w:cs="Times New Roman"/>
        </w:rPr>
        <w:t xml:space="preserve">Spring.io, 2024a. </w:t>
      </w:r>
      <w:r w:rsidRPr="003C72AE">
        <w:rPr>
          <w:rFonts w:cs="Times New Roman"/>
          <w:i/>
          <w:iCs/>
        </w:rPr>
        <w:t>Spring Data</w:t>
      </w:r>
      <w:r w:rsidRPr="003C72AE">
        <w:rPr>
          <w:rFonts w:cs="Times New Roman"/>
        </w:rPr>
        <w:t>. [online] Spring Data. Available at: &lt;https://spring.io/projects/spring-data&gt; [Accessed 29 November 2024].</w:t>
      </w:r>
    </w:p>
    <w:p w14:paraId="200AF0F5" w14:textId="77777777" w:rsidR="003C72AE" w:rsidRPr="003C72AE" w:rsidRDefault="003C72AE" w:rsidP="003C72AE">
      <w:pPr>
        <w:pStyle w:val="Bibliography"/>
        <w:rPr>
          <w:rFonts w:cs="Times New Roman"/>
        </w:rPr>
      </w:pPr>
      <w:r w:rsidRPr="003C72AE">
        <w:rPr>
          <w:rFonts w:cs="Times New Roman"/>
        </w:rPr>
        <w:t xml:space="preserve">Spring.io, 2024b. </w:t>
      </w:r>
      <w:r w:rsidRPr="003C72AE">
        <w:rPr>
          <w:rFonts w:cs="Times New Roman"/>
          <w:i/>
          <w:iCs/>
        </w:rPr>
        <w:t>Spring Initializr</w:t>
      </w:r>
      <w:r w:rsidRPr="003C72AE">
        <w:rPr>
          <w:rFonts w:cs="Times New Roman"/>
        </w:rPr>
        <w:t>. [online] Spring Initializr. Available at: &lt;https://start.spring.io&gt; [Accessed 29 November 2024].</w:t>
      </w:r>
    </w:p>
    <w:p w14:paraId="5ECAA4F8" w14:textId="77777777" w:rsidR="003C72AE" w:rsidRPr="003C72AE" w:rsidRDefault="003C72AE" w:rsidP="003C72AE">
      <w:pPr>
        <w:pStyle w:val="Bibliography"/>
        <w:rPr>
          <w:rFonts w:cs="Times New Roman"/>
        </w:rPr>
      </w:pPr>
      <w:r w:rsidRPr="003C72AE">
        <w:rPr>
          <w:rFonts w:cs="Times New Roman"/>
        </w:rPr>
        <w:t xml:space="preserve">Tseng, L., Yao, X., Otoum, S., Aloqaily, M. and Jararweh, Y., 2020. Blockchain-based database in an IoT environment: challenges, opportunities, and analysis. </w:t>
      </w:r>
      <w:r w:rsidRPr="003C72AE">
        <w:rPr>
          <w:rFonts w:cs="Times New Roman"/>
          <w:i/>
          <w:iCs/>
        </w:rPr>
        <w:t>Cluster Computing</w:t>
      </w:r>
      <w:r w:rsidRPr="003C72AE">
        <w:rPr>
          <w:rFonts w:cs="Times New Roman"/>
        </w:rPr>
        <w:t>, [online] 23(3), pp.2151–2165. &lt;https://doi.org/10.1007/s10586-020-03138-7&gt; [Accessed 23 September 2024].</w:t>
      </w:r>
    </w:p>
    <w:p w14:paraId="1F27A041" w14:textId="77777777" w:rsidR="003C72AE" w:rsidRPr="003C72AE" w:rsidRDefault="003C72AE" w:rsidP="003C72AE">
      <w:pPr>
        <w:pStyle w:val="Bibliography"/>
        <w:rPr>
          <w:rFonts w:cs="Times New Roman"/>
        </w:rPr>
      </w:pPr>
      <w:r w:rsidRPr="003C72AE">
        <w:rPr>
          <w:rFonts w:cs="Times New Roman"/>
        </w:rPr>
        <w:t xml:space="preserve">Veeramalla, A., 2023. The Plausible Approach to Data Replication in Hadoop HDFS. </w:t>
      </w:r>
      <w:r w:rsidRPr="003C72AE">
        <w:rPr>
          <w:rFonts w:cs="Times New Roman"/>
          <w:i/>
          <w:iCs/>
        </w:rPr>
        <w:t>Medium</w:t>
      </w:r>
      <w:r w:rsidRPr="003C72AE">
        <w:rPr>
          <w:rFonts w:cs="Times New Roman"/>
        </w:rPr>
        <w:t>. Available at: &lt;https://medium.com/@vabhinav991222/the-plausible-approach-to-data-replication-in-hadoop-hdfs-9a2657c8efd7&gt; [Accessed 16 November 2024].</w:t>
      </w:r>
    </w:p>
    <w:p w14:paraId="4E3B8F24" w14:textId="77777777" w:rsidR="003C72AE" w:rsidRPr="003C72AE" w:rsidRDefault="003C72AE" w:rsidP="003C72AE">
      <w:pPr>
        <w:pStyle w:val="Bibliography"/>
        <w:rPr>
          <w:rFonts w:cs="Times New Roman"/>
        </w:rPr>
      </w:pPr>
      <w:r w:rsidRPr="003C72AE">
        <w:rPr>
          <w:rFonts w:cs="Times New Roman"/>
        </w:rPr>
        <w:t xml:space="preserve">Vidhya, V., Jeyaram, G. and Ishwarya, K.R., 2016. </w:t>
      </w:r>
      <w:r w:rsidRPr="003C72AE">
        <w:rPr>
          <w:rFonts w:cs="Times New Roman"/>
          <w:i/>
          <w:iCs/>
        </w:rPr>
        <w:t>Database Management Systems</w:t>
      </w:r>
      <w:r w:rsidRPr="003C72AE">
        <w:rPr>
          <w:rFonts w:cs="Times New Roman"/>
        </w:rPr>
        <w:t>. [online] New Delhi, INDIA: Alpha Science International. Available at: &lt;http://ebookcentral.proquest.com/lib/munster/detail.action?docID=5248352&gt; [Accessed 18 October 2024].</w:t>
      </w:r>
    </w:p>
    <w:p w14:paraId="5DEF3463" w14:textId="77777777" w:rsidR="003C72AE" w:rsidRPr="003C72AE" w:rsidRDefault="003C72AE" w:rsidP="003C72AE">
      <w:pPr>
        <w:pStyle w:val="Bibliography"/>
        <w:rPr>
          <w:rFonts w:cs="Times New Roman"/>
        </w:rPr>
      </w:pPr>
      <w:r w:rsidRPr="003C72AE">
        <w:rPr>
          <w:rFonts w:cs="Times New Roman"/>
        </w:rPr>
        <w:t xml:space="preserve">Zhang, X. and Debroy, S., 2023. Resource Management in Mobile Edge Computing: A Comprehensive Survey. </w:t>
      </w:r>
      <w:r w:rsidRPr="003C72AE">
        <w:rPr>
          <w:rFonts w:cs="Times New Roman"/>
          <w:i/>
          <w:iCs/>
        </w:rPr>
        <w:t>ACM Computing Surveys</w:t>
      </w:r>
      <w:r w:rsidRPr="003C72AE">
        <w:rPr>
          <w:rFonts w:cs="Times New Roman"/>
        </w:rPr>
        <w:t>, [online] 55(13s), pp.1–37. &lt;https://doi.org/10.1145/3589639&gt; [Accessed 30 November 2024].</w:t>
      </w:r>
    </w:p>
    <w:p w14:paraId="3CB9B1C7" w14:textId="77777777" w:rsidR="003C72AE" w:rsidRPr="003C72AE" w:rsidRDefault="003C72AE" w:rsidP="003C72AE">
      <w:pPr>
        <w:pStyle w:val="Bibliography"/>
        <w:rPr>
          <w:rFonts w:cs="Times New Roman"/>
        </w:rPr>
      </w:pPr>
      <w:r w:rsidRPr="003C72AE">
        <w:rPr>
          <w:rFonts w:cs="Times New Roman"/>
        </w:rPr>
        <w:t xml:space="preserve">Zhao, W., 2014. </w:t>
      </w:r>
      <w:r w:rsidRPr="003C72AE">
        <w:rPr>
          <w:rFonts w:cs="Times New Roman"/>
          <w:i/>
          <w:iCs/>
        </w:rPr>
        <w:t>Building Dependable Distributed Systems</w:t>
      </w:r>
      <w:r w:rsidRPr="003C72AE">
        <w:rPr>
          <w:rFonts w:cs="Times New Roman"/>
        </w:rPr>
        <w:t>. [online] Newark, UNITED STATES: John Wiley &amp; Sons, Incorporated. Available at: &lt;http://ebookcentral.proquest.com/lib/munster/detail.action?docID=1650851&gt; [Accessed 18 October 2024].</w:t>
      </w:r>
    </w:p>
    <w:p w14:paraId="3AE5E3C7" w14:textId="77777777" w:rsidR="003C72AE" w:rsidRPr="003C72AE" w:rsidRDefault="003C72AE" w:rsidP="003C72AE">
      <w:pPr>
        <w:pStyle w:val="Bibliography"/>
        <w:rPr>
          <w:rFonts w:cs="Times New Roman"/>
        </w:rPr>
      </w:pPr>
      <w:r w:rsidRPr="003C72AE">
        <w:rPr>
          <w:rFonts w:cs="Times New Roman"/>
        </w:rPr>
        <w:t xml:space="preserve">Zubi, Z.S., 2009. On distributed database security aspects. In: </w:t>
      </w:r>
      <w:r w:rsidRPr="003C72AE">
        <w:rPr>
          <w:rFonts w:cs="Times New Roman"/>
          <w:i/>
          <w:iCs/>
        </w:rPr>
        <w:t>2009 International Conference on Multimedia Computing and Systems</w:t>
      </w:r>
      <w:r w:rsidRPr="003C72AE">
        <w:rPr>
          <w:rFonts w:cs="Times New Roman"/>
        </w:rPr>
        <w:t xml:space="preserve">. [online] 2009 International Conference on Multimedia </w:t>
      </w:r>
      <w:r w:rsidRPr="003C72AE">
        <w:rPr>
          <w:rFonts w:cs="Times New Roman"/>
        </w:rPr>
        <w:lastRenderedPageBreak/>
        <w:t>Computing and Systems. pp.231–235. Available at: &lt;https://ieeexplore.ieee.org/document/5256696/?arnumber=5256696&gt; [Accessed 11 October 2024].</w:t>
      </w:r>
    </w:p>
    <w:p w14:paraId="7EE0BC86" w14:textId="234D5FBB"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1" w:name="_Toc184302148"/>
      <w:r>
        <w:lastRenderedPageBreak/>
        <w:t>Bibliography:</w:t>
      </w:r>
      <w:bookmarkEnd w:id="131"/>
    </w:p>
    <w:p w14:paraId="5601DBD8" w14:textId="77777777" w:rsidR="00833795" w:rsidRPr="00833795" w:rsidRDefault="00833795" w:rsidP="00833795"/>
    <w:p w14:paraId="526527ED" w14:textId="77777777" w:rsidR="00833795" w:rsidRPr="00833795" w:rsidRDefault="00833795" w:rsidP="00833795">
      <w:r w:rsidRPr="00833795">
        <w:t xml:space="preserve">Vanier, E., Shah, B. and Malepati, T., 2019. </w:t>
      </w:r>
      <w:r w:rsidRPr="00833795">
        <w:rPr>
          <w:i/>
          <w:iCs/>
        </w:rPr>
        <w:t>Advanced MySQL 8: Discover the Full Potential of MySQL and Ensure High Performance of Your Database</w:t>
      </w:r>
      <w:r w:rsidRPr="00833795">
        <w:t>. [online] Birmingham, UNITED KINGDOM: Packt Publishing, Limited. Available at: &lt;</w:t>
      </w:r>
      <w:hyperlink r:id="rId62"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[online] Birmingham, UNITED KINGDOM: Packt Publishing, Limited. Available at: &lt;</w:t>
      </w:r>
      <w:hyperlink r:id="rId63"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64"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r w:rsidRPr="00E80395">
        <w:rPr>
          <w:i/>
          <w:iCs/>
        </w:rPr>
        <w:t>Head First Design Patterns: A Brain-Friendly Guide</w:t>
      </w:r>
      <w:r w:rsidRPr="00E80395">
        <w:t>. [online] Sebastopol, UNITED STATES: O’Reilly Media, Incorporated. Available at: &lt;</w:t>
      </w:r>
      <w:hyperlink r:id="rId65"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2" w:name="_Toc184302149"/>
      <w:r>
        <w:lastRenderedPageBreak/>
        <w:t>Table of Figures.</w:t>
      </w:r>
      <w:bookmarkEnd w:id="132"/>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3" w:name="_Toc184302150"/>
      <w:r>
        <w:lastRenderedPageBreak/>
        <w:t>Appendixes</w:t>
      </w:r>
      <w:bookmarkEnd w:id="133"/>
    </w:p>
    <w:sectPr w:rsidR="00ED3DD3" w:rsidSect="00CF466E">
      <w:footerReference w:type="default" r:id="rId66"/>
      <w:footerReference w:type="first" r:id="rId6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5EA421" w14:textId="77777777" w:rsidR="00CB23E0" w:rsidRDefault="00CB23E0" w:rsidP="00CF466E">
      <w:pPr>
        <w:spacing w:after="0" w:line="240" w:lineRule="auto"/>
      </w:pPr>
      <w:r>
        <w:separator/>
      </w:r>
    </w:p>
  </w:endnote>
  <w:endnote w:type="continuationSeparator" w:id="0">
    <w:p w14:paraId="6F392D66" w14:textId="77777777" w:rsidR="00CB23E0" w:rsidRDefault="00CB23E0"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2F7D6C" w14:textId="77777777" w:rsidR="00CB23E0" w:rsidRDefault="00CB23E0" w:rsidP="00CF466E">
      <w:pPr>
        <w:spacing w:after="0" w:line="240" w:lineRule="auto"/>
      </w:pPr>
      <w:r>
        <w:separator/>
      </w:r>
    </w:p>
  </w:footnote>
  <w:footnote w:type="continuationSeparator" w:id="0">
    <w:p w14:paraId="6B332D51" w14:textId="77777777" w:rsidR="00CB23E0" w:rsidRDefault="00CB23E0"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20"/>
  </w:num>
  <w:num w:numId="2" w16cid:durableId="1908228087">
    <w:abstractNumId w:val="17"/>
  </w:num>
  <w:num w:numId="3" w16cid:durableId="2019891751">
    <w:abstractNumId w:val="3"/>
  </w:num>
  <w:num w:numId="4" w16cid:durableId="1702702564">
    <w:abstractNumId w:val="0"/>
  </w:num>
  <w:num w:numId="5" w16cid:durableId="283656191">
    <w:abstractNumId w:val="6"/>
  </w:num>
  <w:num w:numId="6" w16cid:durableId="907687874">
    <w:abstractNumId w:val="12"/>
  </w:num>
  <w:num w:numId="7" w16cid:durableId="615018024">
    <w:abstractNumId w:val="22"/>
  </w:num>
  <w:num w:numId="8" w16cid:durableId="2078673331">
    <w:abstractNumId w:val="29"/>
  </w:num>
  <w:num w:numId="9" w16cid:durableId="1852447511">
    <w:abstractNumId w:val="14"/>
  </w:num>
  <w:num w:numId="10" w16cid:durableId="850491865">
    <w:abstractNumId w:val="35"/>
  </w:num>
  <w:num w:numId="11" w16cid:durableId="1901792789">
    <w:abstractNumId w:val="23"/>
  </w:num>
  <w:num w:numId="12" w16cid:durableId="405297746">
    <w:abstractNumId w:val="36"/>
  </w:num>
  <w:num w:numId="13" w16cid:durableId="244342733">
    <w:abstractNumId w:val="9"/>
  </w:num>
  <w:num w:numId="14" w16cid:durableId="944967272">
    <w:abstractNumId w:val="32"/>
  </w:num>
  <w:num w:numId="15" w16cid:durableId="426653221">
    <w:abstractNumId w:val="2"/>
  </w:num>
  <w:num w:numId="16" w16cid:durableId="1616331436">
    <w:abstractNumId w:val="37"/>
  </w:num>
  <w:num w:numId="17" w16cid:durableId="1855340486">
    <w:abstractNumId w:val="43"/>
  </w:num>
  <w:num w:numId="18" w16cid:durableId="1748653522">
    <w:abstractNumId w:val="48"/>
  </w:num>
  <w:num w:numId="19" w16cid:durableId="1440564102">
    <w:abstractNumId w:val="19"/>
  </w:num>
  <w:num w:numId="20" w16cid:durableId="334386479">
    <w:abstractNumId w:val="18"/>
  </w:num>
  <w:num w:numId="21" w16cid:durableId="67004530">
    <w:abstractNumId w:val="1"/>
  </w:num>
  <w:num w:numId="22" w16cid:durableId="1932885392">
    <w:abstractNumId w:val="5"/>
  </w:num>
  <w:num w:numId="23" w16cid:durableId="1563565919">
    <w:abstractNumId w:val="31"/>
  </w:num>
  <w:num w:numId="24" w16cid:durableId="1412193783">
    <w:abstractNumId w:val="13"/>
  </w:num>
  <w:num w:numId="25" w16cid:durableId="1322538128">
    <w:abstractNumId w:val="33"/>
  </w:num>
  <w:num w:numId="26" w16cid:durableId="141822914">
    <w:abstractNumId w:val="25"/>
  </w:num>
  <w:num w:numId="27" w16cid:durableId="1945502325">
    <w:abstractNumId w:val="44"/>
  </w:num>
  <w:num w:numId="28" w16cid:durableId="1143548434">
    <w:abstractNumId w:val="47"/>
  </w:num>
  <w:num w:numId="29" w16cid:durableId="718939481">
    <w:abstractNumId w:val="41"/>
  </w:num>
  <w:num w:numId="30" w16cid:durableId="1167937374">
    <w:abstractNumId w:val="34"/>
  </w:num>
  <w:num w:numId="31" w16cid:durableId="1815950297">
    <w:abstractNumId w:val="42"/>
  </w:num>
  <w:num w:numId="32" w16cid:durableId="1875583376">
    <w:abstractNumId w:val="21"/>
  </w:num>
  <w:num w:numId="33" w16cid:durableId="1583487254">
    <w:abstractNumId w:val="39"/>
  </w:num>
  <w:num w:numId="34" w16cid:durableId="991906466">
    <w:abstractNumId w:val="4"/>
  </w:num>
  <w:num w:numId="35" w16cid:durableId="1369721369">
    <w:abstractNumId w:val="7"/>
  </w:num>
  <w:num w:numId="36" w16cid:durableId="276833132">
    <w:abstractNumId w:val="38"/>
  </w:num>
  <w:num w:numId="37" w16cid:durableId="118307099">
    <w:abstractNumId w:val="15"/>
  </w:num>
  <w:num w:numId="38" w16cid:durableId="425545038">
    <w:abstractNumId w:val="10"/>
  </w:num>
  <w:num w:numId="39" w16cid:durableId="105470744">
    <w:abstractNumId w:val="45"/>
  </w:num>
  <w:num w:numId="40" w16cid:durableId="431052192">
    <w:abstractNumId w:val="40"/>
  </w:num>
  <w:num w:numId="41" w16cid:durableId="1916277862">
    <w:abstractNumId w:val="28"/>
  </w:num>
  <w:num w:numId="42" w16cid:durableId="47727904">
    <w:abstractNumId w:val="27"/>
  </w:num>
  <w:num w:numId="43" w16cid:durableId="1939561052">
    <w:abstractNumId w:val="11"/>
  </w:num>
  <w:num w:numId="44" w16cid:durableId="1430465777">
    <w:abstractNumId w:val="16"/>
  </w:num>
  <w:num w:numId="45" w16cid:durableId="430853304">
    <w:abstractNumId w:val="24"/>
  </w:num>
  <w:num w:numId="46" w16cid:durableId="1114666855">
    <w:abstractNumId w:val="26"/>
  </w:num>
  <w:num w:numId="47" w16cid:durableId="724304039">
    <w:abstractNumId w:val="30"/>
  </w:num>
  <w:num w:numId="48" w16cid:durableId="1343315757">
    <w:abstractNumId w:val="46"/>
  </w:num>
  <w:num w:numId="49" w16cid:durableId="14307354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3948"/>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0F7475"/>
    <w:rsid w:val="0010132D"/>
    <w:rsid w:val="00105A57"/>
    <w:rsid w:val="00111660"/>
    <w:rsid w:val="001325F9"/>
    <w:rsid w:val="00140C65"/>
    <w:rsid w:val="001428D6"/>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4325"/>
    <w:rsid w:val="00224443"/>
    <w:rsid w:val="00235703"/>
    <w:rsid w:val="002366AD"/>
    <w:rsid w:val="002436FB"/>
    <w:rsid w:val="00245272"/>
    <w:rsid w:val="0025090C"/>
    <w:rsid w:val="00262358"/>
    <w:rsid w:val="00263D6F"/>
    <w:rsid w:val="002670E9"/>
    <w:rsid w:val="00271AE0"/>
    <w:rsid w:val="00274026"/>
    <w:rsid w:val="00276AE0"/>
    <w:rsid w:val="002833E3"/>
    <w:rsid w:val="00297DEC"/>
    <w:rsid w:val="002B13A5"/>
    <w:rsid w:val="002B3B8A"/>
    <w:rsid w:val="002C221D"/>
    <w:rsid w:val="002C5CDB"/>
    <w:rsid w:val="002D6DC0"/>
    <w:rsid w:val="002D7F7A"/>
    <w:rsid w:val="002E0FAA"/>
    <w:rsid w:val="002E5853"/>
    <w:rsid w:val="002E633F"/>
    <w:rsid w:val="002E65B8"/>
    <w:rsid w:val="003023E2"/>
    <w:rsid w:val="003051C7"/>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B2F03"/>
    <w:rsid w:val="003B4CF6"/>
    <w:rsid w:val="003B5056"/>
    <w:rsid w:val="003C72AE"/>
    <w:rsid w:val="003D5571"/>
    <w:rsid w:val="003D6526"/>
    <w:rsid w:val="003E3DA8"/>
    <w:rsid w:val="003F63A0"/>
    <w:rsid w:val="004008E3"/>
    <w:rsid w:val="00401FA0"/>
    <w:rsid w:val="004246CC"/>
    <w:rsid w:val="00430DBD"/>
    <w:rsid w:val="00437EA2"/>
    <w:rsid w:val="00441DA8"/>
    <w:rsid w:val="0044359B"/>
    <w:rsid w:val="0044607A"/>
    <w:rsid w:val="00446243"/>
    <w:rsid w:val="00446DCE"/>
    <w:rsid w:val="00456D73"/>
    <w:rsid w:val="004760F6"/>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441"/>
    <w:rsid w:val="00536792"/>
    <w:rsid w:val="00540606"/>
    <w:rsid w:val="0054284E"/>
    <w:rsid w:val="0054519F"/>
    <w:rsid w:val="00577C4A"/>
    <w:rsid w:val="005810D5"/>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E253A"/>
    <w:rsid w:val="006E2A47"/>
    <w:rsid w:val="006E2A5E"/>
    <w:rsid w:val="006F24EA"/>
    <w:rsid w:val="006F2FBA"/>
    <w:rsid w:val="00701F73"/>
    <w:rsid w:val="00704AF9"/>
    <w:rsid w:val="00705607"/>
    <w:rsid w:val="007125F3"/>
    <w:rsid w:val="00724393"/>
    <w:rsid w:val="00733FF5"/>
    <w:rsid w:val="00735EBA"/>
    <w:rsid w:val="0073658C"/>
    <w:rsid w:val="00751E30"/>
    <w:rsid w:val="00752882"/>
    <w:rsid w:val="00755E1F"/>
    <w:rsid w:val="007560E5"/>
    <w:rsid w:val="00761405"/>
    <w:rsid w:val="00762E83"/>
    <w:rsid w:val="00763333"/>
    <w:rsid w:val="007640F6"/>
    <w:rsid w:val="00765554"/>
    <w:rsid w:val="00766238"/>
    <w:rsid w:val="0077112E"/>
    <w:rsid w:val="00784195"/>
    <w:rsid w:val="007A4750"/>
    <w:rsid w:val="007A510E"/>
    <w:rsid w:val="007B506E"/>
    <w:rsid w:val="007C573F"/>
    <w:rsid w:val="007D26FE"/>
    <w:rsid w:val="007D65F9"/>
    <w:rsid w:val="007E3C52"/>
    <w:rsid w:val="007E4519"/>
    <w:rsid w:val="007F0C71"/>
    <w:rsid w:val="007F1CD3"/>
    <w:rsid w:val="007F2466"/>
    <w:rsid w:val="007F3BE6"/>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36CC"/>
    <w:rsid w:val="008A426B"/>
    <w:rsid w:val="008A68E0"/>
    <w:rsid w:val="008B6F79"/>
    <w:rsid w:val="008B76D1"/>
    <w:rsid w:val="008C1F4F"/>
    <w:rsid w:val="008C326F"/>
    <w:rsid w:val="008D0BFF"/>
    <w:rsid w:val="008D0C26"/>
    <w:rsid w:val="008D21EF"/>
    <w:rsid w:val="008D2E1A"/>
    <w:rsid w:val="008E29D2"/>
    <w:rsid w:val="008E3E5F"/>
    <w:rsid w:val="008E3F63"/>
    <w:rsid w:val="00917E6F"/>
    <w:rsid w:val="00921A82"/>
    <w:rsid w:val="009234F0"/>
    <w:rsid w:val="009312B3"/>
    <w:rsid w:val="0093501D"/>
    <w:rsid w:val="00941A87"/>
    <w:rsid w:val="009425A0"/>
    <w:rsid w:val="00942B28"/>
    <w:rsid w:val="009527C3"/>
    <w:rsid w:val="0097105A"/>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6F15"/>
    <w:rsid w:val="00A41303"/>
    <w:rsid w:val="00A43DDE"/>
    <w:rsid w:val="00A55BB8"/>
    <w:rsid w:val="00A5690D"/>
    <w:rsid w:val="00A573DC"/>
    <w:rsid w:val="00A624AE"/>
    <w:rsid w:val="00A62C6B"/>
    <w:rsid w:val="00A6752B"/>
    <w:rsid w:val="00A67577"/>
    <w:rsid w:val="00A82872"/>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83425"/>
    <w:rsid w:val="00B900F9"/>
    <w:rsid w:val="00B970CF"/>
    <w:rsid w:val="00B97657"/>
    <w:rsid w:val="00BA07E1"/>
    <w:rsid w:val="00BB6988"/>
    <w:rsid w:val="00BC43F9"/>
    <w:rsid w:val="00BC4AFE"/>
    <w:rsid w:val="00BC5776"/>
    <w:rsid w:val="00BC6409"/>
    <w:rsid w:val="00BD2AAA"/>
    <w:rsid w:val="00BE0715"/>
    <w:rsid w:val="00BE6107"/>
    <w:rsid w:val="00C02D70"/>
    <w:rsid w:val="00C07B9D"/>
    <w:rsid w:val="00C11AA0"/>
    <w:rsid w:val="00C14DF3"/>
    <w:rsid w:val="00C22BC3"/>
    <w:rsid w:val="00C233D1"/>
    <w:rsid w:val="00C3520D"/>
    <w:rsid w:val="00C4101C"/>
    <w:rsid w:val="00C4579A"/>
    <w:rsid w:val="00C47290"/>
    <w:rsid w:val="00C54A03"/>
    <w:rsid w:val="00C5575E"/>
    <w:rsid w:val="00C60C0D"/>
    <w:rsid w:val="00C86E2B"/>
    <w:rsid w:val="00C86F9F"/>
    <w:rsid w:val="00CB23E0"/>
    <w:rsid w:val="00CB6423"/>
    <w:rsid w:val="00CB719C"/>
    <w:rsid w:val="00CC274B"/>
    <w:rsid w:val="00CD6083"/>
    <w:rsid w:val="00CD6466"/>
    <w:rsid w:val="00CE15FF"/>
    <w:rsid w:val="00CE6FCF"/>
    <w:rsid w:val="00CF05F4"/>
    <w:rsid w:val="00CF2322"/>
    <w:rsid w:val="00CF466E"/>
    <w:rsid w:val="00D008EC"/>
    <w:rsid w:val="00D072E8"/>
    <w:rsid w:val="00D11B6E"/>
    <w:rsid w:val="00D1240F"/>
    <w:rsid w:val="00D12846"/>
    <w:rsid w:val="00D13E66"/>
    <w:rsid w:val="00D216AA"/>
    <w:rsid w:val="00D25108"/>
    <w:rsid w:val="00D260DD"/>
    <w:rsid w:val="00D437CE"/>
    <w:rsid w:val="00D50579"/>
    <w:rsid w:val="00D76F18"/>
    <w:rsid w:val="00DB1600"/>
    <w:rsid w:val="00DB319E"/>
    <w:rsid w:val="00DB6806"/>
    <w:rsid w:val="00DC2949"/>
    <w:rsid w:val="00DD54AE"/>
    <w:rsid w:val="00DD78E1"/>
    <w:rsid w:val="00DF6002"/>
    <w:rsid w:val="00E06BB3"/>
    <w:rsid w:val="00E109D5"/>
    <w:rsid w:val="00E228F7"/>
    <w:rsid w:val="00E30B47"/>
    <w:rsid w:val="00E3126A"/>
    <w:rsid w:val="00E33D69"/>
    <w:rsid w:val="00E4094F"/>
    <w:rsid w:val="00E51E1E"/>
    <w:rsid w:val="00E55831"/>
    <w:rsid w:val="00E72361"/>
    <w:rsid w:val="00E741A0"/>
    <w:rsid w:val="00E80395"/>
    <w:rsid w:val="00E81850"/>
    <w:rsid w:val="00E84EF8"/>
    <w:rsid w:val="00E90112"/>
    <w:rsid w:val="00E9455B"/>
    <w:rsid w:val="00E96B3A"/>
    <w:rsid w:val="00E97164"/>
    <w:rsid w:val="00EA0615"/>
    <w:rsid w:val="00EA416F"/>
    <w:rsid w:val="00EA74E0"/>
    <w:rsid w:val="00EC2BA2"/>
    <w:rsid w:val="00ED3DD3"/>
    <w:rsid w:val="00ED5A69"/>
    <w:rsid w:val="00ED5DEC"/>
    <w:rsid w:val="00EE3071"/>
    <w:rsid w:val="00EE6936"/>
    <w:rsid w:val="00EF130A"/>
    <w:rsid w:val="00F0053C"/>
    <w:rsid w:val="00F07536"/>
    <w:rsid w:val="00F1637E"/>
    <w:rsid w:val="00F1648D"/>
    <w:rsid w:val="00F172BA"/>
    <w:rsid w:val="00F205A1"/>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ebookcentral.proquest.com/lib/munster/detail.action?docID=5446036"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2.emf"/><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8.png"/><Relationship Id="rId64" Type="http://schemas.openxmlformats.org/officeDocument/2006/relationships/hyperlink" Target="http://ebookcentral.proquest.com/lib/munster/detail.action?docID=6954894"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github.com/adam-omah/Final-Year-Project-Database-Management-System" TargetMode="External"/><Relationship Id="rId67" Type="http://schemas.openxmlformats.org/officeDocument/2006/relationships/footer" Target="foot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hyperlink" Target="http://ebookcentral.proquest.com/lib/munster/detail.action?docID=567558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start.spring.io/" TargetMode="External"/><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hyperlink" Target="http://ebookcentral.proquest.com/lib/munster/detail.action?docID=540877"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106</Pages>
  <Words>35296</Words>
  <Characters>201189</Characters>
  <Application>Microsoft Office Word</Application>
  <DocSecurity>0</DocSecurity>
  <Lines>1676</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4</cp:revision>
  <cp:lastPrinted>2024-12-03T12:58:00Z</cp:lastPrinted>
  <dcterms:created xsi:type="dcterms:W3CDTF">2024-12-05T14:41:00Z</dcterms:created>
  <dcterms:modified xsi:type="dcterms:W3CDTF">2024-12-05T14:45:00Z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id="udcR7cCP"/&gt;&lt;style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