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66A5" w14:textId="77777777" w:rsidR="00087499" w:rsidRDefault="00087499" w:rsidP="00087499">
      <w:pPr>
        <w:pStyle w:val="Heading1"/>
        <w:rPr>
          <w:rFonts w:ascii="Segoe UI" w:hAnsi="Segoe UI" w:cs="Segoe UI"/>
          <w:sz w:val="18"/>
          <w:szCs w:val="18"/>
        </w:rPr>
      </w:pPr>
      <w:bookmarkStart w:id="0" w:name="_Toc184302072"/>
      <w:r>
        <w:rPr>
          <w:rStyle w:val="normaltextrun"/>
          <w:color w:val="0F4761"/>
        </w:rPr>
        <w:t>Abstract</w:t>
      </w:r>
      <w:bookmarkEnd w:id="0"/>
      <w:r>
        <w:rPr>
          <w:rStyle w:val="eop"/>
          <w:color w:val="0F4761"/>
        </w:rPr>
        <w:t> </w:t>
      </w:r>
    </w:p>
    <w:p w14:paraId="478690D9" w14:textId="77777777" w:rsidR="00087499" w:rsidRPr="00A520B8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(Motivation)</w:t>
      </w:r>
    </w:p>
    <w:p w14:paraId="106FA48F" w14:textId="77777777" w:rsidR="00087499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Managing data effectively within microservice architectures presents significant challenges, particularly concerning consistency and availability across distributed services.</w:t>
      </w:r>
    </w:p>
    <w:p w14:paraId="2608BF9E" w14:textId="77777777" w:rsidR="00087499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While patterns like database-per-service promote autonomy, they fragment the data landscape, making system-wide data integrity difficult to maintain.</w:t>
      </w:r>
    </w:p>
    <w:p w14:paraId="38ABD6AF" w14:textId="77777777" w:rsidR="00087499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Traditional distributed transaction mechanisms often impose unacceptable performance and availability costs, whereas commonly adopted eventual consistency models introduce complexities in handling transient states and potential data conflicts.</w:t>
      </w:r>
    </w:p>
    <w:p w14:paraId="3357B996" w14:textId="77777777" w:rsidR="00087499" w:rsidRPr="00A520B8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Developing database solutions specifically addressing these distributed challenges is crucial for building resilient, scalable, and reliable microservice-based systems.</w:t>
      </w:r>
    </w:p>
    <w:p w14:paraId="47778A4E" w14:textId="77777777" w:rsidR="00087499" w:rsidRPr="00A520B8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(Problem Statement and Approach)</w:t>
      </w:r>
    </w:p>
    <w:p w14:paraId="5001B1DE" w14:textId="77777777" w:rsidR="00087499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This research investigates the central question</w:t>
      </w:r>
      <w:r>
        <w:rPr>
          <w:rStyle w:val="normaltextrun"/>
          <w:rFonts w:eastAsiaTheme="majorEastAsia"/>
        </w:rPr>
        <w:t>,</w:t>
      </w:r>
      <w:r w:rsidRPr="00A520B8">
        <w:rPr>
          <w:rStyle w:val="normaltextrun"/>
          <w:rFonts w:eastAsiaTheme="majorEastAsia"/>
        </w:rPr>
        <w:t xml:space="preserve"> to what extent can an immutable data model combined with log-centric master-master replication provide a viable foundation for achieving robust eventual consistency and high availability in distributed database systems tailored for microservice architectures?</w:t>
      </w:r>
    </w:p>
    <w:p w14:paraId="6C118230" w14:textId="77777777" w:rsidR="00087499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The approach undertaken involves the design and prototype development of an immutable database engine embodying these principles.</w:t>
      </w:r>
    </w:p>
    <w:p w14:paraId="76BC64E5" w14:textId="77777777" w:rsidR="00087499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This exploration focuses on how enforcing data immutability simplifies state management and auditability, and how leveraging a detailed, sequential logical operation log facilitates reliable state propagation via master-master replication and enables consistent node recovery.</w:t>
      </w:r>
    </w:p>
    <w:p w14:paraId="34778FF7" w14:textId="77777777" w:rsidR="00087499" w:rsidRDefault="00087499" w:rsidP="00087499">
      <w:pPr>
        <w:rPr>
          <w:rStyle w:val="normaltextrun"/>
          <w:rFonts w:eastAsiaTheme="majorEastAsia"/>
        </w:rPr>
      </w:pPr>
      <w:r w:rsidRPr="00A520B8">
        <w:rPr>
          <w:rStyle w:val="normaltextrun"/>
          <w:rFonts w:eastAsiaTheme="majorEastAsia"/>
        </w:rPr>
        <w:t>The prototype serves to examine the practical implementation aspects and the resulting consistency behaviours of this architectural model in a distributed context.</w:t>
      </w:r>
    </w:p>
    <w:p w14:paraId="69DACA6C" w14:textId="77777777" w:rsidR="00087499" w:rsidRDefault="00087499" w:rsidP="00087499">
      <w:pPr>
        <w:rPr>
          <w:rStyle w:val="normaltextrun"/>
          <w:rFonts w:eastAsiaTheme="majorEastAsia"/>
        </w:rPr>
      </w:pPr>
    </w:p>
    <w:p w14:paraId="34DEF3B9" w14:textId="09948D52" w:rsidR="00087499" w:rsidRDefault="00087499" w:rsidP="00087499">
      <w:pPr>
        <w:rPr>
          <w:rStyle w:val="normaltextrun"/>
          <w:rFonts w:eastAsiaTheme="majorEastAsia"/>
        </w:rPr>
      </w:pPr>
      <w:r>
        <w:rPr>
          <w:rStyle w:val="normaltextrun"/>
          <w:rFonts w:eastAsiaTheme="majorEastAsia"/>
        </w:rPr>
        <w:t>(Results and conclusion part to follow)</w:t>
      </w:r>
    </w:p>
    <w:p w14:paraId="62799F69" w14:textId="77777777" w:rsidR="00E20561" w:rsidRDefault="00E20561" w:rsidP="00087499">
      <w:pPr>
        <w:rPr>
          <w:rStyle w:val="normaltextrun"/>
          <w:rFonts w:eastAsiaTheme="majorEastAsia"/>
        </w:rPr>
      </w:pPr>
    </w:p>
    <w:p w14:paraId="0888228C" w14:textId="4BC0BA8F" w:rsidR="00E20561" w:rsidRDefault="00E20561" w:rsidP="00087499">
      <w:pPr>
        <w:rPr>
          <w:rStyle w:val="normaltextrun"/>
          <w:rFonts w:eastAsiaTheme="majorEastAsia"/>
        </w:rPr>
      </w:pPr>
      <w:r>
        <w:rPr>
          <w:rStyle w:val="normaltextrun"/>
          <w:rFonts w:eastAsiaTheme="majorEastAsia"/>
        </w:rPr>
        <w:t>(Including this to show the relevance to the abstract and the current state of the project.)</w:t>
      </w:r>
    </w:p>
    <w:p w14:paraId="2B8E2D6E" w14:textId="77777777" w:rsidR="00E20561" w:rsidRPr="007334FA" w:rsidRDefault="00E20561" w:rsidP="00E20561">
      <w:pPr>
        <w:pStyle w:val="Heading2"/>
        <w:spacing w:line="360" w:lineRule="auto"/>
        <w:rPr>
          <w:rFonts w:cs="Times New Roman"/>
        </w:rPr>
      </w:pPr>
      <w:r>
        <w:rPr>
          <w:rFonts w:cs="Times New Roman"/>
        </w:rPr>
        <w:t>8</w:t>
      </w:r>
      <w:r w:rsidRPr="0001066A">
        <w:rPr>
          <w:rFonts w:cs="Times New Roman"/>
        </w:rPr>
        <w:t>.</w:t>
      </w:r>
      <w:r>
        <w:rPr>
          <w:rFonts w:cs="Times New Roman"/>
        </w:rPr>
        <w:t>1</w:t>
      </w:r>
      <w:r w:rsidRPr="0001066A">
        <w:rPr>
          <w:rFonts w:cs="Times New Roman"/>
        </w:rPr>
        <w:t xml:space="preserve"> </w:t>
      </w:r>
      <w:r>
        <w:rPr>
          <w:rFonts w:cs="Times New Roman"/>
        </w:rPr>
        <w:t>Research Question Redefined.</w:t>
      </w:r>
    </w:p>
    <w:p w14:paraId="0871A2AA" w14:textId="77777777" w:rsidR="00E20561" w:rsidRDefault="00E20561" w:rsidP="00E20561">
      <w:r w:rsidRPr="005C1AD1">
        <w:t>To what extent can an immutable data model combined with log-centric master-master replication provide a viable foundation for achieving robust eventual consistency and high availability in distributed database systems tailored for microservice architectures?</w:t>
      </w:r>
    </w:p>
    <w:p w14:paraId="72CC8819" w14:textId="77777777" w:rsidR="00E20561" w:rsidRDefault="00E20561" w:rsidP="00087499"/>
    <w:sectPr w:rsidR="00E20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99"/>
    <w:rsid w:val="00087499"/>
    <w:rsid w:val="001A1BFC"/>
    <w:rsid w:val="00E2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8725"/>
  <w15:chartTrackingRefBased/>
  <w15:docId w15:val="{187F1172-76D8-4A3E-8B07-74C286EF8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499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49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49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499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499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499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499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499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499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499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49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499"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499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499"/>
    <w:pPr>
      <w:ind w:left="720"/>
      <w:contextualSpacing/>
      <w:jc w:val="left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087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499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087499"/>
  </w:style>
  <w:style w:type="character" w:customStyle="1" w:styleId="eop">
    <w:name w:val="eop"/>
    <w:basedOn w:val="DefaultParagraphFont"/>
    <w:rsid w:val="00087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Adam O Mahony</dc:creator>
  <cp:keywords/>
  <dc:description/>
  <cp:lastModifiedBy>STUDENT Adam O Mahony</cp:lastModifiedBy>
  <cp:revision>2</cp:revision>
  <dcterms:created xsi:type="dcterms:W3CDTF">2025-04-09T21:46:00Z</dcterms:created>
  <dcterms:modified xsi:type="dcterms:W3CDTF">2025-04-09T21:49:00Z</dcterms:modified>
</cp:coreProperties>
</file>