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AD32" w14:textId="01915238" w:rsidR="00437D66" w:rsidRPr="00437D66" w:rsidRDefault="00437D66" w:rsidP="00437D66">
      <w:pPr>
        <w:jc w:val="center"/>
        <w:rPr>
          <w:b/>
          <w:bCs/>
          <w:noProof/>
          <w:sz w:val="48"/>
          <w:szCs w:val="48"/>
        </w:rPr>
      </w:pPr>
      <w:r w:rsidRPr="00437D66">
        <w:rPr>
          <w:b/>
          <w:bCs/>
          <w:noProof/>
          <w:sz w:val="48"/>
          <w:szCs w:val="48"/>
        </w:rPr>
        <w:t>City of Des Moines Tax Abatement</w:t>
      </w:r>
    </w:p>
    <w:p w14:paraId="6A0988F8" w14:textId="77777777" w:rsidR="00437D66" w:rsidRDefault="00437D66" w:rsidP="00437D66">
      <w:pPr>
        <w:rPr>
          <w:noProof/>
        </w:rPr>
      </w:pPr>
    </w:p>
    <w:p w14:paraId="6BD53E60" w14:textId="7CB94142" w:rsidR="00437D66" w:rsidRDefault="00437D66" w:rsidP="00437D66">
      <w:pPr>
        <w:tabs>
          <w:tab w:val="left" w:pos="810"/>
        </w:tabs>
        <w:ind w:left="810"/>
        <w:rPr>
          <w:noProof/>
        </w:rPr>
      </w:pPr>
      <w:r>
        <w:rPr>
          <w:noProof/>
        </w:rPr>
        <w:t>To be eligible for abatement, projects must:</w:t>
      </w:r>
    </w:p>
    <w:p w14:paraId="6EC6ECD2" w14:textId="5C6BC76A" w:rsidR="00437D66" w:rsidRDefault="00437D66" w:rsidP="00437D66">
      <w:pPr>
        <w:tabs>
          <w:tab w:val="left" w:pos="810"/>
        </w:tabs>
        <w:ind w:left="810"/>
        <w:rPr>
          <w:noProof/>
        </w:rPr>
      </w:pPr>
      <w:r>
        <w:rPr>
          <w:noProof/>
        </w:rPr>
        <w:tab/>
        <w:t>Comply with all City requirements and;</w:t>
      </w:r>
    </w:p>
    <w:p w14:paraId="60782F8B" w14:textId="2DCE1A3B" w:rsidR="00437D66" w:rsidRDefault="00437D66" w:rsidP="00437D66">
      <w:pPr>
        <w:tabs>
          <w:tab w:val="left" w:pos="810"/>
        </w:tabs>
        <w:ind w:left="810"/>
        <w:rPr>
          <w:noProof/>
        </w:rPr>
      </w:pPr>
      <w:r>
        <w:rPr>
          <w:noProof/>
        </w:rPr>
        <w:tab/>
        <w:t>Increase the property's assessed value by at least 5% and;</w:t>
      </w:r>
    </w:p>
    <w:p w14:paraId="00EE7A65" w14:textId="56D1126A" w:rsidR="00437D66" w:rsidRDefault="00437D66" w:rsidP="00437D66">
      <w:pPr>
        <w:tabs>
          <w:tab w:val="left" w:pos="810"/>
        </w:tabs>
        <w:ind w:left="810"/>
        <w:rPr>
          <w:noProof/>
        </w:rPr>
      </w:pPr>
      <w:r>
        <w:rPr>
          <w:noProof/>
        </w:rPr>
        <w:tab/>
        <w:t>Permits must be issued for work that requires permits.</w:t>
      </w:r>
    </w:p>
    <w:p w14:paraId="5F503A65" w14:textId="57DA13B6" w:rsidR="00D54F35" w:rsidRDefault="00D54F35">
      <w:pPr>
        <w:rPr>
          <w:noProof/>
        </w:rPr>
      </w:pPr>
      <w:r>
        <w:rPr>
          <w:noProof/>
        </w:rPr>
        <w:drawing>
          <wp:inline distT="0" distB="0" distL="0" distR="0" wp14:anchorId="6570BB6A" wp14:editId="1A5BDBB4">
            <wp:extent cx="9058275" cy="3590925"/>
            <wp:effectExtent l="0" t="0" r="0" b="9525"/>
            <wp:docPr id="956343344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43344" name="Picture 1" descr="Graphical user interface, application, Word&#10;&#10;Description automatically generated"/>
                    <pic:cNvPicPr/>
                  </pic:nvPicPr>
                  <pic:blipFill rotWithShape="1">
                    <a:blip r:embed="rId6"/>
                    <a:srcRect l="66613" t="44613" r="8983" b="20997"/>
                    <a:stretch/>
                  </pic:blipFill>
                  <pic:spPr bwMode="auto">
                    <a:xfrm>
                      <a:off x="0" y="0"/>
                      <a:ext cx="9086900" cy="3602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EB4E0" w14:textId="3EC59445" w:rsidR="005E52A6" w:rsidRDefault="005E52A6"/>
    <w:p w14:paraId="2A6ADB70" w14:textId="77777777" w:rsidR="00437D66" w:rsidRDefault="00437D66" w:rsidP="00E24657">
      <w:pPr>
        <w:ind w:left="720"/>
        <w:rPr>
          <w:sz w:val="40"/>
          <w:szCs w:val="40"/>
          <w:highlight w:val="yellow"/>
        </w:rPr>
      </w:pPr>
    </w:p>
    <w:p w14:paraId="5D581F24" w14:textId="28A5A335" w:rsidR="00804983" w:rsidRDefault="00804983">
      <w:pPr>
        <w:rPr>
          <w:sz w:val="40"/>
          <w:szCs w:val="40"/>
          <w:highlight w:val="yellow"/>
        </w:rPr>
      </w:pPr>
    </w:p>
    <w:p w14:paraId="7572E937" w14:textId="77777777" w:rsidR="00804983" w:rsidRDefault="00804983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lastRenderedPageBreak/>
        <w:br w:type="page"/>
      </w:r>
    </w:p>
    <w:p w14:paraId="75E41160" w14:textId="60711E58" w:rsidR="00C30136" w:rsidRPr="00C30136" w:rsidRDefault="00C30136" w:rsidP="00E24657">
      <w:pPr>
        <w:ind w:left="720"/>
        <w:rPr>
          <w:sz w:val="40"/>
          <w:szCs w:val="40"/>
        </w:rPr>
      </w:pPr>
      <w:r w:rsidRPr="0072430E">
        <w:rPr>
          <w:sz w:val="40"/>
          <w:szCs w:val="40"/>
          <w:highlight w:val="yellow"/>
        </w:rPr>
        <w:lastRenderedPageBreak/>
        <w:t>High Density Residential (13+ unit structures):</w:t>
      </w:r>
    </w:p>
    <w:tbl>
      <w:tblPr>
        <w:tblW w:w="11985" w:type="dxa"/>
        <w:tblInd w:w="8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4"/>
        <w:gridCol w:w="3898"/>
        <w:gridCol w:w="4113"/>
      </w:tblGrid>
      <w:tr w:rsidR="00C30136" w:rsidRPr="00C30136" w14:paraId="37134635" w14:textId="77777777" w:rsidTr="00E24657">
        <w:trPr>
          <w:trHeight w:val="360"/>
        </w:trPr>
        <w:tc>
          <w:tcPr>
            <w:tcW w:w="3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B80B7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b/>
                <w:bCs/>
                <w:kern w:val="0"/>
                <w14:ligatures w14:val="none"/>
              </w:rPr>
              <w:t>Project Type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5DB9A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b/>
                <w:bCs/>
                <w:kern w:val="0"/>
                <w14:ligatures w14:val="none"/>
              </w:rPr>
              <w:t>Location</w:t>
            </w:r>
          </w:p>
        </w:tc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664BB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b/>
                <w:bCs/>
                <w:kern w:val="0"/>
                <w14:ligatures w14:val="none"/>
              </w:rPr>
              <w:t>Schedule</w:t>
            </w:r>
          </w:p>
        </w:tc>
      </w:tr>
      <w:tr w:rsidR="00C30136" w:rsidRPr="00C30136" w14:paraId="1B2811FE" w14:textId="77777777" w:rsidTr="00E24657">
        <w:trPr>
          <w:trHeight w:val="360"/>
        </w:trPr>
        <w:tc>
          <w:tcPr>
            <w:tcW w:w="3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7924C9" w14:textId="77777777" w:rsidR="00C30136" w:rsidRPr="00C30136" w:rsidRDefault="00C30136" w:rsidP="00E24657">
            <w:pPr>
              <w:spacing w:after="0" w:line="240" w:lineRule="auto"/>
              <w:ind w:left="90" w:hanging="15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Renovations of existing structures that do not increase the number of dwelling units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852270" w14:textId="77777777" w:rsidR="00C30136" w:rsidRPr="00C30136" w:rsidRDefault="00C30136" w:rsidP="00E24657">
            <w:pPr>
              <w:spacing w:after="0" w:line="240" w:lineRule="auto"/>
              <w:ind w:left="90" w:hanging="15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Citywide</w:t>
            </w:r>
          </w:p>
        </w:tc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7006D" w14:textId="1F827FFC" w:rsidR="00C30136" w:rsidRPr="00C30136" w:rsidRDefault="00C30136" w:rsidP="00E24657">
            <w:pPr>
              <w:spacing w:after="0" w:line="240" w:lineRule="auto"/>
              <w:ind w:left="90" w:hanging="15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10-RF</w:t>
            </w:r>
          </w:p>
        </w:tc>
      </w:tr>
      <w:tr w:rsidR="00C30136" w:rsidRPr="00C30136" w14:paraId="704E791E" w14:textId="77777777" w:rsidTr="00E24657">
        <w:trPr>
          <w:trHeight w:val="360"/>
        </w:trPr>
        <w:tc>
          <w:tcPr>
            <w:tcW w:w="3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7002F" w14:textId="77777777" w:rsidR="00C30136" w:rsidRPr="00C30136" w:rsidRDefault="00C30136" w:rsidP="00E24657">
            <w:pPr>
              <w:spacing w:after="0" w:line="240" w:lineRule="auto"/>
              <w:ind w:left="90" w:hanging="15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New accessory structures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EECC8" w14:textId="77777777" w:rsidR="00C30136" w:rsidRPr="00C30136" w:rsidRDefault="00C30136" w:rsidP="00E24657">
            <w:pPr>
              <w:spacing w:after="0" w:line="240" w:lineRule="auto"/>
              <w:ind w:left="90" w:hanging="15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Citywide</w:t>
            </w:r>
          </w:p>
        </w:tc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2E891B" w14:textId="3BC65FD2" w:rsidR="00C30136" w:rsidRPr="00C30136" w:rsidRDefault="00C30136" w:rsidP="00E24657">
            <w:pPr>
              <w:spacing w:after="0" w:line="240" w:lineRule="auto"/>
              <w:ind w:left="90" w:hanging="15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10-RF</w:t>
            </w:r>
          </w:p>
        </w:tc>
      </w:tr>
      <w:tr w:rsidR="00C30136" w:rsidRPr="00C30136" w14:paraId="7FF0BD34" w14:textId="77777777" w:rsidTr="00E24657">
        <w:tc>
          <w:tcPr>
            <w:tcW w:w="3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896977" w14:textId="77777777" w:rsidR="00C30136" w:rsidRPr="00C30136" w:rsidRDefault="00C30136" w:rsidP="00E24657">
            <w:pPr>
              <w:spacing w:after="0" w:line="240" w:lineRule="auto"/>
              <w:ind w:left="90" w:hanging="15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New high-density residential buildings and renovations that increase the number of dwelling units in existing buildings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9FAD8E" w14:textId="77777777" w:rsidR="00C30136" w:rsidRPr="00C30136" w:rsidRDefault="00C30136" w:rsidP="00E24657">
            <w:pPr>
              <w:spacing w:after="0" w:line="240" w:lineRule="auto"/>
              <w:ind w:left="90" w:hanging="15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Within the Targeted Multi-Family Residential Area</w:t>
            </w:r>
          </w:p>
        </w:tc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20AAF" w14:textId="725DAD0E" w:rsidR="00C30136" w:rsidRPr="00C30136" w:rsidRDefault="00C30136" w:rsidP="00E24657">
            <w:pPr>
              <w:spacing w:after="0" w:line="240" w:lineRule="auto"/>
              <w:ind w:left="90" w:hanging="15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10-R</w:t>
            </w:r>
            <w:r w:rsidRPr="0072430E">
              <w:rPr>
                <w:rFonts w:eastAsia="Times New Roman" w:cstheme="minorHAnsi"/>
                <w:kern w:val="0"/>
                <w14:ligatures w14:val="none"/>
              </w:rPr>
              <w:t>D</w:t>
            </w:r>
            <w:r w:rsidR="00E24657" w:rsidRPr="0072430E">
              <w:rPr>
                <w:rFonts w:eastAsia="Times New Roman" w:cstheme="minorHAnsi"/>
                <w:kern w:val="0"/>
                <w14:ligatures w14:val="none"/>
              </w:rPr>
              <w:t>*</w:t>
            </w:r>
          </w:p>
        </w:tc>
      </w:tr>
      <w:tr w:rsidR="00C30136" w:rsidRPr="00C30136" w14:paraId="4CFA6265" w14:textId="77777777" w:rsidTr="00E24657">
        <w:trPr>
          <w:trHeight w:val="360"/>
        </w:trPr>
        <w:tc>
          <w:tcPr>
            <w:tcW w:w="3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9767BB" w14:textId="77777777" w:rsidR="00C30136" w:rsidRPr="00C30136" w:rsidRDefault="00C30136" w:rsidP="00E24657">
            <w:pPr>
              <w:spacing w:after="0" w:line="240" w:lineRule="auto"/>
              <w:ind w:left="90" w:hanging="15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New high-density residential buildings and renovations that increase the number of dwelling units in existing buildings</w:t>
            </w:r>
          </w:p>
        </w:tc>
        <w:tc>
          <w:tcPr>
            <w:tcW w:w="3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343E1" w14:textId="77777777" w:rsidR="00C30136" w:rsidRPr="00C30136" w:rsidRDefault="00C30136" w:rsidP="00E24657">
            <w:pPr>
              <w:spacing w:after="0" w:line="240" w:lineRule="auto"/>
              <w:ind w:left="90" w:hanging="15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Outside the Targeted Multi-Family Residential Area</w:t>
            </w:r>
          </w:p>
        </w:tc>
        <w:tc>
          <w:tcPr>
            <w:tcW w:w="4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FEB80" w14:textId="77777777" w:rsidR="00C30136" w:rsidRPr="00C30136" w:rsidRDefault="00C30136" w:rsidP="00E24657">
            <w:pPr>
              <w:spacing w:after="0" w:line="240" w:lineRule="auto"/>
              <w:ind w:left="90" w:hanging="15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Not eligible for tax abatement</w:t>
            </w:r>
          </w:p>
        </w:tc>
      </w:tr>
    </w:tbl>
    <w:p w14:paraId="698CE826" w14:textId="77777777" w:rsidR="0072430E" w:rsidRPr="0072430E" w:rsidRDefault="0072430E" w:rsidP="00E24657">
      <w:pPr>
        <w:shd w:val="clear" w:color="auto" w:fill="FFFFFF"/>
        <w:spacing w:before="100" w:beforeAutospacing="1" w:after="105" w:line="240" w:lineRule="auto"/>
        <w:ind w:left="870"/>
        <w:rPr>
          <w:rFonts w:eastAsia="Times New Roman" w:cstheme="minorHAnsi"/>
          <w:color w:val="181F2B"/>
          <w:kern w:val="0"/>
          <w14:ligatures w14:val="none"/>
        </w:rPr>
      </w:pPr>
    </w:p>
    <w:p w14:paraId="7ACAB81F" w14:textId="26771C32" w:rsidR="00E24657" w:rsidRPr="00751425" w:rsidRDefault="0072430E" w:rsidP="00E24657">
      <w:pPr>
        <w:shd w:val="clear" w:color="auto" w:fill="FFFFFF"/>
        <w:spacing w:before="100" w:beforeAutospacing="1" w:after="105" w:line="240" w:lineRule="auto"/>
        <w:ind w:left="870"/>
        <w:rPr>
          <w:rFonts w:eastAsia="Times New Roman" w:cstheme="minorHAnsi"/>
          <w:b/>
          <w:bCs/>
          <w:color w:val="181F2B"/>
          <w:kern w:val="0"/>
          <w:u w:val="single"/>
          <w14:ligatures w14:val="none"/>
        </w:rPr>
      </w:pPr>
      <w:r w:rsidRPr="00751425">
        <w:rPr>
          <w:rFonts w:eastAsia="Times New Roman" w:cstheme="minorHAnsi"/>
          <w:b/>
          <w:bCs/>
          <w:color w:val="181F2B"/>
          <w:kern w:val="0"/>
          <w:u w:val="single"/>
          <w14:ligatures w14:val="none"/>
        </w:rPr>
        <w:t>High Density Residential Notes</w:t>
      </w:r>
      <w:r w:rsidR="00E24657" w:rsidRPr="00751425">
        <w:rPr>
          <w:rFonts w:eastAsia="Times New Roman" w:cstheme="minorHAnsi"/>
          <w:b/>
          <w:bCs/>
          <w:color w:val="181F2B"/>
          <w:kern w:val="0"/>
          <w:u w:val="single"/>
          <w14:ligatures w14:val="none"/>
        </w:rPr>
        <w:t>:</w:t>
      </w:r>
    </w:p>
    <w:p w14:paraId="708C715E" w14:textId="77777777" w:rsidR="00751425" w:rsidRDefault="00C30136" w:rsidP="00751425">
      <w:pPr>
        <w:numPr>
          <w:ilvl w:val="0"/>
          <w:numId w:val="1"/>
        </w:numPr>
        <w:shd w:val="clear" w:color="auto" w:fill="FFFFFF"/>
        <w:spacing w:before="100" w:beforeAutospacing="1" w:after="105" w:line="240" w:lineRule="auto"/>
        <w:ind w:left="870" w:firstLine="30"/>
        <w:rPr>
          <w:rFonts w:eastAsia="Times New Roman" w:cstheme="minorHAnsi"/>
          <w:color w:val="181F2B"/>
          <w:kern w:val="0"/>
          <w14:ligatures w14:val="none"/>
        </w:rPr>
      </w:pPr>
      <w:r w:rsidRPr="00C30136">
        <w:rPr>
          <w:rFonts w:eastAsia="Times New Roman" w:cstheme="minorHAnsi"/>
          <w:color w:val="181F2B"/>
          <w:kern w:val="0"/>
          <w14:ligatures w14:val="none"/>
        </w:rPr>
        <w:t>For projects located in the Riverpoint West Area, see the </w:t>
      </w:r>
      <w:hyperlink r:id="rId7" w:history="1">
        <w:r w:rsidRPr="00C30136">
          <w:rPr>
            <w:rFonts w:eastAsia="Times New Roman" w:cstheme="minorHAnsi"/>
            <w:color w:val="0F99EE"/>
            <w:kern w:val="0"/>
            <w:u w:val="single"/>
            <w14:ligatures w14:val="none"/>
          </w:rPr>
          <w:t>Riverpoint West Area Tax Abatement Page</w:t>
        </w:r>
      </w:hyperlink>
      <w:r w:rsidRPr="00C30136">
        <w:rPr>
          <w:rFonts w:eastAsia="Times New Roman" w:cstheme="minorHAnsi"/>
          <w:color w:val="181F2B"/>
          <w:kern w:val="0"/>
          <w14:ligatures w14:val="none"/>
        </w:rPr>
        <w:t>.</w:t>
      </w:r>
    </w:p>
    <w:p w14:paraId="5A1A796A" w14:textId="77777777" w:rsidR="00751425" w:rsidRDefault="00C30136" w:rsidP="00751425">
      <w:pPr>
        <w:numPr>
          <w:ilvl w:val="0"/>
          <w:numId w:val="1"/>
        </w:numPr>
        <w:shd w:val="clear" w:color="auto" w:fill="FFFFFF"/>
        <w:spacing w:before="100" w:beforeAutospacing="1" w:after="105" w:line="240" w:lineRule="auto"/>
        <w:ind w:left="870" w:firstLine="30"/>
        <w:rPr>
          <w:rFonts w:eastAsia="Times New Roman" w:cstheme="minorHAnsi"/>
          <w:color w:val="181F2B"/>
          <w:kern w:val="0"/>
          <w14:ligatures w14:val="none"/>
        </w:rPr>
      </w:pPr>
      <w:r w:rsidRPr="00C30136">
        <w:rPr>
          <w:rFonts w:eastAsia="Times New Roman" w:cstheme="minorHAnsi"/>
          <w:color w:val="181F2B"/>
          <w:kern w:val="0"/>
          <w14:ligatures w14:val="none"/>
        </w:rPr>
        <w:t>Projects located in the Court Avenue Historic Area must comply with Appendix A of the Fourth Restated Urban Revitalization Plan.</w:t>
      </w:r>
    </w:p>
    <w:p w14:paraId="54168643" w14:textId="77777777" w:rsidR="00751425" w:rsidRDefault="00C30136" w:rsidP="00751425">
      <w:pPr>
        <w:numPr>
          <w:ilvl w:val="0"/>
          <w:numId w:val="1"/>
        </w:numPr>
        <w:shd w:val="clear" w:color="auto" w:fill="FFFFFF"/>
        <w:spacing w:before="100" w:beforeAutospacing="1" w:after="105" w:line="240" w:lineRule="auto"/>
        <w:ind w:left="870" w:firstLine="30"/>
        <w:rPr>
          <w:rFonts w:eastAsia="Times New Roman" w:cstheme="minorHAnsi"/>
          <w:color w:val="181F2B"/>
          <w:kern w:val="0"/>
          <w14:ligatures w14:val="none"/>
        </w:rPr>
      </w:pPr>
      <w:r w:rsidRPr="00C30136">
        <w:rPr>
          <w:rFonts w:eastAsia="Times New Roman" w:cstheme="minorHAnsi"/>
          <w:color w:val="181F2B"/>
          <w:kern w:val="0"/>
          <w14:ligatures w14:val="none"/>
        </w:rPr>
        <w:t>Projects located in the Historic Fort Des Moines Area must comply with Appendix B of the Fourth Restated Urban Revitalization Plan.</w:t>
      </w:r>
    </w:p>
    <w:p w14:paraId="413F275F" w14:textId="778568E8" w:rsidR="00C30136" w:rsidRPr="00751425" w:rsidRDefault="00C30136" w:rsidP="00751425">
      <w:pPr>
        <w:numPr>
          <w:ilvl w:val="0"/>
          <w:numId w:val="1"/>
        </w:numPr>
        <w:shd w:val="clear" w:color="auto" w:fill="FFFFFF"/>
        <w:spacing w:before="100" w:beforeAutospacing="1" w:after="105" w:line="240" w:lineRule="auto"/>
        <w:ind w:left="1440" w:hanging="540"/>
        <w:rPr>
          <w:rFonts w:eastAsia="Times New Roman" w:cstheme="minorHAnsi"/>
          <w:color w:val="181F2B"/>
          <w:kern w:val="0"/>
          <w14:ligatures w14:val="none"/>
        </w:rPr>
      </w:pPr>
      <w:r w:rsidRPr="00751425">
        <w:rPr>
          <w:rFonts w:eastAsia="Times New Roman" w:cstheme="minorHAnsi"/>
          <w:b/>
          <w:bCs/>
          <w:color w:val="111111"/>
          <w:kern w:val="0"/>
          <w:shd w:val="clear" w:color="auto" w:fill="FFFFFF"/>
          <w14:ligatures w14:val="none"/>
        </w:rPr>
        <w:t>Required Energy Efficiency &amp; Sustainability Features:</w:t>
      </w:r>
      <w:r w:rsidRPr="00751425">
        <w:rPr>
          <w:rFonts w:eastAsia="Times New Roman" w:cstheme="minorHAnsi"/>
          <w:color w:val="181F2B"/>
          <w:kern w:val="0"/>
          <w14:ligatures w14:val="none"/>
        </w:rPr>
        <w:br/>
      </w:r>
      <w:r w:rsidR="00E24657" w:rsidRPr="00751425">
        <w:rPr>
          <w:rFonts w:eastAsia="Times New Roman" w:cstheme="minorHAnsi"/>
          <w:color w:val="181F2B"/>
          <w:kern w:val="0"/>
          <w:shd w:val="clear" w:color="auto" w:fill="FFFFFF"/>
          <w14:ligatures w14:val="none"/>
        </w:rPr>
        <w:br/>
      </w:r>
      <w:r w:rsidRPr="00751425">
        <w:rPr>
          <w:rFonts w:eastAsia="Times New Roman" w:cstheme="minorHAnsi"/>
          <w:color w:val="181F2B"/>
          <w:kern w:val="0"/>
          <w:shd w:val="clear" w:color="auto" w:fill="FFFFFF"/>
          <w14:ligatures w14:val="none"/>
        </w:rPr>
        <w:t>New high-density residential buildings, additions that exceed 50% of the existing building's floor area, and renovations to existing buildings that exceed 50% of the assessed building value must include at least 4 of the following to be eligible for tax abatement.  (For projects located in the Riverpoint West Area, see the </w:t>
      </w:r>
      <w:hyperlink r:id="rId8" w:history="1">
        <w:r w:rsidRPr="00751425">
          <w:rPr>
            <w:rFonts w:eastAsia="Times New Roman" w:cstheme="minorHAnsi"/>
            <w:color w:val="0F99EE"/>
            <w:kern w:val="0"/>
            <w:u w:val="single"/>
            <w:shd w:val="clear" w:color="auto" w:fill="FFFFFF"/>
            <w14:ligatures w14:val="none"/>
          </w:rPr>
          <w:t>Riverpoint West Area Tax Abatement Page</w:t>
        </w:r>
      </w:hyperlink>
      <w:r w:rsidRPr="00751425">
        <w:rPr>
          <w:rFonts w:eastAsia="Times New Roman" w:cstheme="minorHAnsi"/>
          <w:color w:val="181F2B"/>
          <w:kern w:val="0"/>
          <w:shd w:val="clear" w:color="auto" w:fill="FFFFFF"/>
          <w14:ligatures w14:val="none"/>
        </w:rPr>
        <w:t>)</w:t>
      </w:r>
      <w:r w:rsidRPr="00751425">
        <w:rPr>
          <w:rFonts w:eastAsia="Times New Roman" w:cstheme="minorHAnsi"/>
          <w:color w:val="181F2B"/>
          <w:kern w:val="0"/>
          <w14:ligatures w14:val="none"/>
        </w:rPr>
        <w:br/>
      </w:r>
    </w:p>
    <w:p w14:paraId="2ED644B9" w14:textId="20E1FCE3" w:rsidR="00C30136" w:rsidRPr="00C30136" w:rsidRDefault="0072430E" w:rsidP="00E24657">
      <w:pPr>
        <w:numPr>
          <w:ilvl w:val="0"/>
          <w:numId w:val="2"/>
        </w:numPr>
        <w:shd w:val="clear" w:color="auto" w:fill="FFFFFF"/>
        <w:spacing w:before="100" w:beforeAutospacing="1" w:after="105" w:line="240" w:lineRule="auto"/>
        <w:ind w:left="870" w:firstLine="570"/>
        <w:rPr>
          <w:rFonts w:eastAsia="Times New Roman" w:cstheme="minorHAnsi"/>
          <w:color w:val="181F2B"/>
          <w:kern w:val="0"/>
          <w14:ligatures w14:val="none"/>
        </w:rPr>
      </w:pPr>
      <w:r w:rsidRPr="0072430E">
        <w:rPr>
          <w:rFonts w:eastAsia="Times New Roman" w:cstheme="minorHAnsi"/>
          <w:color w:val="181F2B"/>
          <w:kern w:val="0"/>
          <w14:ligatures w14:val="none"/>
        </w:rPr>
        <w:t>P</w:t>
      </w:r>
      <w:r w:rsidR="00C30136" w:rsidRPr="00C30136">
        <w:rPr>
          <w:rFonts w:eastAsia="Times New Roman" w:cstheme="minorHAnsi"/>
          <w:color w:val="181F2B"/>
          <w:kern w:val="0"/>
          <w14:ligatures w14:val="none"/>
        </w:rPr>
        <w:t>ermeable pavement for a minimum of 30% of the paved area.</w:t>
      </w:r>
    </w:p>
    <w:p w14:paraId="6D17458C" w14:textId="77777777" w:rsidR="00C30136" w:rsidRPr="0072430E" w:rsidRDefault="00C30136" w:rsidP="00E24657">
      <w:pPr>
        <w:numPr>
          <w:ilvl w:val="0"/>
          <w:numId w:val="2"/>
        </w:numPr>
        <w:shd w:val="clear" w:color="auto" w:fill="FFFFFF"/>
        <w:spacing w:before="100" w:beforeAutospacing="1" w:after="105" w:line="240" w:lineRule="auto"/>
        <w:ind w:left="2160" w:hanging="720"/>
        <w:rPr>
          <w:rFonts w:eastAsia="Times New Roman" w:cstheme="minorHAnsi"/>
          <w:color w:val="181F2B"/>
          <w:kern w:val="0"/>
          <w14:ligatures w14:val="none"/>
        </w:rPr>
      </w:pPr>
      <w:r w:rsidRPr="00C30136">
        <w:rPr>
          <w:rFonts w:eastAsia="Times New Roman" w:cstheme="minorHAnsi"/>
          <w:color w:val="181F2B"/>
          <w:kern w:val="0"/>
          <w14:ligatures w14:val="none"/>
        </w:rPr>
        <w:t>Stormwater best management practices shall be implemented by methods of capture, infiltration, evapotranspiration, or re-use to retain 50% of the runoff volume from impervious surfaces on site during a 1-year rainfall event.</w:t>
      </w:r>
    </w:p>
    <w:p w14:paraId="30D3EB9E" w14:textId="104683FD" w:rsidR="00C30136" w:rsidRPr="0072430E" w:rsidRDefault="00C30136" w:rsidP="00E24657">
      <w:pPr>
        <w:numPr>
          <w:ilvl w:val="1"/>
          <w:numId w:val="2"/>
        </w:numPr>
        <w:shd w:val="clear" w:color="auto" w:fill="FFFFFF"/>
        <w:tabs>
          <w:tab w:val="clear" w:pos="2070"/>
          <w:tab w:val="num" w:pos="2160"/>
        </w:tabs>
        <w:spacing w:before="100" w:beforeAutospacing="1" w:after="105" w:line="240" w:lineRule="auto"/>
        <w:ind w:left="2160" w:hanging="720"/>
        <w:rPr>
          <w:rFonts w:eastAsia="Times New Roman" w:cstheme="minorHAnsi"/>
          <w:color w:val="181F2B"/>
          <w:kern w:val="0"/>
          <w14:ligatures w14:val="none"/>
        </w:rPr>
      </w:pPr>
      <w:r w:rsidRPr="00C30136">
        <w:rPr>
          <w:rFonts w:eastAsia="Times New Roman" w:cstheme="minorHAnsi"/>
          <w:color w:val="181F2B"/>
          <w:kern w:val="0"/>
          <w14:ligatures w14:val="none"/>
        </w:rPr>
        <w:t>90% of exterior building elevations constructed from renewable materials.</w:t>
      </w:r>
    </w:p>
    <w:p w14:paraId="3CB4FFE0" w14:textId="77777777" w:rsidR="0072430E" w:rsidRPr="0072430E" w:rsidRDefault="00C30136" w:rsidP="0072430E">
      <w:pPr>
        <w:numPr>
          <w:ilvl w:val="1"/>
          <w:numId w:val="2"/>
        </w:numPr>
        <w:shd w:val="clear" w:color="auto" w:fill="FFFFFF"/>
        <w:tabs>
          <w:tab w:val="clear" w:pos="2070"/>
          <w:tab w:val="num" w:pos="2160"/>
        </w:tabs>
        <w:spacing w:before="100" w:beforeAutospacing="1" w:after="105" w:line="240" w:lineRule="auto"/>
        <w:ind w:left="2160" w:hanging="720"/>
        <w:rPr>
          <w:rFonts w:eastAsia="Times New Roman" w:cstheme="minorHAnsi"/>
          <w:color w:val="181F2B"/>
          <w:kern w:val="0"/>
          <w14:ligatures w14:val="none"/>
        </w:rPr>
      </w:pPr>
      <w:r w:rsidRPr="00C30136">
        <w:rPr>
          <w:rFonts w:eastAsia="Times New Roman" w:cstheme="minorHAnsi"/>
          <w:color w:val="181F2B"/>
          <w:kern w:val="0"/>
          <w14:ligatures w14:val="none"/>
        </w:rPr>
        <w:t>Primary entry within ¼ mile of a DART transit stop.</w:t>
      </w:r>
    </w:p>
    <w:p w14:paraId="47F158E4" w14:textId="77777777" w:rsidR="0072430E" w:rsidRPr="0072430E" w:rsidRDefault="00C30136" w:rsidP="0072430E">
      <w:pPr>
        <w:numPr>
          <w:ilvl w:val="1"/>
          <w:numId w:val="2"/>
        </w:numPr>
        <w:shd w:val="clear" w:color="auto" w:fill="FFFFFF"/>
        <w:tabs>
          <w:tab w:val="clear" w:pos="2070"/>
          <w:tab w:val="num" w:pos="2160"/>
        </w:tabs>
        <w:spacing w:before="100" w:beforeAutospacing="1" w:after="105" w:line="240" w:lineRule="auto"/>
        <w:ind w:left="2160" w:hanging="720"/>
        <w:rPr>
          <w:rFonts w:eastAsia="Times New Roman" w:cstheme="minorHAnsi"/>
          <w:color w:val="181F2B"/>
          <w:kern w:val="0"/>
          <w14:ligatures w14:val="none"/>
        </w:rPr>
      </w:pPr>
      <w:r w:rsidRPr="00C30136">
        <w:rPr>
          <w:rFonts w:eastAsia="Times New Roman" w:cstheme="minorHAnsi"/>
          <w:color w:val="181F2B"/>
          <w:kern w:val="0"/>
          <w14:ligatures w14:val="none"/>
        </w:rPr>
        <w:t>Redevelopment of a previously-developed site.</w:t>
      </w:r>
    </w:p>
    <w:p w14:paraId="1B1C5C6B" w14:textId="77777777" w:rsidR="0072430E" w:rsidRPr="0072430E" w:rsidRDefault="00C30136" w:rsidP="0072430E">
      <w:pPr>
        <w:numPr>
          <w:ilvl w:val="1"/>
          <w:numId w:val="2"/>
        </w:numPr>
        <w:shd w:val="clear" w:color="auto" w:fill="FFFFFF"/>
        <w:tabs>
          <w:tab w:val="clear" w:pos="2070"/>
          <w:tab w:val="num" w:pos="2160"/>
        </w:tabs>
        <w:spacing w:before="100" w:beforeAutospacing="1" w:after="105" w:line="240" w:lineRule="auto"/>
        <w:ind w:left="2160" w:hanging="720"/>
        <w:rPr>
          <w:rFonts w:eastAsia="Times New Roman" w:cstheme="minorHAnsi"/>
          <w:color w:val="181F2B"/>
          <w:kern w:val="0"/>
          <w14:ligatures w14:val="none"/>
        </w:rPr>
      </w:pPr>
      <w:r w:rsidRPr="00C30136">
        <w:rPr>
          <w:rFonts w:eastAsia="Times New Roman" w:cstheme="minorHAnsi"/>
          <w:color w:val="181F2B"/>
          <w:kern w:val="0"/>
          <w14:ligatures w14:val="none"/>
        </w:rPr>
        <w:t>Renovation of an existing building.</w:t>
      </w:r>
    </w:p>
    <w:p w14:paraId="3A2F2772" w14:textId="77777777" w:rsidR="0072430E" w:rsidRPr="0072430E" w:rsidRDefault="00C30136" w:rsidP="0072430E">
      <w:pPr>
        <w:numPr>
          <w:ilvl w:val="1"/>
          <w:numId w:val="2"/>
        </w:numPr>
        <w:shd w:val="clear" w:color="auto" w:fill="FFFFFF"/>
        <w:tabs>
          <w:tab w:val="clear" w:pos="2070"/>
          <w:tab w:val="num" w:pos="2160"/>
        </w:tabs>
        <w:spacing w:before="100" w:beforeAutospacing="1" w:after="105" w:line="240" w:lineRule="auto"/>
        <w:ind w:left="2160" w:hanging="720"/>
        <w:rPr>
          <w:rFonts w:eastAsia="Times New Roman" w:cstheme="minorHAnsi"/>
          <w:color w:val="181F2B"/>
          <w:kern w:val="0"/>
          <w14:ligatures w14:val="none"/>
        </w:rPr>
      </w:pPr>
      <w:r w:rsidRPr="00C30136">
        <w:rPr>
          <w:rFonts w:eastAsia="Times New Roman" w:cstheme="minorHAnsi"/>
          <w:color w:val="181F2B"/>
          <w:kern w:val="0"/>
          <w14:ligatures w14:val="none"/>
        </w:rPr>
        <w:lastRenderedPageBreak/>
        <w:t>Wind or solar (photovoltaic, PV) electric generation systems, in accordance with Municipal  Code Sections 135-2.22.4.E-H, reasonably estimated to annually provide at least 20% of  the electric power consumed by the development.</w:t>
      </w:r>
    </w:p>
    <w:p w14:paraId="49467CEE" w14:textId="77777777" w:rsidR="0072430E" w:rsidRPr="0072430E" w:rsidRDefault="00C30136" w:rsidP="0072430E">
      <w:pPr>
        <w:numPr>
          <w:ilvl w:val="1"/>
          <w:numId w:val="2"/>
        </w:numPr>
        <w:shd w:val="clear" w:color="auto" w:fill="FFFFFF"/>
        <w:tabs>
          <w:tab w:val="clear" w:pos="2070"/>
          <w:tab w:val="num" w:pos="2160"/>
        </w:tabs>
        <w:spacing w:before="100" w:beforeAutospacing="1" w:after="105" w:line="240" w:lineRule="auto"/>
        <w:ind w:left="2160" w:hanging="720"/>
        <w:rPr>
          <w:rFonts w:eastAsia="Times New Roman" w:cstheme="minorHAnsi"/>
          <w:color w:val="181F2B"/>
          <w:kern w:val="0"/>
          <w14:ligatures w14:val="none"/>
        </w:rPr>
      </w:pPr>
      <w:r w:rsidRPr="00C30136">
        <w:rPr>
          <w:rFonts w:eastAsia="Times New Roman" w:cstheme="minorHAnsi"/>
          <w:color w:val="181F2B"/>
          <w:kern w:val="0"/>
          <w14:ligatures w14:val="none"/>
        </w:rPr>
        <w:t>Ground source (geothermal) heat pumps used as primary source of heating and cooling. </w:t>
      </w:r>
    </w:p>
    <w:p w14:paraId="0F253E9E" w14:textId="77777777" w:rsidR="0072430E" w:rsidRPr="0072430E" w:rsidRDefault="00C30136" w:rsidP="0072430E">
      <w:pPr>
        <w:numPr>
          <w:ilvl w:val="1"/>
          <w:numId w:val="2"/>
        </w:numPr>
        <w:shd w:val="clear" w:color="auto" w:fill="FFFFFF"/>
        <w:tabs>
          <w:tab w:val="clear" w:pos="2070"/>
          <w:tab w:val="num" w:pos="2160"/>
        </w:tabs>
        <w:spacing w:before="100" w:beforeAutospacing="1" w:after="105" w:line="240" w:lineRule="auto"/>
        <w:ind w:left="2160" w:hanging="720"/>
        <w:rPr>
          <w:rFonts w:eastAsia="Times New Roman" w:cstheme="minorHAnsi"/>
          <w:color w:val="181F2B"/>
          <w:kern w:val="0"/>
          <w14:ligatures w14:val="none"/>
        </w:rPr>
      </w:pPr>
      <w:r w:rsidRPr="00C30136">
        <w:rPr>
          <w:rFonts w:eastAsia="Times New Roman" w:cstheme="minorHAnsi"/>
          <w:color w:val="181F2B"/>
          <w:kern w:val="0"/>
          <w14:ligatures w14:val="none"/>
        </w:rPr>
        <w:t>Provision of a minimum level 2 electric vehicle charging station in accordance with </w:t>
      </w:r>
      <w:r w:rsidRPr="00C30136">
        <w:rPr>
          <w:rFonts w:eastAsia="Times New Roman" w:cstheme="minorHAnsi"/>
          <w:color w:val="181F2B"/>
          <w:kern w:val="0"/>
          <w14:ligatures w14:val="none"/>
        </w:rPr>
        <w:br/>
        <w:t>Municipal Code Section 135-2.22.4.B.</w:t>
      </w:r>
    </w:p>
    <w:p w14:paraId="63B41F52" w14:textId="794CB769" w:rsidR="00C30136" w:rsidRPr="00C30136" w:rsidRDefault="00C30136" w:rsidP="0072430E">
      <w:pPr>
        <w:numPr>
          <w:ilvl w:val="1"/>
          <w:numId w:val="2"/>
        </w:numPr>
        <w:shd w:val="clear" w:color="auto" w:fill="FFFFFF"/>
        <w:tabs>
          <w:tab w:val="clear" w:pos="2070"/>
          <w:tab w:val="num" w:pos="2160"/>
        </w:tabs>
        <w:spacing w:before="100" w:beforeAutospacing="1" w:after="105" w:line="240" w:lineRule="auto"/>
        <w:ind w:left="2160" w:hanging="720"/>
        <w:rPr>
          <w:rFonts w:eastAsia="Times New Roman" w:cstheme="minorHAnsi"/>
          <w:color w:val="181F2B"/>
          <w:kern w:val="0"/>
          <w14:ligatures w14:val="none"/>
        </w:rPr>
      </w:pPr>
      <w:r w:rsidRPr="00C30136">
        <w:rPr>
          <w:rFonts w:eastAsia="Times New Roman" w:cstheme="minorHAnsi"/>
          <w:color w:val="181F2B"/>
          <w:kern w:val="0"/>
          <w14:ligatures w14:val="none"/>
        </w:rPr>
        <w:t>Other energy efficiency and sustainability measures proposed by the property owner and granted written approval by the Development Services Director for tax exemption purposes pursuant to this Plan. </w:t>
      </w:r>
    </w:p>
    <w:p w14:paraId="3C687DE1" w14:textId="77777777" w:rsidR="00C30136" w:rsidRDefault="00C30136"/>
    <w:p w14:paraId="3F4E54B3" w14:textId="77777777" w:rsidR="00437D66" w:rsidRDefault="00437D66" w:rsidP="00437D66">
      <w:pPr>
        <w:rPr>
          <w:sz w:val="40"/>
          <w:szCs w:val="40"/>
          <w:highlight w:val="yellow"/>
        </w:rPr>
      </w:pPr>
    </w:p>
    <w:p w14:paraId="0FF9EDF4" w14:textId="77777777" w:rsidR="00437D66" w:rsidRDefault="00437D66" w:rsidP="00437D66">
      <w:pPr>
        <w:rPr>
          <w:sz w:val="40"/>
          <w:szCs w:val="40"/>
          <w:highlight w:val="yellow"/>
        </w:rPr>
      </w:pPr>
    </w:p>
    <w:p w14:paraId="302323F9" w14:textId="77777777" w:rsidR="00437D66" w:rsidRDefault="00437D66" w:rsidP="00437D66">
      <w:pPr>
        <w:rPr>
          <w:sz w:val="40"/>
          <w:szCs w:val="40"/>
          <w:highlight w:val="yellow"/>
        </w:rPr>
      </w:pPr>
    </w:p>
    <w:p w14:paraId="4842E60D" w14:textId="77777777" w:rsidR="00437D66" w:rsidRDefault="00437D66" w:rsidP="00437D66">
      <w:pPr>
        <w:rPr>
          <w:sz w:val="40"/>
          <w:szCs w:val="40"/>
          <w:highlight w:val="yellow"/>
        </w:rPr>
      </w:pPr>
    </w:p>
    <w:p w14:paraId="5C80D396" w14:textId="77777777" w:rsidR="00437D66" w:rsidRDefault="00437D66" w:rsidP="00437D66">
      <w:pPr>
        <w:rPr>
          <w:sz w:val="40"/>
          <w:szCs w:val="40"/>
          <w:highlight w:val="yellow"/>
        </w:rPr>
      </w:pPr>
    </w:p>
    <w:p w14:paraId="6142274E" w14:textId="77777777" w:rsidR="00437D66" w:rsidRDefault="00437D66" w:rsidP="00437D66">
      <w:pPr>
        <w:rPr>
          <w:sz w:val="40"/>
          <w:szCs w:val="40"/>
          <w:highlight w:val="yellow"/>
        </w:rPr>
      </w:pPr>
    </w:p>
    <w:p w14:paraId="67266F22" w14:textId="77777777" w:rsidR="00437D66" w:rsidRDefault="00437D66" w:rsidP="00437D66">
      <w:pPr>
        <w:rPr>
          <w:sz w:val="40"/>
          <w:szCs w:val="40"/>
          <w:highlight w:val="yellow"/>
        </w:rPr>
      </w:pPr>
    </w:p>
    <w:p w14:paraId="4D7F029A" w14:textId="77777777" w:rsidR="00437D66" w:rsidRDefault="00437D66" w:rsidP="00437D66">
      <w:pPr>
        <w:rPr>
          <w:sz w:val="40"/>
          <w:szCs w:val="40"/>
          <w:highlight w:val="yellow"/>
        </w:rPr>
      </w:pPr>
    </w:p>
    <w:p w14:paraId="6AF13526" w14:textId="77777777" w:rsidR="00437D66" w:rsidRDefault="00437D66" w:rsidP="00437D66">
      <w:pPr>
        <w:rPr>
          <w:sz w:val="40"/>
          <w:szCs w:val="40"/>
          <w:highlight w:val="yellow"/>
        </w:rPr>
      </w:pPr>
    </w:p>
    <w:p w14:paraId="4DA4E706" w14:textId="77777777" w:rsidR="00437D66" w:rsidRDefault="00437D66" w:rsidP="00437D66">
      <w:pPr>
        <w:rPr>
          <w:sz w:val="40"/>
          <w:szCs w:val="40"/>
          <w:highlight w:val="yellow"/>
        </w:rPr>
      </w:pPr>
    </w:p>
    <w:p w14:paraId="0A34321A" w14:textId="77777777" w:rsidR="00437D66" w:rsidRDefault="00437D66" w:rsidP="00437D66">
      <w:pPr>
        <w:rPr>
          <w:sz w:val="40"/>
          <w:szCs w:val="40"/>
          <w:highlight w:val="yellow"/>
        </w:rPr>
      </w:pPr>
    </w:p>
    <w:p w14:paraId="3F341A59" w14:textId="77777777" w:rsidR="00437D66" w:rsidRDefault="00437D66" w:rsidP="00437D66">
      <w:pPr>
        <w:rPr>
          <w:sz w:val="40"/>
          <w:szCs w:val="40"/>
          <w:highlight w:val="yellow"/>
        </w:rPr>
      </w:pPr>
    </w:p>
    <w:p w14:paraId="610A9E07" w14:textId="0F72B91C" w:rsidR="00C30136" w:rsidRPr="00751425" w:rsidRDefault="00437D66" w:rsidP="00437D66">
      <w:pPr>
        <w:rPr>
          <w:sz w:val="40"/>
          <w:szCs w:val="40"/>
        </w:rPr>
      </w:pPr>
      <w:r>
        <w:rPr>
          <w:sz w:val="40"/>
          <w:szCs w:val="40"/>
          <w:highlight w:val="yellow"/>
        </w:rPr>
        <w:lastRenderedPageBreak/>
        <w:t>M</w:t>
      </w:r>
      <w:r w:rsidR="00C30136" w:rsidRPr="0072430E">
        <w:rPr>
          <w:sz w:val="40"/>
          <w:szCs w:val="40"/>
          <w:highlight w:val="yellow"/>
        </w:rPr>
        <w:t xml:space="preserve">issing Middle </w:t>
      </w:r>
      <w:r w:rsidR="0072430E">
        <w:rPr>
          <w:sz w:val="40"/>
          <w:szCs w:val="40"/>
          <w:highlight w:val="yellow"/>
        </w:rPr>
        <w:t>Residential</w:t>
      </w:r>
      <w:r w:rsidR="00C30136" w:rsidRPr="0072430E">
        <w:rPr>
          <w:sz w:val="40"/>
          <w:szCs w:val="40"/>
          <w:highlight w:val="yellow"/>
        </w:rPr>
        <w:t xml:space="preserve"> (2-12 units per structure)</w:t>
      </w:r>
    </w:p>
    <w:tbl>
      <w:tblPr>
        <w:tblW w:w="11955" w:type="dxa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1"/>
        <w:gridCol w:w="2457"/>
        <w:gridCol w:w="2457"/>
      </w:tblGrid>
      <w:tr w:rsidR="0072430E" w:rsidRPr="00C30136" w14:paraId="45A21EB9" w14:textId="77777777" w:rsidTr="0072430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34C56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b/>
                <w:bCs/>
                <w:kern w:val="0"/>
                <w14:ligatures w14:val="none"/>
              </w:rPr>
              <w:t>Project Type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48150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b/>
                <w:bCs/>
                <w:kern w:val="0"/>
                <w14:ligatures w14:val="none"/>
              </w:rPr>
              <w:t>Location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1E6DB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b/>
                <w:bCs/>
                <w:kern w:val="0"/>
                <w14:ligatures w14:val="none"/>
              </w:rPr>
              <w:t>Schedule</w:t>
            </w:r>
          </w:p>
        </w:tc>
      </w:tr>
      <w:tr w:rsidR="0072430E" w:rsidRPr="00C30136" w14:paraId="76F4957A" w14:textId="77777777" w:rsidTr="0072430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17DC3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Renovation of Existing Structures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2AAE2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Citywide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2827B" w14:textId="289422AC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10-RF</w:t>
            </w:r>
          </w:p>
        </w:tc>
      </w:tr>
      <w:tr w:rsidR="0072430E" w:rsidRPr="00C30136" w14:paraId="3D720A58" w14:textId="77777777" w:rsidTr="0072430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75FA2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New Accessory Housing Structures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C9C80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Citywide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C9B63" w14:textId="5322F5D5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10-RF</w:t>
            </w:r>
          </w:p>
        </w:tc>
      </w:tr>
      <w:tr w:rsidR="0072430E" w:rsidRPr="00C30136" w14:paraId="356BC5B4" w14:textId="77777777" w:rsidTr="0072430E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3A297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New 2-12 Unit Buildings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165C7" w14:textId="77777777" w:rsidR="00C30136" w:rsidRPr="00C30136" w:rsidRDefault="00000000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hyperlink r:id="rId9" w:anchor="NewMultiFamily" w:history="1">
              <w:r w:rsidR="00C30136" w:rsidRPr="00C30136">
                <w:rPr>
                  <w:rFonts w:eastAsia="Times New Roman" w:cstheme="minorHAnsi"/>
                  <w:color w:val="0F99EE"/>
                  <w:kern w:val="0"/>
                  <w:u w:val="single"/>
                  <w14:ligatures w14:val="none"/>
                </w:rPr>
                <w:t>See Below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A64DA" w14:textId="77777777" w:rsidR="00C30136" w:rsidRPr="00C30136" w:rsidRDefault="00000000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hyperlink r:id="rId10" w:anchor="NewMultiFamily" w:history="1">
              <w:r w:rsidR="00C30136" w:rsidRPr="00C30136">
                <w:rPr>
                  <w:rFonts w:eastAsia="Times New Roman" w:cstheme="minorHAnsi"/>
                  <w:color w:val="0F99EE"/>
                  <w:kern w:val="0"/>
                  <w:u w:val="single"/>
                  <w14:ligatures w14:val="none"/>
                </w:rPr>
                <w:t>See Below</w:t>
              </w:r>
            </w:hyperlink>
          </w:p>
        </w:tc>
      </w:tr>
    </w:tbl>
    <w:p w14:paraId="5E05280E" w14:textId="77777777" w:rsidR="0072430E" w:rsidRDefault="0072430E" w:rsidP="00C30136">
      <w:pPr>
        <w:shd w:val="clear" w:color="auto" w:fill="F5F5F5"/>
        <w:spacing w:after="0" w:line="240" w:lineRule="auto"/>
        <w:rPr>
          <w:rFonts w:ascii="Source Sans Pro" w:eastAsia="Times New Roman" w:hAnsi="Source Sans Pro" w:cs="Times New Roman"/>
          <w:color w:val="181F2B"/>
          <w:kern w:val="0"/>
          <w:sz w:val="19"/>
          <w:szCs w:val="19"/>
          <w14:ligatures w14:val="none"/>
        </w:rPr>
      </w:pPr>
    </w:p>
    <w:p w14:paraId="4C0B3EFD" w14:textId="77777777" w:rsidR="0072430E" w:rsidRPr="00751425" w:rsidRDefault="0072430E" w:rsidP="00751425">
      <w:pPr>
        <w:shd w:val="clear" w:color="auto" w:fill="F5F5F5"/>
        <w:spacing w:after="0" w:line="240" w:lineRule="auto"/>
        <w:ind w:firstLine="810"/>
        <w:rPr>
          <w:rFonts w:eastAsia="Times New Roman" w:cstheme="minorHAnsi"/>
          <w:b/>
          <w:bCs/>
          <w:color w:val="181F2B"/>
          <w:kern w:val="0"/>
          <w14:ligatures w14:val="none"/>
        </w:rPr>
      </w:pPr>
      <w:r w:rsidRPr="00751425">
        <w:rPr>
          <w:rFonts w:eastAsia="Times New Roman" w:cstheme="minorHAnsi"/>
          <w:b/>
          <w:bCs/>
          <w:color w:val="181F2B"/>
          <w:kern w:val="0"/>
          <w14:ligatures w14:val="none"/>
        </w:rPr>
        <w:t>Missing Middle Residential Notes:</w:t>
      </w:r>
      <w:r w:rsidRPr="00751425">
        <w:rPr>
          <w:rFonts w:eastAsia="Times New Roman" w:cstheme="minorHAnsi"/>
          <w:b/>
          <w:bCs/>
          <w:color w:val="181F2B"/>
          <w:kern w:val="0"/>
          <w14:ligatures w14:val="none"/>
        </w:rPr>
        <w:br/>
      </w:r>
    </w:p>
    <w:p w14:paraId="6191E7C6" w14:textId="77777777" w:rsidR="0072430E" w:rsidRDefault="00C30136" w:rsidP="00751425">
      <w:pPr>
        <w:pStyle w:val="ListParagraph"/>
        <w:numPr>
          <w:ilvl w:val="0"/>
          <w:numId w:val="8"/>
        </w:numPr>
        <w:shd w:val="clear" w:color="auto" w:fill="F5F5F5"/>
        <w:spacing w:after="0" w:line="240" w:lineRule="auto"/>
        <w:ind w:left="1350" w:hanging="450"/>
        <w:rPr>
          <w:rFonts w:eastAsia="Times New Roman" w:cstheme="minorHAnsi"/>
          <w:color w:val="181F2B"/>
          <w:kern w:val="0"/>
          <w14:ligatures w14:val="none"/>
        </w:rPr>
      </w:pPr>
      <w:r w:rsidRPr="0072430E">
        <w:rPr>
          <w:rFonts w:eastAsia="Times New Roman" w:cstheme="minorHAnsi"/>
          <w:color w:val="181F2B"/>
          <w:kern w:val="0"/>
          <w14:ligatures w14:val="none"/>
        </w:rPr>
        <w:t>Projects located in the </w:t>
      </w:r>
      <w:hyperlink r:id="rId11" w:anchor="CourtAvenueHistoric" w:history="1">
        <w:r w:rsidRPr="0072430E">
          <w:rPr>
            <w:rFonts w:eastAsia="Times New Roman" w:cstheme="minorHAnsi"/>
            <w:color w:val="0F99EE"/>
            <w:kern w:val="0"/>
            <w:u w:val="single"/>
            <w14:ligatures w14:val="none"/>
          </w:rPr>
          <w:t>Court Avenue Historic Area </w:t>
        </w:r>
      </w:hyperlink>
      <w:r w:rsidRPr="0072430E">
        <w:rPr>
          <w:rFonts w:eastAsia="Times New Roman" w:cstheme="minorHAnsi"/>
          <w:color w:val="181F2B"/>
          <w:kern w:val="0"/>
          <w14:ligatures w14:val="none"/>
        </w:rPr>
        <w:t>must comply with Appendix A of the Fourth Restated Urban Revitalization Plan.</w:t>
      </w:r>
    </w:p>
    <w:p w14:paraId="7056EB05" w14:textId="77777777" w:rsidR="0072430E" w:rsidRDefault="00C30136" w:rsidP="00751425">
      <w:pPr>
        <w:pStyle w:val="ListParagraph"/>
        <w:numPr>
          <w:ilvl w:val="0"/>
          <w:numId w:val="8"/>
        </w:numPr>
        <w:shd w:val="clear" w:color="auto" w:fill="F5F5F5"/>
        <w:spacing w:after="0" w:line="240" w:lineRule="auto"/>
        <w:ind w:left="1350" w:hanging="450"/>
        <w:rPr>
          <w:rFonts w:eastAsia="Times New Roman" w:cstheme="minorHAnsi"/>
          <w:color w:val="181F2B"/>
          <w:kern w:val="0"/>
          <w14:ligatures w14:val="none"/>
        </w:rPr>
      </w:pPr>
      <w:r w:rsidRPr="0072430E">
        <w:rPr>
          <w:rFonts w:eastAsia="Times New Roman" w:cstheme="minorHAnsi"/>
          <w:color w:val="181F2B"/>
          <w:kern w:val="0"/>
          <w14:ligatures w14:val="none"/>
        </w:rPr>
        <w:t>Projects located in the </w:t>
      </w:r>
      <w:hyperlink r:id="rId12" w:anchor="FortDesMoinesHistoric" w:history="1">
        <w:r w:rsidRPr="0072430E">
          <w:rPr>
            <w:rFonts w:eastAsia="Times New Roman" w:cstheme="minorHAnsi"/>
            <w:color w:val="0F99EE"/>
            <w:kern w:val="0"/>
            <w:u w:val="single"/>
            <w14:ligatures w14:val="none"/>
          </w:rPr>
          <w:t>Historic Fort Des Moines Area</w:t>
        </w:r>
      </w:hyperlink>
      <w:r w:rsidRPr="0072430E">
        <w:rPr>
          <w:rFonts w:eastAsia="Times New Roman" w:cstheme="minorHAnsi"/>
          <w:color w:val="181F2B"/>
          <w:kern w:val="0"/>
          <w14:ligatures w14:val="none"/>
        </w:rPr>
        <w:t> must comply with Appendix B of the Fourth Restated Urban Revitalization Plan.</w:t>
      </w:r>
    </w:p>
    <w:p w14:paraId="10CED78C" w14:textId="2BD39DBB" w:rsidR="00C30136" w:rsidRPr="0072430E" w:rsidRDefault="00C30136" w:rsidP="00751425">
      <w:pPr>
        <w:pStyle w:val="ListParagraph"/>
        <w:numPr>
          <w:ilvl w:val="0"/>
          <w:numId w:val="8"/>
        </w:numPr>
        <w:shd w:val="clear" w:color="auto" w:fill="F5F5F5"/>
        <w:spacing w:after="0" w:line="240" w:lineRule="auto"/>
        <w:ind w:left="1350" w:hanging="450"/>
        <w:rPr>
          <w:rFonts w:eastAsia="Times New Roman" w:cstheme="minorHAnsi"/>
          <w:color w:val="181F2B"/>
          <w:kern w:val="0"/>
          <w14:ligatures w14:val="none"/>
        </w:rPr>
      </w:pPr>
      <w:r w:rsidRPr="0072430E">
        <w:rPr>
          <w:rFonts w:eastAsia="Times New Roman" w:cstheme="minorHAnsi"/>
          <w:b/>
          <w:bCs/>
          <w:color w:val="111111"/>
          <w:kern w:val="0"/>
          <w14:ligatures w14:val="none"/>
        </w:rPr>
        <w:t>New 2-12 Unit Residential Buildings</w:t>
      </w:r>
    </w:p>
    <w:p w14:paraId="2112329B" w14:textId="77777777" w:rsidR="0072430E" w:rsidRPr="0072430E" w:rsidRDefault="0072430E" w:rsidP="0072430E">
      <w:pPr>
        <w:pStyle w:val="ListParagraph"/>
        <w:shd w:val="clear" w:color="auto" w:fill="F5F5F5"/>
        <w:spacing w:after="0" w:line="240" w:lineRule="auto"/>
        <w:ind w:left="1080"/>
        <w:rPr>
          <w:rFonts w:eastAsia="Times New Roman" w:cstheme="minorHAnsi"/>
          <w:color w:val="181F2B"/>
          <w:kern w:val="0"/>
          <w14:ligatures w14:val="none"/>
        </w:rPr>
      </w:pPr>
    </w:p>
    <w:tbl>
      <w:tblPr>
        <w:tblW w:w="11929" w:type="dxa"/>
        <w:tblInd w:w="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3"/>
        <w:gridCol w:w="4008"/>
        <w:gridCol w:w="3918"/>
      </w:tblGrid>
      <w:tr w:rsidR="00C30136" w:rsidRPr="00C30136" w14:paraId="0DDE46E4" w14:textId="77777777" w:rsidTr="00751425"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FD9D1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b/>
                <w:bCs/>
                <w:kern w:val="0"/>
                <w14:ligatures w14:val="none"/>
              </w:rPr>
              <w:br/>
              <w:t>Location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41D76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b/>
                <w:bCs/>
                <w:kern w:val="0"/>
                <w14:ligatures w14:val="none"/>
              </w:rPr>
              <w:t>Additional Insulation</w:t>
            </w:r>
            <w:r w:rsidRPr="00C30136">
              <w:rPr>
                <w:rFonts w:eastAsia="Times New Roman" w:cstheme="minorHAnsi"/>
                <w:b/>
                <w:bCs/>
                <w:kern w:val="0"/>
                <w14:ligatures w14:val="none"/>
              </w:rPr>
              <w:br/>
              <w:t>&amp; EV Charging Capable</w:t>
            </w:r>
            <w:r w:rsidRPr="00C30136">
              <w:rPr>
                <w:rFonts w:eastAsia="Times New Roman" w:cstheme="minorHAnsi"/>
                <w:b/>
                <w:bCs/>
                <w:kern w:val="0"/>
                <w14:ligatures w14:val="none"/>
              </w:rPr>
              <w:br/>
              <w:t>(see footnotes for details)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B1F58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b/>
                <w:bCs/>
                <w:kern w:val="0"/>
                <w14:ligatures w14:val="none"/>
              </w:rPr>
              <w:br/>
              <w:t>Schedule</w:t>
            </w:r>
          </w:p>
        </w:tc>
      </w:tr>
      <w:tr w:rsidR="00C30136" w:rsidRPr="00C30136" w14:paraId="4175D68B" w14:textId="77777777" w:rsidTr="00751425"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25D17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Outside Riverpoint West Area and</w:t>
            </w:r>
            <w:r w:rsidRPr="00C30136">
              <w:rPr>
                <w:rFonts w:eastAsia="Times New Roman" w:cstheme="minorHAnsi"/>
                <w:kern w:val="0"/>
                <w14:ligatures w14:val="none"/>
              </w:rPr>
              <w:br/>
              <w:t>Outside Bridge District Plats 2 &amp; 3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A010A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Provided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6B3A0" w14:textId="46F565E4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09-RD</w:t>
            </w:r>
          </w:p>
        </w:tc>
      </w:tr>
      <w:tr w:rsidR="00C30136" w:rsidRPr="00C30136" w14:paraId="77F3D094" w14:textId="77777777" w:rsidTr="00751425"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46F08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Outside Riverpoint West Area and</w:t>
            </w:r>
            <w:r w:rsidRPr="00C30136">
              <w:rPr>
                <w:rFonts w:eastAsia="Times New Roman" w:cstheme="minorHAnsi"/>
                <w:kern w:val="0"/>
                <w14:ligatures w14:val="none"/>
              </w:rPr>
              <w:br/>
              <w:t>Outside Bridge District Plats 2 &amp; 3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46C43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Not Provided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9FE75" w14:textId="16B0AC64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08-RD</w:t>
            </w:r>
          </w:p>
        </w:tc>
      </w:tr>
      <w:tr w:rsidR="00C30136" w:rsidRPr="00C30136" w14:paraId="63A65595" w14:textId="77777777" w:rsidTr="00751425"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5A431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Within Bridge District Plats 2 &amp; 3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8D155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Provided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36213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06-RD: 6-Year Declining or</w:t>
            </w:r>
            <w:r w:rsidRPr="00C30136">
              <w:rPr>
                <w:rFonts w:eastAsia="Times New Roman" w:cstheme="minorHAnsi"/>
                <w:kern w:val="0"/>
                <w14:ligatures w14:val="none"/>
              </w:rPr>
              <w:br/>
              <w:t>09-RD: 9-Year Declining</w:t>
            </w:r>
            <w:r w:rsidRPr="00C30136">
              <w:rPr>
                <w:rFonts w:eastAsia="Times New Roman" w:cstheme="minorHAnsi"/>
                <w:kern w:val="0"/>
                <w14:ligatures w14:val="none"/>
              </w:rPr>
              <w:br/>
              <w:t>(Determined by Developer)</w:t>
            </w:r>
          </w:p>
        </w:tc>
      </w:tr>
      <w:tr w:rsidR="00C30136" w:rsidRPr="00C30136" w14:paraId="38DF8D3A" w14:textId="77777777" w:rsidTr="00751425"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E176E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Within Bridge District Plats 2 &amp; 3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5E327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Not Provided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82350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06-RD: 6-Year Declining or</w:t>
            </w:r>
            <w:r w:rsidRPr="00C30136">
              <w:rPr>
                <w:rFonts w:eastAsia="Times New Roman" w:cstheme="minorHAnsi"/>
                <w:kern w:val="0"/>
                <w14:ligatures w14:val="none"/>
              </w:rPr>
              <w:br/>
              <w:t>08-RD: 8-Year Declining</w:t>
            </w:r>
            <w:r w:rsidRPr="00C30136">
              <w:rPr>
                <w:rFonts w:eastAsia="Times New Roman" w:cstheme="minorHAnsi"/>
                <w:kern w:val="0"/>
                <w14:ligatures w14:val="none"/>
              </w:rPr>
              <w:br/>
              <w:t>(Determined by Developer)</w:t>
            </w:r>
          </w:p>
        </w:tc>
      </w:tr>
      <w:tr w:rsidR="00C30136" w:rsidRPr="00C30136" w14:paraId="1DA786F8" w14:textId="77777777" w:rsidTr="00751425"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9C9C0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Within Riverpoint West Area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DC93C" w14:textId="77777777" w:rsidR="00C30136" w:rsidRPr="00C30136" w:rsidRDefault="00000000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hyperlink r:id="rId13" w:history="1">
              <w:r w:rsidR="00C30136" w:rsidRPr="00C30136">
                <w:rPr>
                  <w:rFonts w:eastAsia="Times New Roman" w:cstheme="minorHAnsi"/>
                  <w:color w:val="0F99EE"/>
                  <w:kern w:val="0"/>
                  <w:u w:val="single"/>
                  <w14:ligatures w14:val="none"/>
                </w:rPr>
                <w:t>See Riverpoint West Area Tax Abatement Page</w:t>
              </w:r>
            </w:hyperlink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DA749" w14:textId="77777777" w:rsidR="00C30136" w:rsidRPr="00C30136" w:rsidRDefault="00C30136" w:rsidP="00C30136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C30136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</w:tbl>
    <w:p w14:paraId="05E4E664" w14:textId="77777777" w:rsidR="004956B4" w:rsidRDefault="004956B4" w:rsidP="00751425">
      <w:pPr>
        <w:shd w:val="clear" w:color="auto" w:fill="F5F5F5"/>
        <w:spacing w:line="240" w:lineRule="auto"/>
        <w:ind w:left="1440"/>
        <w:rPr>
          <w:rFonts w:eastAsia="Times New Roman" w:cstheme="minorHAnsi"/>
          <w:color w:val="181F2B"/>
          <w:kern w:val="0"/>
          <w14:ligatures w14:val="none"/>
        </w:rPr>
      </w:pPr>
    </w:p>
    <w:p w14:paraId="29FD6190" w14:textId="33F9815F" w:rsidR="00751425" w:rsidRDefault="00C30136" w:rsidP="00751425">
      <w:pPr>
        <w:shd w:val="clear" w:color="auto" w:fill="F5F5F5"/>
        <w:spacing w:line="240" w:lineRule="auto"/>
        <w:ind w:left="1440"/>
        <w:rPr>
          <w:rFonts w:eastAsia="Times New Roman" w:cstheme="minorHAnsi"/>
          <w:color w:val="181F2B"/>
          <w:kern w:val="0"/>
          <w14:ligatures w14:val="none"/>
        </w:rPr>
      </w:pPr>
      <w:r w:rsidRPr="00C30136">
        <w:rPr>
          <w:rFonts w:eastAsia="Times New Roman" w:cstheme="minorHAnsi"/>
          <w:color w:val="181F2B"/>
          <w:kern w:val="0"/>
          <w14:ligatures w14:val="none"/>
        </w:rPr>
        <w:lastRenderedPageBreak/>
        <w:t>To meet additional insulation requirements, walls, excluding foundation walls, that separate conditioned space from unconditioned space shall have a minimum R-value of 20.</w:t>
      </w:r>
      <w:r w:rsidRPr="00C30136">
        <w:rPr>
          <w:rFonts w:eastAsia="Times New Roman" w:cstheme="minorHAnsi"/>
          <w:color w:val="181F2B"/>
          <w:kern w:val="0"/>
          <w14:ligatures w14:val="none"/>
        </w:rPr>
        <w:br/>
      </w:r>
      <w:r w:rsidRPr="00C30136">
        <w:rPr>
          <w:rFonts w:eastAsia="Times New Roman" w:cstheme="minorHAnsi"/>
          <w:color w:val="181F2B"/>
          <w:kern w:val="0"/>
          <w14:ligatures w14:val="none"/>
        </w:rPr>
        <w:br/>
        <w:t>To meet EV charging capable requirements, garages, if provided, shall contain a level 2 electric vehicle charging station in accordance with Municipal Code Section 135-2.22.4.B, or an electrical box and raceway for future installation of such level 2 electric vehicle charging station.</w:t>
      </w:r>
    </w:p>
    <w:p w14:paraId="432FB397" w14:textId="77777777" w:rsidR="004956B4" w:rsidRDefault="004956B4" w:rsidP="00751425">
      <w:pPr>
        <w:ind w:firstLine="810"/>
        <w:rPr>
          <w:sz w:val="40"/>
          <w:szCs w:val="40"/>
          <w:highlight w:val="yellow"/>
        </w:rPr>
      </w:pPr>
    </w:p>
    <w:p w14:paraId="542A5FA5" w14:textId="77777777" w:rsidR="00437D66" w:rsidRDefault="00437D66" w:rsidP="00751425">
      <w:pPr>
        <w:ind w:firstLine="810"/>
        <w:rPr>
          <w:sz w:val="40"/>
          <w:szCs w:val="40"/>
          <w:highlight w:val="yellow"/>
        </w:rPr>
      </w:pPr>
    </w:p>
    <w:p w14:paraId="4DD37CBF" w14:textId="77777777" w:rsidR="00437D66" w:rsidRDefault="00437D66" w:rsidP="00751425">
      <w:pPr>
        <w:ind w:firstLine="810"/>
        <w:rPr>
          <w:sz w:val="40"/>
          <w:szCs w:val="40"/>
          <w:highlight w:val="yellow"/>
        </w:rPr>
      </w:pPr>
    </w:p>
    <w:p w14:paraId="617E61B5" w14:textId="77777777" w:rsidR="00437D66" w:rsidRDefault="00437D66" w:rsidP="00751425">
      <w:pPr>
        <w:ind w:firstLine="810"/>
        <w:rPr>
          <w:sz w:val="40"/>
          <w:szCs w:val="40"/>
          <w:highlight w:val="yellow"/>
        </w:rPr>
      </w:pPr>
    </w:p>
    <w:p w14:paraId="23DA4FD6" w14:textId="77777777" w:rsidR="00437D66" w:rsidRDefault="00437D66" w:rsidP="00751425">
      <w:pPr>
        <w:ind w:firstLine="810"/>
        <w:rPr>
          <w:sz w:val="40"/>
          <w:szCs w:val="40"/>
          <w:highlight w:val="yellow"/>
        </w:rPr>
      </w:pPr>
    </w:p>
    <w:p w14:paraId="6676A9CD" w14:textId="77777777" w:rsidR="00437D66" w:rsidRDefault="00437D66" w:rsidP="00751425">
      <w:pPr>
        <w:ind w:firstLine="810"/>
        <w:rPr>
          <w:sz w:val="40"/>
          <w:szCs w:val="40"/>
          <w:highlight w:val="yellow"/>
        </w:rPr>
      </w:pPr>
    </w:p>
    <w:p w14:paraId="1BC40D79" w14:textId="77777777" w:rsidR="00437D66" w:rsidRDefault="00437D66" w:rsidP="00751425">
      <w:pPr>
        <w:ind w:firstLine="810"/>
        <w:rPr>
          <w:sz w:val="40"/>
          <w:szCs w:val="40"/>
          <w:highlight w:val="yellow"/>
        </w:rPr>
      </w:pPr>
    </w:p>
    <w:p w14:paraId="460E8EA7" w14:textId="77777777" w:rsidR="00437D66" w:rsidRDefault="00437D66" w:rsidP="00751425">
      <w:pPr>
        <w:ind w:firstLine="810"/>
        <w:rPr>
          <w:sz w:val="40"/>
          <w:szCs w:val="40"/>
          <w:highlight w:val="yellow"/>
        </w:rPr>
      </w:pPr>
    </w:p>
    <w:p w14:paraId="48917478" w14:textId="77777777" w:rsidR="00437D66" w:rsidRDefault="00437D66" w:rsidP="00751425">
      <w:pPr>
        <w:ind w:firstLine="810"/>
        <w:rPr>
          <w:sz w:val="40"/>
          <w:szCs w:val="40"/>
          <w:highlight w:val="yellow"/>
        </w:rPr>
      </w:pPr>
    </w:p>
    <w:p w14:paraId="716AED22" w14:textId="77777777" w:rsidR="00437D66" w:rsidRDefault="00437D66" w:rsidP="00751425">
      <w:pPr>
        <w:ind w:firstLine="810"/>
        <w:rPr>
          <w:sz w:val="40"/>
          <w:szCs w:val="40"/>
          <w:highlight w:val="yellow"/>
        </w:rPr>
      </w:pPr>
    </w:p>
    <w:p w14:paraId="6DE4CC5A" w14:textId="77777777" w:rsidR="00437D66" w:rsidRDefault="00437D66" w:rsidP="00751425">
      <w:pPr>
        <w:ind w:firstLine="810"/>
        <w:rPr>
          <w:sz w:val="40"/>
          <w:szCs w:val="40"/>
          <w:highlight w:val="yellow"/>
        </w:rPr>
      </w:pPr>
    </w:p>
    <w:p w14:paraId="480971A7" w14:textId="77777777" w:rsidR="00437D66" w:rsidRDefault="00437D66" w:rsidP="00751425">
      <w:pPr>
        <w:ind w:firstLine="810"/>
        <w:rPr>
          <w:sz w:val="40"/>
          <w:szCs w:val="40"/>
          <w:highlight w:val="yellow"/>
        </w:rPr>
      </w:pPr>
    </w:p>
    <w:p w14:paraId="6BDCFE36" w14:textId="77777777" w:rsidR="00437D66" w:rsidRDefault="00437D66" w:rsidP="00751425">
      <w:pPr>
        <w:ind w:firstLine="810"/>
        <w:rPr>
          <w:sz w:val="40"/>
          <w:szCs w:val="40"/>
          <w:highlight w:val="yellow"/>
        </w:rPr>
      </w:pPr>
    </w:p>
    <w:p w14:paraId="589C8E91" w14:textId="2D59DF6C" w:rsidR="00C30136" w:rsidRDefault="00E24657" w:rsidP="00751425">
      <w:pPr>
        <w:ind w:firstLine="810"/>
        <w:rPr>
          <w:sz w:val="40"/>
          <w:szCs w:val="40"/>
        </w:rPr>
      </w:pPr>
      <w:r w:rsidRPr="00751425">
        <w:rPr>
          <w:sz w:val="40"/>
          <w:szCs w:val="40"/>
          <w:highlight w:val="yellow"/>
        </w:rPr>
        <w:lastRenderedPageBreak/>
        <w:t>Low Density Residential Structures</w:t>
      </w:r>
      <w:r w:rsidR="00751425" w:rsidRPr="00751425">
        <w:rPr>
          <w:sz w:val="40"/>
          <w:szCs w:val="40"/>
          <w:highlight w:val="yellow"/>
        </w:rPr>
        <w:t xml:space="preserve"> (1 unit per structure)</w:t>
      </w:r>
    </w:p>
    <w:tbl>
      <w:tblPr>
        <w:tblW w:w="11985" w:type="dxa"/>
        <w:tblInd w:w="8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1"/>
        <w:gridCol w:w="2120"/>
        <w:gridCol w:w="5044"/>
      </w:tblGrid>
      <w:tr w:rsidR="00E24657" w:rsidRPr="00E24657" w14:paraId="49924C42" w14:textId="77777777" w:rsidTr="00751425">
        <w:trPr>
          <w:trHeight w:val="360"/>
        </w:trPr>
        <w:tc>
          <w:tcPr>
            <w:tcW w:w="4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83701" w14:textId="77777777" w:rsidR="00E24657" w:rsidRPr="00E24657" w:rsidRDefault="00E24657" w:rsidP="00751425">
            <w:pPr>
              <w:spacing w:after="0" w:line="240" w:lineRule="auto"/>
              <w:ind w:left="705" w:hanging="705"/>
              <w:rPr>
                <w:rFonts w:ascii="Calibri" w:eastAsia="Times New Roman" w:hAnsi="Calibri" w:cs="Calibri"/>
                <w:color w:val="181F2B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b/>
                <w:bCs/>
                <w:color w:val="181F2B"/>
                <w:kern w:val="0"/>
                <w14:ligatures w14:val="none"/>
              </w:rPr>
              <w:t>Project Type</w:t>
            </w:r>
          </w:p>
        </w:tc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2D105" w14:textId="77777777" w:rsidR="00E24657" w:rsidRPr="00E24657" w:rsidRDefault="00E24657" w:rsidP="00751425">
            <w:pPr>
              <w:spacing w:after="0" w:line="240" w:lineRule="auto"/>
              <w:ind w:left="705" w:hanging="705"/>
              <w:rPr>
                <w:rFonts w:ascii="Calibri" w:eastAsia="Times New Roman" w:hAnsi="Calibri" w:cs="Calibri"/>
                <w:color w:val="181F2B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b/>
                <w:bCs/>
                <w:color w:val="181F2B"/>
                <w:kern w:val="0"/>
                <w14:ligatures w14:val="none"/>
              </w:rPr>
              <w:t>Location</w:t>
            </w:r>
          </w:p>
        </w:tc>
        <w:tc>
          <w:tcPr>
            <w:tcW w:w="5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9745F" w14:textId="77777777" w:rsidR="00E24657" w:rsidRPr="00E24657" w:rsidRDefault="00E24657" w:rsidP="00751425">
            <w:pPr>
              <w:spacing w:after="0" w:line="240" w:lineRule="auto"/>
              <w:ind w:left="705" w:hanging="705"/>
              <w:rPr>
                <w:rFonts w:ascii="Calibri" w:eastAsia="Times New Roman" w:hAnsi="Calibri" w:cs="Calibri"/>
                <w:color w:val="181F2B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b/>
                <w:bCs/>
                <w:color w:val="181F2B"/>
                <w:kern w:val="0"/>
                <w14:ligatures w14:val="none"/>
              </w:rPr>
              <w:t>Schedule</w:t>
            </w:r>
          </w:p>
        </w:tc>
      </w:tr>
      <w:tr w:rsidR="00E24657" w:rsidRPr="00E24657" w14:paraId="2531D9C6" w14:textId="77777777" w:rsidTr="00751425">
        <w:trPr>
          <w:trHeight w:val="360"/>
        </w:trPr>
        <w:tc>
          <w:tcPr>
            <w:tcW w:w="4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4619D" w14:textId="77777777" w:rsidR="00E24657" w:rsidRPr="00E24657" w:rsidRDefault="00E24657" w:rsidP="00751425">
            <w:pPr>
              <w:spacing w:after="0" w:line="240" w:lineRule="auto"/>
              <w:ind w:left="705" w:hanging="705"/>
              <w:rPr>
                <w:rFonts w:ascii="Calibri" w:eastAsia="Times New Roman" w:hAnsi="Calibri" w:cs="Calibri"/>
                <w:color w:val="181F2B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color w:val="181F2B"/>
                <w:kern w:val="0"/>
                <w14:ligatures w14:val="none"/>
              </w:rPr>
              <w:t>Renovation of Existing Structures</w:t>
            </w:r>
          </w:p>
        </w:tc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16B26" w14:textId="77777777" w:rsidR="00E24657" w:rsidRPr="00E24657" w:rsidRDefault="00E24657" w:rsidP="00751425">
            <w:pPr>
              <w:spacing w:after="0" w:line="240" w:lineRule="auto"/>
              <w:ind w:left="705" w:hanging="705"/>
              <w:rPr>
                <w:rFonts w:ascii="Calibri" w:eastAsia="Times New Roman" w:hAnsi="Calibri" w:cs="Calibri"/>
                <w:color w:val="181F2B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color w:val="181F2B"/>
                <w:kern w:val="0"/>
                <w14:ligatures w14:val="none"/>
              </w:rPr>
              <w:t>Citywide</w:t>
            </w:r>
          </w:p>
        </w:tc>
        <w:tc>
          <w:tcPr>
            <w:tcW w:w="5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8639A" w14:textId="63EF8D59" w:rsidR="00E24657" w:rsidRPr="00E24657" w:rsidRDefault="00E24657" w:rsidP="00751425">
            <w:pPr>
              <w:spacing w:after="0" w:line="240" w:lineRule="auto"/>
              <w:ind w:left="705" w:hanging="705"/>
              <w:rPr>
                <w:rFonts w:ascii="Calibri" w:eastAsia="Times New Roman" w:hAnsi="Calibri" w:cs="Calibri"/>
                <w:color w:val="181F2B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color w:val="181F2B"/>
                <w:kern w:val="0"/>
                <w14:ligatures w14:val="none"/>
              </w:rPr>
              <w:t>10-RF</w:t>
            </w:r>
          </w:p>
        </w:tc>
      </w:tr>
      <w:tr w:rsidR="00E24657" w:rsidRPr="00E24657" w14:paraId="18614A8E" w14:textId="77777777" w:rsidTr="00751425">
        <w:trPr>
          <w:trHeight w:val="360"/>
        </w:trPr>
        <w:tc>
          <w:tcPr>
            <w:tcW w:w="4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C37B5" w14:textId="77777777" w:rsidR="00E24657" w:rsidRPr="00E24657" w:rsidRDefault="00E24657" w:rsidP="00751425">
            <w:pPr>
              <w:spacing w:after="0" w:line="240" w:lineRule="auto"/>
              <w:ind w:left="705" w:hanging="705"/>
              <w:rPr>
                <w:rFonts w:ascii="Calibri" w:eastAsia="Times New Roman" w:hAnsi="Calibri" w:cs="Calibri"/>
                <w:color w:val="181F2B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color w:val="181F2B"/>
                <w:kern w:val="0"/>
                <w14:ligatures w14:val="none"/>
              </w:rPr>
              <w:t>New Accessory Structures</w:t>
            </w:r>
          </w:p>
        </w:tc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1C5C4" w14:textId="77777777" w:rsidR="00E24657" w:rsidRPr="00E24657" w:rsidRDefault="00E24657" w:rsidP="00751425">
            <w:pPr>
              <w:spacing w:after="0" w:line="240" w:lineRule="auto"/>
              <w:ind w:left="705" w:hanging="705"/>
              <w:rPr>
                <w:rFonts w:ascii="Calibri" w:eastAsia="Times New Roman" w:hAnsi="Calibri" w:cs="Calibri"/>
                <w:color w:val="181F2B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color w:val="181F2B"/>
                <w:kern w:val="0"/>
                <w14:ligatures w14:val="none"/>
              </w:rPr>
              <w:t>Citywide</w:t>
            </w:r>
          </w:p>
        </w:tc>
        <w:tc>
          <w:tcPr>
            <w:tcW w:w="5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CADB9" w14:textId="4E03857A" w:rsidR="00E24657" w:rsidRPr="00E24657" w:rsidRDefault="00E24657" w:rsidP="00751425">
            <w:pPr>
              <w:spacing w:after="0" w:line="240" w:lineRule="auto"/>
              <w:ind w:left="705" w:hanging="705"/>
              <w:rPr>
                <w:rFonts w:ascii="Calibri" w:eastAsia="Times New Roman" w:hAnsi="Calibri" w:cs="Calibri"/>
                <w:color w:val="181F2B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color w:val="181F2B"/>
                <w:kern w:val="0"/>
                <w14:ligatures w14:val="none"/>
              </w:rPr>
              <w:t>10-RF</w:t>
            </w:r>
          </w:p>
        </w:tc>
      </w:tr>
      <w:tr w:rsidR="00E24657" w:rsidRPr="00E24657" w14:paraId="4EFE4A8E" w14:textId="77777777" w:rsidTr="00751425">
        <w:trPr>
          <w:trHeight w:val="360"/>
        </w:trPr>
        <w:tc>
          <w:tcPr>
            <w:tcW w:w="4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5F3D6" w14:textId="69C3067A" w:rsidR="00E24657" w:rsidRPr="00E24657" w:rsidRDefault="00E24657" w:rsidP="00751425">
            <w:pPr>
              <w:spacing w:after="0" w:line="240" w:lineRule="auto"/>
              <w:ind w:left="705" w:hanging="705"/>
              <w:rPr>
                <w:rFonts w:ascii="Calibri" w:eastAsia="Times New Roman" w:hAnsi="Calibri" w:cs="Calibri"/>
                <w:color w:val="181F2B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color w:val="181F2B"/>
                <w:kern w:val="0"/>
                <w14:ligatures w14:val="none"/>
              </w:rPr>
              <w:t xml:space="preserve">New </w:t>
            </w:r>
            <w:r w:rsidRPr="00751425">
              <w:rPr>
                <w:rFonts w:ascii="Calibri" w:eastAsia="Times New Roman" w:hAnsi="Calibri" w:cs="Calibri"/>
                <w:color w:val="181F2B"/>
                <w:kern w:val="0"/>
                <w14:ligatures w14:val="none"/>
              </w:rPr>
              <w:t>One-Household Dwellings</w:t>
            </w:r>
          </w:p>
        </w:tc>
        <w:tc>
          <w:tcPr>
            <w:tcW w:w="2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8592C" w14:textId="77777777" w:rsidR="00E24657" w:rsidRPr="00E24657" w:rsidRDefault="00E24657" w:rsidP="00751425">
            <w:pPr>
              <w:spacing w:after="0" w:line="240" w:lineRule="auto"/>
              <w:ind w:left="705" w:hanging="705"/>
              <w:rPr>
                <w:rFonts w:ascii="Calibri" w:eastAsia="Times New Roman" w:hAnsi="Calibri" w:cs="Calibri"/>
                <w:color w:val="181F2B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color w:val="181F2B"/>
                <w:kern w:val="0"/>
                <w14:ligatures w14:val="none"/>
              </w:rPr>
              <w:t>See Below</w:t>
            </w:r>
          </w:p>
        </w:tc>
        <w:tc>
          <w:tcPr>
            <w:tcW w:w="5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1AD33" w14:textId="77777777" w:rsidR="00E24657" w:rsidRPr="00E24657" w:rsidRDefault="00E24657" w:rsidP="00751425">
            <w:pPr>
              <w:spacing w:after="0" w:line="240" w:lineRule="auto"/>
              <w:ind w:left="705" w:hanging="705"/>
              <w:rPr>
                <w:rFonts w:ascii="Calibri" w:eastAsia="Times New Roman" w:hAnsi="Calibri" w:cs="Calibri"/>
                <w:color w:val="181F2B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color w:val="181F2B"/>
                <w:kern w:val="0"/>
                <w14:ligatures w14:val="none"/>
              </w:rPr>
              <w:t>See Below</w:t>
            </w:r>
          </w:p>
        </w:tc>
      </w:tr>
    </w:tbl>
    <w:p w14:paraId="4D703466" w14:textId="77777777" w:rsidR="00E24657" w:rsidRPr="00751425" w:rsidRDefault="00E24657">
      <w:pPr>
        <w:rPr>
          <w:rFonts w:ascii="Calibri" w:hAnsi="Calibri" w:cs="Calibri"/>
        </w:rPr>
      </w:pPr>
    </w:p>
    <w:p w14:paraId="15254A18" w14:textId="77777777" w:rsidR="00751425" w:rsidRDefault="00751425" w:rsidP="004956B4">
      <w:pPr>
        <w:spacing w:after="0" w:line="240" w:lineRule="auto"/>
        <w:ind w:left="810"/>
        <w:rPr>
          <w:rFonts w:ascii="Calibri" w:eastAsia="Times New Roman" w:hAnsi="Calibri" w:cs="Calibri"/>
          <w:b/>
          <w:bCs/>
          <w:color w:val="111111"/>
          <w:kern w:val="0"/>
          <w:u w:val="single"/>
          <w:shd w:val="clear" w:color="auto" w:fill="FFFFFF"/>
          <w14:ligatures w14:val="none"/>
        </w:rPr>
      </w:pPr>
      <w:r>
        <w:rPr>
          <w:rFonts w:ascii="Calibri" w:eastAsia="Times New Roman" w:hAnsi="Calibri" w:cs="Calibri"/>
          <w:b/>
          <w:bCs/>
          <w:color w:val="111111"/>
          <w:kern w:val="0"/>
          <w:u w:val="single"/>
          <w:shd w:val="clear" w:color="auto" w:fill="FFFFFF"/>
          <w14:ligatures w14:val="none"/>
        </w:rPr>
        <w:t>Low Density Residential Notes:</w:t>
      </w:r>
    </w:p>
    <w:p w14:paraId="328A4D57" w14:textId="77777777" w:rsidR="00751425" w:rsidRDefault="00751425" w:rsidP="00751425">
      <w:pPr>
        <w:spacing w:after="0" w:line="240" w:lineRule="auto"/>
        <w:ind w:firstLine="720"/>
        <w:rPr>
          <w:rFonts w:ascii="Calibri" w:eastAsia="Times New Roman" w:hAnsi="Calibri" w:cs="Calibri"/>
          <w:b/>
          <w:bCs/>
          <w:color w:val="111111"/>
          <w:kern w:val="0"/>
          <w:u w:val="single"/>
          <w:shd w:val="clear" w:color="auto" w:fill="FFFFFF"/>
          <w14:ligatures w14:val="none"/>
        </w:rPr>
      </w:pPr>
    </w:p>
    <w:p w14:paraId="476D8CFB" w14:textId="6D962627" w:rsidR="00E24657" w:rsidRPr="00751425" w:rsidRDefault="00E24657" w:rsidP="00751425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51425">
        <w:rPr>
          <w:rFonts w:ascii="Calibri" w:eastAsia="Times New Roman" w:hAnsi="Calibri" w:cs="Calibri"/>
          <w:b/>
          <w:bCs/>
          <w:color w:val="111111"/>
          <w:kern w:val="0"/>
          <w:u w:val="single"/>
          <w:shd w:val="clear" w:color="auto" w:fill="FFFFFF"/>
          <w14:ligatures w14:val="none"/>
        </w:rPr>
        <w:t xml:space="preserve">New </w:t>
      </w:r>
      <w:r w:rsidR="00751425">
        <w:rPr>
          <w:rFonts w:ascii="Calibri" w:eastAsia="Times New Roman" w:hAnsi="Calibri" w:cs="Calibri"/>
          <w:b/>
          <w:bCs/>
          <w:color w:val="111111"/>
          <w:kern w:val="0"/>
          <w:u w:val="single"/>
          <w:shd w:val="clear" w:color="auto" w:fill="FFFFFF"/>
          <w14:ligatures w14:val="none"/>
        </w:rPr>
        <w:t>One-Household Dwellings</w:t>
      </w:r>
      <w:r w:rsidR="00751425">
        <w:rPr>
          <w:rFonts w:ascii="Calibri" w:eastAsia="Times New Roman" w:hAnsi="Calibri" w:cs="Calibri"/>
          <w:b/>
          <w:bCs/>
          <w:color w:val="111111"/>
          <w:kern w:val="0"/>
          <w:shd w:val="clear" w:color="auto" w:fill="FFFFFF"/>
          <w14:ligatures w14:val="none"/>
        </w:rPr>
        <w:br/>
      </w:r>
      <w:r w:rsidR="00751425">
        <w:rPr>
          <w:rFonts w:ascii="Calibri" w:eastAsia="Times New Roman" w:hAnsi="Calibri" w:cs="Calibri"/>
          <w:b/>
          <w:bCs/>
          <w:color w:val="111111"/>
          <w:kern w:val="0"/>
          <w:shd w:val="clear" w:color="auto" w:fill="FFFFFF"/>
          <w14:ligatures w14:val="none"/>
        </w:rPr>
        <w:br/>
      </w:r>
      <w:r w:rsidRPr="00751425">
        <w:rPr>
          <w:rFonts w:ascii="Calibri" w:eastAsia="Times New Roman" w:hAnsi="Calibri" w:cs="Calibri"/>
          <w:color w:val="181F2B"/>
          <w:kern w:val="0"/>
          <w14:ligatures w14:val="none"/>
        </w:rPr>
        <w:t>Building permit application accepted by 12/31/2022 and;</w:t>
      </w:r>
      <w:r w:rsidR="00751425">
        <w:rPr>
          <w:rFonts w:ascii="Calibri" w:eastAsia="Times New Roman" w:hAnsi="Calibri" w:cs="Calibri"/>
          <w:color w:val="181F2B"/>
          <w:kern w:val="0"/>
          <w14:ligatures w14:val="none"/>
        </w:rPr>
        <w:br/>
      </w:r>
      <w:r w:rsidRPr="00751425">
        <w:rPr>
          <w:rFonts w:ascii="Calibri" w:eastAsia="Times New Roman" w:hAnsi="Calibri" w:cs="Calibri"/>
          <w:color w:val="181F2B"/>
          <w:kern w:val="0"/>
          <w14:ligatures w14:val="none"/>
        </w:rPr>
        <w:t>Building permit issued by 7/1/2023 and;</w:t>
      </w:r>
      <w:r w:rsidR="00751425">
        <w:rPr>
          <w:rFonts w:ascii="Calibri" w:eastAsia="Times New Roman" w:hAnsi="Calibri" w:cs="Calibri"/>
          <w:color w:val="181F2B"/>
          <w:kern w:val="0"/>
          <w14:ligatures w14:val="none"/>
        </w:rPr>
        <w:br/>
      </w:r>
      <w:r w:rsidRPr="00751425">
        <w:rPr>
          <w:rFonts w:ascii="Calibri" w:eastAsia="Times New Roman" w:hAnsi="Calibri" w:cs="Calibri"/>
          <w:color w:val="181F2B"/>
          <w:kern w:val="0"/>
          <w14:ligatures w14:val="none"/>
        </w:rPr>
        <w:t>Construction started by7/1/2023 and;</w:t>
      </w:r>
      <w:r w:rsidR="00751425">
        <w:rPr>
          <w:rFonts w:ascii="Calibri" w:eastAsia="Times New Roman" w:hAnsi="Calibri" w:cs="Calibri"/>
          <w:color w:val="181F2B"/>
          <w:kern w:val="0"/>
          <w14:ligatures w14:val="none"/>
        </w:rPr>
        <w:br/>
      </w:r>
      <w:r w:rsidRPr="00751425">
        <w:rPr>
          <w:rFonts w:ascii="Calibri" w:eastAsia="Times New Roman" w:hAnsi="Calibri" w:cs="Calibri"/>
          <w:color w:val="181F2B"/>
          <w:kern w:val="0"/>
          <w14:ligatures w14:val="none"/>
        </w:rPr>
        <w:t>Project completed by 12/31/2023 and;</w:t>
      </w:r>
      <w:r w:rsidR="00751425">
        <w:rPr>
          <w:rFonts w:ascii="Calibri" w:eastAsia="Times New Roman" w:hAnsi="Calibri" w:cs="Calibri"/>
          <w:color w:val="181F2B"/>
          <w:kern w:val="0"/>
          <w14:ligatures w14:val="none"/>
        </w:rPr>
        <w:br/>
      </w:r>
      <w:r w:rsidRPr="00751425">
        <w:rPr>
          <w:rFonts w:ascii="Calibri" w:eastAsia="Times New Roman" w:hAnsi="Calibri" w:cs="Calibri"/>
          <w:color w:val="181F2B"/>
          <w:kern w:val="0"/>
          <w14:ligatures w14:val="none"/>
        </w:rPr>
        <w:t>Certificate of occupancy issued by 12/31/2023.</w:t>
      </w:r>
      <w:r w:rsidR="00751425">
        <w:rPr>
          <w:rFonts w:ascii="Calibri" w:eastAsia="Times New Roman" w:hAnsi="Calibri" w:cs="Calibri"/>
          <w:color w:val="181F2B"/>
          <w:kern w:val="0"/>
          <w14:ligatures w14:val="none"/>
        </w:rPr>
        <w:br/>
      </w:r>
    </w:p>
    <w:tbl>
      <w:tblPr>
        <w:tblW w:w="11985" w:type="dxa"/>
        <w:tblInd w:w="1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7"/>
        <w:gridCol w:w="4718"/>
      </w:tblGrid>
      <w:tr w:rsidR="00E24657" w:rsidRPr="00E24657" w14:paraId="13678C64" w14:textId="77777777" w:rsidTr="00751425">
        <w:tc>
          <w:tcPr>
            <w:tcW w:w="7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64157" w14:textId="77777777" w:rsidR="00E24657" w:rsidRPr="00E24657" w:rsidRDefault="00E24657" w:rsidP="0075142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Location</w:t>
            </w:r>
          </w:p>
        </w:tc>
        <w:tc>
          <w:tcPr>
            <w:tcW w:w="4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C57D5F" w14:textId="77777777" w:rsidR="00E24657" w:rsidRPr="00E24657" w:rsidRDefault="00E24657" w:rsidP="0075142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Schedule</w:t>
            </w:r>
          </w:p>
        </w:tc>
      </w:tr>
      <w:tr w:rsidR="00E24657" w:rsidRPr="00E24657" w14:paraId="7FBD8BA3" w14:textId="77777777" w:rsidTr="00751425">
        <w:tc>
          <w:tcPr>
            <w:tcW w:w="7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19ADE" w14:textId="77777777" w:rsidR="00E24657" w:rsidRPr="00E24657" w:rsidRDefault="00E24657" w:rsidP="0075142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t>Outside Targeted Low-Density Residential Area</w:t>
            </w:r>
          </w:p>
        </w:tc>
        <w:tc>
          <w:tcPr>
            <w:tcW w:w="4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EF584" w14:textId="71BA1070" w:rsidR="00E24657" w:rsidRPr="00E24657" w:rsidRDefault="00E24657" w:rsidP="0075142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t>06-RD</w:t>
            </w:r>
          </w:p>
        </w:tc>
      </w:tr>
      <w:tr w:rsidR="00E24657" w:rsidRPr="00E24657" w14:paraId="324712C8" w14:textId="77777777" w:rsidTr="00751425">
        <w:tc>
          <w:tcPr>
            <w:tcW w:w="7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2DF62" w14:textId="77777777" w:rsidR="00E24657" w:rsidRPr="00E24657" w:rsidRDefault="00E24657" w:rsidP="0075142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t>Within Riverpoint West Area</w:t>
            </w:r>
          </w:p>
        </w:tc>
        <w:tc>
          <w:tcPr>
            <w:tcW w:w="4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606D1E" w14:textId="0754F616" w:rsidR="00E24657" w:rsidRPr="00E24657" w:rsidRDefault="00E24657" w:rsidP="0075142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t>06-RD</w:t>
            </w:r>
          </w:p>
        </w:tc>
      </w:tr>
      <w:tr w:rsidR="00E24657" w:rsidRPr="00E24657" w14:paraId="07A8C5DD" w14:textId="77777777" w:rsidTr="00751425">
        <w:tc>
          <w:tcPr>
            <w:tcW w:w="7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8584C" w14:textId="77777777" w:rsidR="00E24657" w:rsidRPr="00E24657" w:rsidRDefault="00E24657" w:rsidP="0075142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t>Within Targeted Low-Density Residential Area</w:t>
            </w: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&amp; Outside Riverpoint West Area</w:t>
            </w:r>
          </w:p>
        </w:tc>
        <w:tc>
          <w:tcPr>
            <w:tcW w:w="4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04D0D" w14:textId="2FAA263B" w:rsidR="00E24657" w:rsidRPr="00E24657" w:rsidRDefault="00E24657" w:rsidP="0075142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t>10-RD </w:t>
            </w:r>
          </w:p>
        </w:tc>
      </w:tr>
    </w:tbl>
    <w:p w14:paraId="3328816A" w14:textId="77777777" w:rsidR="004956B4" w:rsidRPr="004956B4" w:rsidRDefault="004956B4" w:rsidP="004956B4">
      <w:pPr>
        <w:pStyle w:val="ListParagraph"/>
        <w:spacing w:before="150" w:after="0" w:line="240" w:lineRule="auto"/>
        <w:ind w:left="1440"/>
        <w:rPr>
          <w:rFonts w:ascii="Calibri" w:eastAsia="Times New Roman" w:hAnsi="Calibri" w:cs="Calibri"/>
          <w:kern w:val="0"/>
          <w14:ligatures w14:val="none"/>
        </w:rPr>
      </w:pPr>
    </w:p>
    <w:p w14:paraId="1A9F5D48" w14:textId="67C2B1B6" w:rsidR="00E24657" w:rsidRPr="00751425" w:rsidRDefault="00E24657" w:rsidP="004956B4">
      <w:pPr>
        <w:pStyle w:val="ListParagraph"/>
        <w:numPr>
          <w:ilvl w:val="0"/>
          <w:numId w:val="9"/>
        </w:numPr>
        <w:spacing w:before="150"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51425">
        <w:rPr>
          <w:rFonts w:ascii="Calibri" w:eastAsia="Times New Roman" w:hAnsi="Calibri" w:cs="Calibri"/>
          <w:b/>
          <w:bCs/>
          <w:color w:val="111111"/>
          <w:kern w:val="0"/>
          <w:u w:val="single"/>
          <w:shd w:val="clear" w:color="auto" w:fill="FFFFFF"/>
          <w14:ligatures w14:val="none"/>
        </w:rPr>
        <w:t xml:space="preserve">New </w:t>
      </w:r>
      <w:r w:rsidR="00751425">
        <w:rPr>
          <w:rFonts w:ascii="Calibri" w:eastAsia="Times New Roman" w:hAnsi="Calibri" w:cs="Calibri"/>
          <w:b/>
          <w:bCs/>
          <w:color w:val="111111"/>
          <w:kern w:val="0"/>
          <w:u w:val="single"/>
          <w:shd w:val="clear" w:color="auto" w:fill="FFFFFF"/>
          <w14:ligatures w14:val="none"/>
        </w:rPr>
        <w:t>One Household Dwellings</w:t>
      </w:r>
      <w:r w:rsidRPr="00751425">
        <w:rPr>
          <w:rFonts w:ascii="Calibri" w:eastAsia="Times New Roman" w:hAnsi="Calibri" w:cs="Calibri"/>
          <w:b/>
          <w:bCs/>
          <w:color w:val="111111"/>
          <w:kern w:val="0"/>
          <w:shd w:val="clear" w:color="auto" w:fill="FFFFFF"/>
          <w14:ligatures w14:val="none"/>
        </w:rPr>
        <w:br/>
      </w:r>
      <w:r w:rsidR="00751425">
        <w:rPr>
          <w:rFonts w:ascii="Calibri" w:eastAsia="Times New Roman" w:hAnsi="Calibri" w:cs="Calibri"/>
          <w:color w:val="181F2B"/>
          <w:kern w:val="0"/>
          <w14:ligatures w14:val="none"/>
        </w:rPr>
        <w:br/>
      </w:r>
      <w:r w:rsidRPr="00751425">
        <w:rPr>
          <w:rFonts w:ascii="Calibri" w:eastAsia="Times New Roman" w:hAnsi="Calibri" w:cs="Calibri"/>
          <w:color w:val="181F2B"/>
          <w:kern w:val="0"/>
          <w14:ligatures w14:val="none"/>
        </w:rPr>
        <w:t>Building permit application accepted after 12/31/2022 or;</w:t>
      </w:r>
      <w:r w:rsidR="00751425">
        <w:rPr>
          <w:rFonts w:ascii="Calibri" w:eastAsia="Times New Roman" w:hAnsi="Calibri" w:cs="Calibri"/>
          <w:color w:val="181F2B"/>
          <w:kern w:val="0"/>
          <w14:ligatures w14:val="none"/>
        </w:rPr>
        <w:br/>
      </w:r>
      <w:r w:rsidRPr="00751425">
        <w:rPr>
          <w:rFonts w:ascii="Calibri" w:eastAsia="Times New Roman" w:hAnsi="Calibri" w:cs="Calibri"/>
          <w:color w:val="181F2B"/>
          <w:kern w:val="0"/>
          <w14:ligatures w14:val="none"/>
        </w:rPr>
        <w:t>Building permit issued after 7/1/2023 or;</w:t>
      </w:r>
      <w:r w:rsidR="00751425">
        <w:rPr>
          <w:rFonts w:ascii="Calibri" w:eastAsia="Times New Roman" w:hAnsi="Calibri" w:cs="Calibri"/>
          <w:color w:val="181F2B"/>
          <w:kern w:val="0"/>
          <w14:ligatures w14:val="none"/>
        </w:rPr>
        <w:br/>
      </w:r>
      <w:r w:rsidRPr="00751425">
        <w:rPr>
          <w:rFonts w:ascii="Calibri" w:eastAsia="Times New Roman" w:hAnsi="Calibri" w:cs="Calibri"/>
          <w:color w:val="181F2B"/>
          <w:kern w:val="0"/>
          <w14:ligatures w14:val="none"/>
        </w:rPr>
        <w:t>Construction started after 7/1/2023 or;</w:t>
      </w:r>
      <w:r w:rsidR="00751425">
        <w:rPr>
          <w:rFonts w:ascii="Calibri" w:eastAsia="Times New Roman" w:hAnsi="Calibri" w:cs="Calibri"/>
          <w:color w:val="181F2B"/>
          <w:kern w:val="0"/>
          <w14:ligatures w14:val="none"/>
        </w:rPr>
        <w:br/>
      </w:r>
      <w:r w:rsidRPr="00751425">
        <w:rPr>
          <w:rFonts w:ascii="Calibri" w:eastAsia="Times New Roman" w:hAnsi="Calibri" w:cs="Calibri"/>
          <w:color w:val="181F2B"/>
          <w:kern w:val="0"/>
          <w14:ligatures w14:val="none"/>
        </w:rPr>
        <w:t>Project completed after 12/31/2023 or;</w:t>
      </w:r>
      <w:r w:rsidR="00751425">
        <w:rPr>
          <w:rFonts w:ascii="Calibri" w:eastAsia="Times New Roman" w:hAnsi="Calibri" w:cs="Calibri"/>
          <w:color w:val="181F2B"/>
          <w:kern w:val="0"/>
          <w14:ligatures w14:val="none"/>
        </w:rPr>
        <w:br/>
      </w:r>
      <w:r w:rsidRPr="00751425">
        <w:rPr>
          <w:rFonts w:ascii="Calibri" w:eastAsia="Times New Roman" w:hAnsi="Calibri" w:cs="Calibri"/>
          <w:color w:val="181F2B"/>
          <w:kern w:val="0"/>
          <w14:ligatures w14:val="none"/>
        </w:rPr>
        <w:t>Certificate of occupancy issued after 12/31/2023.</w:t>
      </w:r>
      <w:r w:rsidR="00751425">
        <w:rPr>
          <w:rFonts w:ascii="Calibri" w:eastAsia="Times New Roman" w:hAnsi="Calibri" w:cs="Calibri"/>
          <w:color w:val="181F2B"/>
          <w:kern w:val="0"/>
          <w14:ligatures w14:val="none"/>
        </w:rPr>
        <w:br/>
      </w:r>
    </w:p>
    <w:tbl>
      <w:tblPr>
        <w:tblW w:w="11985" w:type="dxa"/>
        <w:tblInd w:w="1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4497"/>
        <w:gridCol w:w="2726"/>
      </w:tblGrid>
      <w:tr w:rsidR="00E24657" w:rsidRPr="00E24657" w14:paraId="5F261C19" w14:textId="77777777" w:rsidTr="00751425"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A5E15" w14:textId="77777777" w:rsidR="00E24657" w:rsidRPr="00E24657" w:rsidRDefault="00E24657" w:rsidP="00751425">
            <w:pPr>
              <w:spacing w:after="0" w:line="240" w:lineRule="auto"/>
              <w:ind w:left="75" w:hanging="75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Location</w:t>
            </w:r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83E0B" w14:textId="77777777" w:rsidR="00E24657" w:rsidRPr="00E24657" w:rsidRDefault="00E24657" w:rsidP="00751425">
            <w:pPr>
              <w:spacing w:after="0" w:line="240" w:lineRule="auto"/>
              <w:ind w:left="75" w:hanging="75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Additional Insulation</w:t>
            </w:r>
            <w:r w:rsidRPr="00E2465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br/>
              <w:t>&amp; EV Charging Capable</w:t>
            </w:r>
            <w:r w:rsidRPr="00E2465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br/>
            </w: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t>(see footnotes for details)</w:t>
            </w:r>
          </w:p>
        </w:tc>
        <w:tc>
          <w:tcPr>
            <w:tcW w:w="27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113EC" w14:textId="77777777" w:rsidR="00E24657" w:rsidRPr="00E24657" w:rsidRDefault="00E24657" w:rsidP="00751425">
            <w:pPr>
              <w:spacing w:after="0" w:line="240" w:lineRule="auto"/>
              <w:ind w:left="75" w:hanging="75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Schedule</w:t>
            </w:r>
          </w:p>
        </w:tc>
      </w:tr>
      <w:tr w:rsidR="00E24657" w:rsidRPr="00E24657" w14:paraId="2DE4A689" w14:textId="77777777" w:rsidTr="00751425"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10E357" w14:textId="77777777" w:rsidR="00E24657" w:rsidRPr="00E24657" w:rsidRDefault="00E24657" w:rsidP="00751425">
            <w:pPr>
              <w:spacing w:after="0" w:line="240" w:lineRule="auto"/>
              <w:ind w:left="75" w:hanging="75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t>Outside Targeted Low-Density Residential Area</w:t>
            </w:r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E6EE7" w14:textId="77777777" w:rsidR="00E24657" w:rsidRPr="00E24657" w:rsidRDefault="00E24657" w:rsidP="00751425">
            <w:pPr>
              <w:spacing w:after="0" w:line="240" w:lineRule="auto"/>
              <w:ind w:left="75" w:hanging="75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t>Provided</w:t>
            </w:r>
          </w:p>
        </w:tc>
        <w:tc>
          <w:tcPr>
            <w:tcW w:w="27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155C8" w14:textId="3E490DF6" w:rsidR="00E24657" w:rsidRPr="00E24657" w:rsidRDefault="00E24657" w:rsidP="00751425">
            <w:pPr>
              <w:spacing w:after="0" w:line="240" w:lineRule="auto"/>
              <w:ind w:left="75" w:hanging="75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t>06-RD</w:t>
            </w:r>
          </w:p>
        </w:tc>
      </w:tr>
      <w:tr w:rsidR="00E24657" w:rsidRPr="00E24657" w14:paraId="38F1678C" w14:textId="77777777" w:rsidTr="00751425"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5972F" w14:textId="77777777" w:rsidR="00E24657" w:rsidRPr="00E24657" w:rsidRDefault="00E24657" w:rsidP="00751425">
            <w:pPr>
              <w:spacing w:after="0" w:line="240" w:lineRule="auto"/>
              <w:ind w:left="75" w:hanging="75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t>Outside Targeted Low-Density Residential Area</w:t>
            </w:r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5AF82" w14:textId="77777777" w:rsidR="00E24657" w:rsidRPr="00E24657" w:rsidRDefault="00E24657" w:rsidP="00751425">
            <w:pPr>
              <w:spacing w:after="0" w:line="240" w:lineRule="auto"/>
              <w:ind w:left="75" w:hanging="75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t>Not Provided</w:t>
            </w:r>
          </w:p>
        </w:tc>
        <w:tc>
          <w:tcPr>
            <w:tcW w:w="27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AC201" w14:textId="0F2C5A7C" w:rsidR="00E24657" w:rsidRPr="00E24657" w:rsidRDefault="00E24657" w:rsidP="00751425">
            <w:pPr>
              <w:spacing w:after="0" w:line="240" w:lineRule="auto"/>
              <w:ind w:left="75" w:hanging="75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t>05-RD</w:t>
            </w:r>
          </w:p>
        </w:tc>
      </w:tr>
      <w:tr w:rsidR="00E24657" w:rsidRPr="00E24657" w14:paraId="13B28446" w14:textId="77777777" w:rsidTr="00751425"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E2EC4" w14:textId="77777777" w:rsidR="00E24657" w:rsidRPr="00E24657" w:rsidRDefault="00E24657" w:rsidP="00751425">
            <w:pPr>
              <w:spacing w:after="0" w:line="240" w:lineRule="auto"/>
              <w:ind w:left="75" w:hanging="75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Within Targeted Low-Density Residential Area</w:t>
            </w: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&amp; Outside Riverpoint West Area</w:t>
            </w:r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4E4ED" w14:textId="77777777" w:rsidR="00E24657" w:rsidRPr="00E24657" w:rsidRDefault="00E24657" w:rsidP="00751425">
            <w:pPr>
              <w:spacing w:after="0" w:line="240" w:lineRule="auto"/>
              <w:ind w:left="75" w:hanging="75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t>Provided</w:t>
            </w:r>
          </w:p>
        </w:tc>
        <w:tc>
          <w:tcPr>
            <w:tcW w:w="27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F3C21" w14:textId="3945DC45" w:rsidR="00E24657" w:rsidRPr="00E24657" w:rsidRDefault="00E24657" w:rsidP="00751425">
            <w:pPr>
              <w:spacing w:after="0" w:line="240" w:lineRule="auto"/>
              <w:ind w:left="75" w:hanging="75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t>10-RD </w:t>
            </w:r>
          </w:p>
        </w:tc>
      </w:tr>
      <w:tr w:rsidR="00E24657" w:rsidRPr="00E24657" w14:paraId="12BCFB79" w14:textId="77777777" w:rsidTr="00751425"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893371" w14:textId="77777777" w:rsidR="00E24657" w:rsidRPr="00E24657" w:rsidRDefault="00E24657" w:rsidP="00751425">
            <w:pPr>
              <w:spacing w:after="0" w:line="240" w:lineRule="auto"/>
              <w:ind w:left="75" w:hanging="75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t>Within Targeted Low-Density Residential Area</w:t>
            </w: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&amp; Outside Riverpoint West Area</w:t>
            </w:r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8750DE" w14:textId="77777777" w:rsidR="00E24657" w:rsidRPr="00E24657" w:rsidRDefault="00E24657" w:rsidP="00751425">
            <w:pPr>
              <w:spacing w:after="0" w:line="240" w:lineRule="auto"/>
              <w:ind w:left="75" w:hanging="75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t>Not Provided</w:t>
            </w:r>
          </w:p>
        </w:tc>
        <w:tc>
          <w:tcPr>
            <w:tcW w:w="27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60DD1" w14:textId="6335334C" w:rsidR="00E24657" w:rsidRPr="00E24657" w:rsidRDefault="00E24657" w:rsidP="00751425">
            <w:pPr>
              <w:spacing w:after="0" w:line="240" w:lineRule="auto"/>
              <w:ind w:left="75" w:hanging="75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t>09-RD</w:t>
            </w:r>
          </w:p>
        </w:tc>
      </w:tr>
      <w:tr w:rsidR="00E24657" w:rsidRPr="00E24657" w14:paraId="261337AB" w14:textId="77777777" w:rsidTr="00751425">
        <w:tc>
          <w:tcPr>
            <w:tcW w:w="4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7FDD6" w14:textId="77777777" w:rsidR="00E24657" w:rsidRPr="00E24657" w:rsidRDefault="00E24657" w:rsidP="00751425">
            <w:pPr>
              <w:spacing w:after="0" w:line="240" w:lineRule="auto"/>
              <w:ind w:left="75" w:hanging="75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t>Within Riverpoint West Area</w:t>
            </w:r>
          </w:p>
        </w:tc>
        <w:tc>
          <w:tcPr>
            <w:tcW w:w="4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1F361" w14:textId="77777777" w:rsidR="00E24657" w:rsidRPr="00E24657" w:rsidRDefault="00E24657" w:rsidP="00751425">
            <w:pPr>
              <w:spacing w:after="0" w:line="240" w:lineRule="auto"/>
              <w:ind w:left="75" w:hanging="75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t>Not Applicable</w:t>
            </w:r>
          </w:p>
        </w:tc>
        <w:tc>
          <w:tcPr>
            <w:tcW w:w="27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294CC" w14:textId="6F70801F" w:rsidR="00E24657" w:rsidRPr="00E24657" w:rsidRDefault="00E24657" w:rsidP="00751425">
            <w:pPr>
              <w:spacing w:after="0" w:line="240" w:lineRule="auto"/>
              <w:ind w:left="75" w:hanging="75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24657">
              <w:rPr>
                <w:rFonts w:ascii="Calibri" w:eastAsia="Times New Roman" w:hAnsi="Calibri" w:cs="Calibri"/>
                <w:kern w:val="0"/>
                <w14:ligatures w14:val="none"/>
              </w:rPr>
              <w:t>06-RD</w:t>
            </w:r>
          </w:p>
        </w:tc>
      </w:tr>
    </w:tbl>
    <w:p w14:paraId="363EDACD" w14:textId="77777777" w:rsidR="00751425" w:rsidRDefault="00E24657" w:rsidP="00751425">
      <w:pPr>
        <w:shd w:val="clear" w:color="auto" w:fill="FFFFFF"/>
        <w:spacing w:before="100" w:beforeAutospacing="1" w:after="105" w:line="240" w:lineRule="auto"/>
        <w:ind w:left="1440"/>
        <w:rPr>
          <w:rFonts w:ascii="Calibri" w:eastAsia="Times New Roman" w:hAnsi="Calibri" w:cs="Calibri"/>
          <w:color w:val="181F2B"/>
          <w:kern w:val="0"/>
          <w14:ligatures w14:val="none"/>
        </w:rPr>
      </w:pPr>
      <w:r w:rsidRPr="00E24657">
        <w:rPr>
          <w:rFonts w:ascii="Calibri" w:eastAsia="Times New Roman" w:hAnsi="Calibri" w:cs="Calibri"/>
          <w:color w:val="181F2B"/>
          <w:kern w:val="0"/>
          <w14:ligatures w14:val="none"/>
        </w:rPr>
        <w:t>To meet additional insulation requirements, walls ,excluding foundation walls, that separate conditioned space from unconditioned space shall have a minimum R-value of 20.</w:t>
      </w:r>
    </w:p>
    <w:p w14:paraId="48ED3468" w14:textId="7098F012" w:rsidR="00E24657" w:rsidRPr="00E24657" w:rsidRDefault="00E24657" w:rsidP="00751425">
      <w:pPr>
        <w:shd w:val="clear" w:color="auto" w:fill="FFFFFF"/>
        <w:spacing w:before="100" w:beforeAutospacing="1" w:after="105" w:line="240" w:lineRule="auto"/>
        <w:ind w:left="1440"/>
        <w:rPr>
          <w:rFonts w:ascii="Calibri" w:eastAsia="Times New Roman" w:hAnsi="Calibri" w:cs="Calibri"/>
          <w:color w:val="181F2B"/>
          <w:kern w:val="0"/>
          <w14:ligatures w14:val="none"/>
        </w:rPr>
      </w:pPr>
      <w:r w:rsidRPr="00E24657">
        <w:rPr>
          <w:rFonts w:ascii="Calibri" w:eastAsia="Times New Roman" w:hAnsi="Calibri" w:cs="Calibri"/>
          <w:color w:val="181F2B"/>
          <w:kern w:val="0"/>
          <w14:ligatures w14:val="none"/>
        </w:rPr>
        <w:t>To meet EV charging capable requirements, garages, if provided, shall contain a level 2 electric vehicle charging station in accordance with Municipal Code Section 135-2.22.4.B, or an electrical box and raceway for future installation of such level 2 electric vehicle charging station.  </w:t>
      </w:r>
    </w:p>
    <w:p w14:paraId="17AADC26" w14:textId="77777777" w:rsidR="00E24657" w:rsidRPr="00751425" w:rsidRDefault="00E24657">
      <w:pPr>
        <w:rPr>
          <w:rFonts w:ascii="Calibri" w:hAnsi="Calibri" w:cs="Calibri"/>
        </w:rPr>
      </w:pPr>
    </w:p>
    <w:sectPr w:rsidR="00E24657" w:rsidRPr="00751425" w:rsidSect="004956B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7AC"/>
    <w:multiLevelType w:val="multilevel"/>
    <w:tmpl w:val="4938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764CD"/>
    <w:multiLevelType w:val="multilevel"/>
    <w:tmpl w:val="CE72781A"/>
    <w:lvl w:ilvl="0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8C3494A"/>
    <w:multiLevelType w:val="multilevel"/>
    <w:tmpl w:val="D9AE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7B32A0"/>
    <w:multiLevelType w:val="multilevel"/>
    <w:tmpl w:val="D28E0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A2C2D84"/>
    <w:multiLevelType w:val="hybridMultilevel"/>
    <w:tmpl w:val="C256FD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131717"/>
    <w:multiLevelType w:val="hybridMultilevel"/>
    <w:tmpl w:val="E452E2CA"/>
    <w:lvl w:ilvl="0" w:tplc="C4929CCC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111111"/>
        <w:sz w:val="4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F16CF"/>
    <w:multiLevelType w:val="hybridMultilevel"/>
    <w:tmpl w:val="F3A24790"/>
    <w:lvl w:ilvl="0" w:tplc="4F4EC3E0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111111"/>
        <w:sz w:val="4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A1521"/>
    <w:multiLevelType w:val="hybridMultilevel"/>
    <w:tmpl w:val="42A07B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97109E"/>
    <w:multiLevelType w:val="multilevel"/>
    <w:tmpl w:val="54C44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70669686">
    <w:abstractNumId w:val="8"/>
  </w:num>
  <w:num w:numId="2" w16cid:durableId="1047267592">
    <w:abstractNumId w:val="1"/>
  </w:num>
  <w:num w:numId="3" w16cid:durableId="1435975776">
    <w:abstractNumId w:val="5"/>
  </w:num>
  <w:num w:numId="4" w16cid:durableId="2096703240">
    <w:abstractNumId w:val="6"/>
  </w:num>
  <w:num w:numId="5" w16cid:durableId="2035418801">
    <w:abstractNumId w:val="0"/>
  </w:num>
  <w:num w:numId="6" w16cid:durableId="1816217314">
    <w:abstractNumId w:val="2"/>
  </w:num>
  <w:num w:numId="7" w16cid:durableId="42680564">
    <w:abstractNumId w:val="3"/>
  </w:num>
  <w:num w:numId="8" w16cid:durableId="1711570900">
    <w:abstractNumId w:val="4"/>
  </w:num>
  <w:num w:numId="9" w16cid:durableId="2277630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35"/>
    <w:rsid w:val="001E6B55"/>
    <w:rsid w:val="001F6CEB"/>
    <w:rsid w:val="00437D66"/>
    <w:rsid w:val="004956B4"/>
    <w:rsid w:val="005E52A6"/>
    <w:rsid w:val="0072430E"/>
    <w:rsid w:val="0073529B"/>
    <w:rsid w:val="00751425"/>
    <w:rsid w:val="00804983"/>
    <w:rsid w:val="0084618A"/>
    <w:rsid w:val="00A45BDD"/>
    <w:rsid w:val="00BD7425"/>
    <w:rsid w:val="00C30136"/>
    <w:rsid w:val="00D338EF"/>
    <w:rsid w:val="00D54F35"/>
    <w:rsid w:val="00E2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2BD7"/>
  <w15:chartTrackingRefBased/>
  <w15:docId w15:val="{CD336EED-0671-4419-8EA5-7E08FB4F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0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6525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1786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51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7100">
          <w:marLeft w:val="0"/>
          <w:marRight w:val="0"/>
          <w:marTop w:val="0"/>
          <w:marBottom w:val="0"/>
          <w:divBdr>
            <w:top w:val="single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sm.city/departments/development_services/permit_and_development_center/riverpoint_west.php" TargetMode="External"/><Relationship Id="rId13" Type="http://schemas.openxmlformats.org/officeDocument/2006/relationships/hyperlink" Target="https://www.dsm.city/departments/development_services/permit_and_development_center/riverpoint_west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sm.city/departments/development_services/permit_and_development_center/riverpoint_west.php" TargetMode="External"/><Relationship Id="rId12" Type="http://schemas.openxmlformats.org/officeDocument/2006/relationships/hyperlink" Target="https://www.dsm.city/departments/development_services/permit_and_development_center/missing_middle_residential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sm.city/departments/development_services/permit_and_development_center/missing_middle_residential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sm.city/departments/development_services/permit_and_development_center/missing_middle_residential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sm.city/departments/development_services/permit_and_development_center/missing_middle_residential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BDD02-6E97-488F-9FCE-59E4EFDD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Ludwig, Michael G.</dc:creator>
  <cp:keywords/>
  <dc:description/>
  <cp:lastModifiedBy>Parks, Glory A.</cp:lastModifiedBy>
  <cp:revision>5</cp:revision>
  <dcterms:created xsi:type="dcterms:W3CDTF">2023-08-04T20:39:00Z</dcterms:created>
  <dcterms:modified xsi:type="dcterms:W3CDTF">2023-08-14T20:34:00Z</dcterms:modified>
</cp:coreProperties>
</file>