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2BB0D" w14:textId="4A77BF4C" w:rsidR="00F437B6" w:rsidRDefault="00ED75AE">
      <w:r>
        <w:t>Proposal ~500 words</w:t>
      </w:r>
    </w:p>
    <w:p w14:paraId="528B1354" w14:textId="67212D4F" w:rsidR="00522378" w:rsidRDefault="00764432">
      <w:r>
        <w:t xml:space="preserve">This project plans to run a computational screening of </w:t>
      </w:r>
      <w:r w:rsidR="007611EA">
        <w:t>metal organic framework</w:t>
      </w:r>
      <w:r>
        <w:t>s</w:t>
      </w:r>
      <w:r w:rsidR="007611EA">
        <w:t xml:space="preserve"> (MOFs)</w:t>
      </w:r>
      <w:r>
        <w:t xml:space="preserve"> from the C</w:t>
      </w:r>
      <w:r w:rsidR="007611EA">
        <w:t>ambridge Structural Database (CSD)</w:t>
      </w:r>
      <w:r>
        <w:t xml:space="preserve"> to search for suitable structures for the selective adsor</w:t>
      </w:r>
      <w:r w:rsidR="0070037E">
        <w:t>p</w:t>
      </w:r>
      <w:r>
        <w:t xml:space="preserve">tion of </w:t>
      </w:r>
      <w:r w:rsidR="004D5C6D">
        <w:t>h</w:t>
      </w:r>
      <w:r>
        <w:t>elium gas over the main components of natural gas reserves, nitrogen and methane.</w:t>
      </w:r>
      <w:r w:rsidR="00614F14">
        <w:rPr>
          <w:vertAlign w:val="superscript"/>
        </w:rPr>
        <w:t>1</w:t>
      </w:r>
      <w:r w:rsidR="00614F14">
        <w:t xml:space="preserve"> Several layers of calculations will be run to reduce the initial </w:t>
      </w:r>
      <w:r w:rsidR="00614F14" w:rsidRPr="0070037E">
        <w:rPr>
          <w:highlight w:val="yellow"/>
        </w:rPr>
        <w:t xml:space="preserve">~100000 structures down to </w:t>
      </w:r>
      <w:r w:rsidR="00BF26DF" w:rsidRPr="0070037E">
        <w:rPr>
          <w:highlight w:val="yellow"/>
        </w:rPr>
        <w:t>~100</w:t>
      </w:r>
      <w:r w:rsidR="00614F14" w:rsidRPr="0070037E">
        <w:rPr>
          <w:highlight w:val="yellow"/>
        </w:rPr>
        <w:t xml:space="preserve"> for closer analysis</w:t>
      </w:r>
      <w:r w:rsidR="00614F14">
        <w:t xml:space="preserve">. Characteristics of the final </w:t>
      </w:r>
      <w:r w:rsidR="00BF26DF">
        <w:t>set</w:t>
      </w:r>
      <w:r w:rsidR="00614F14">
        <w:t xml:space="preserve"> will be investigated to determine the features of a MOF that may indicate good preferential </w:t>
      </w:r>
      <w:r w:rsidR="007611EA">
        <w:t>h</w:t>
      </w:r>
      <w:r w:rsidR="00614F14">
        <w:t xml:space="preserve">elium separation. </w:t>
      </w:r>
    </w:p>
    <w:p w14:paraId="615DC39C" w14:textId="09FF2606" w:rsidR="00BF26DF" w:rsidRDefault="00BF26DF">
      <w:r>
        <w:t xml:space="preserve">MOFs that cannot physically adsorb Helium will be initially screened out by calculating </w:t>
      </w:r>
      <w:r w:rsidR="00522378">
        <w:t xml:space="preserve">pore window sizes and volumes, and other confounding factors such as solvent molecules occupying pores in the crystal structures. These calculations will be performed through python scripts that access the </w:t>
      </w:r>
      <w:r w:rsidR="003B539C">
        <w:t>CSD</w:t>
      </w:r>
      <w:r w:rsidR="00522378">
        <w:t xml:space="preserve"> for MOF structures.</w:t>
      </w:r>
    </w:p>
    <w:p w14:paraId="0CB1BCBC" w14:textId="0F98E004" w:rsidR="00E43707" w:rsidRDefault="00BF26DF">
      <w:r>
        <w:t>Grand Canonical Monte Carlo simulations</w:t>
      </w:r>
      <w:r w:rsidR="003B539C">
        <w:rPr>
          <w:vertAlign w:val="superscript"/>
        </w:rPr>
        <w:t>2</w:t>
      </w:r>
      <w:r>
        <w:t xml:space="preserve"> will be performed through RASPA2 to determine the Henry’s constant for </w:t>
      </w:r>
      <w:r w:rsidR="004D5C6D">
        <w:t>h</w:t>
      </w:r>
      <w:r>
        <w:t>elium</w:t>
      </w:r>
      <w:r w:rsidR="004D5C6D">
        <w:t>,</w:t>
      </w:r>
      <w:r>
        <w:t xml:space="preserve"> </w:t>
      </w:r>
      <w:r w:rsidR="004D5C6D">
        <w:t>n</w:t>
      </w:r>
      <w:r>
        <w:t xml:space="preserve">itrogen </w:t>
      </w:r>
      <w:r w:rsidR="004D5C6D">
        <w:t xml:space="preserve">and methane </w:t>
      </w:r>
      <w:r>
        <w:t>adsorption into each MO</w:t>
      </w:r>
      <w:r w:rsidR="00522378">
        <w:t>F that passes through the first phase/s of calculations.</w:t>
      </w:r>
      <w:r w:rsidR="004D5C6D">
        <w:t xml:space="preserve"> These will/may also be performed to determine constants for other noble gases or gases present in natural helium-containing deposits such as ethane and water.</w:t>
      </w:r>
    </w:p>
    <w:p w14:paraId="3306604D" w14:textId="500F2100" w:rsidR="004D5C6D" w:rsidRDefault="004D5C6D">
      <w:r>
        <w:t>All calculations will be run from the Eddie supercomputer</w:t>
      </w:r>
      <w:r w:rsidR="003B539C">
        <w:rPr>
          <w:vertAlign w:val="superscript"/>
        </w:rPr>
        <w:t>3</w:t>
      </w:r>
      <w:r>
        <w:t xml:space="preserve"> due to the strenuous computational requirements for processing a dataset as large as the Cambridge Structural Database. Results</w:t>
      </w:r>
      <w:r w:rsidR="00F36F2B">
        <w:t xml:space="preserve"> will be </w:t>
      </w:r>
      <w:r w:rsidR="003B539C">
        <w:t xml:space="preserve">compared with </w:t>
      </w:r>
      <w:r w:rsidR="00F36F2B">
        <w:t>the</w:t>
      </w:r>
      <w:r w:rsidR="003B539C">
        <w:t xml:space="preserve"> 2019</w:t>
      </w:r>
      <w:r w:rsidR="00F36F2B">
        <w:t xml:space="preserve"> </w:t>
      </w:r>
      <w:r w:rsidR="003B539C">
        <w:t xml:space="preserve">paper from </w:t>
      </w:r>
      <w:proofErr w:type="spellStart"/>
      <w:r w:rsidR="003B539C">
        <w:t>Zabradi</w:t>
      </w:r>
      <w:proofErr w:type="spellEnd"/>
      <w:r w:rsidR="003B539C">
        <w:t>-Poor and Marek</w:t>
      </w:r>
      <w:r w:rsidR="003B539C">
        <w:rPr>
          <w:vertAlign w:val="superscript"/>
        </w:rPr>
        <w:t>4</w:t>
      </w:r>
      <w:r w:rsidR="00F36F2B">
        <w:t xml:space="preserve"> </w:t>
      </w:r>
      <w:r w:rsidR="003B539C">
        <w:t xml:space="preserve">using similar methods </w:t>
      </w:r>
      <w:r w:rsidR="00F36F2B">
        <w:t xml:space="preserve">on a smaller dataset to both check for concordance and potentially to find helium adsorbing MOF structures that were not previously </w:t>
      </w:r>
      <w:r w:rsidR="003B539C">
        <w:t>characterised</w:t>
      </w:r>
      <w:r w:rsidR="00F36F2B">
        <w:t>.</w:t>
      </w:r>
    </w:p>
    <w:p w14:paraId="354C3159" w14:textId="02252C4D" w:rsidR="00F36F2B" w:rsidRDefault="00FC5F82">
      <w:r>
        <w:t>Results from calculations will also be compared to literature experimental results, when possible, through use of the NIST database of novel and emerging adsorbent materials (DNEM)</w:t>
      </w:r>
      <w:r w:rsidR="00E14111">
        <w:rPr>
          <w:vertAlign w:val="superscript"/>
        </w:rPr>
        <w:t>5</w:t>
      </w:r>
      <w:r>
        <w:t xml:space="preserve">. This database contains isotherms and information on the adsorbent properties of a range of </w:t>
      </w:r>
      <w:proofErr w:type="gramStart"/>
      <w:r>
        <w:t>MOFs, and</w:t>
      </w:r>
      <w:proofErr w:type="gramEnd"/>
      <w:r>
        <w:t xml:space="preserve"> can provide empirical backing to support any observations made</w:t>
      </w:r>
      <w:r w:rsidR="00E14111">
        <w:t xml:space="preserve"> from our simulations</w:t>
      </w:r>
      <w:r>
        <w:t>.</w:t>
      </w:r>
    </w:p>
    <w:p w14:paraId="61226A14" w14:textId="37321A63" w:rsidR="004D5C6D" w:rsidRDefault="004D5C6D">
      <w:r>
        <w:t xml:space="preserve">Additionally, MOF properties relevant to their thermal stability will be investigated to </w:t>
      </w:r>
      <w:r w:rsidR="003B539C">
        <w:t>identify</w:t>
      </w:r>
      <w:r>
        <w:t xml:space="preserve"> potential problems with </w:t>
      </w:r>
      <w:r w:rsidR="003B539C">
        <w:t xml:space="preserve">industrial </w:t>
      </w:r>
      <w:r>
        <w:t>use of</w:t>
      </w:r>
      <w:r w:rsidR="003A6FA0">
        <w:t xml:space="preserve"> the most</w:t>
      </w:r>
      <w:r>
        <w:t xml:space="preserve"> highly helium selective MOFs.</w:t>
      </w:r>
      <w:r w:rsidR="00F36F2B">
        <w:t xml:space="preserve"> Factors that may cause a MOF to break down or otherwise not function in the conditions required for </w:t>
      </w:r>
      <w:r w:rsidR="003A6FA0">
        <w:t xml:space="preserve">bulk </w:t>
      </w:r>
      <w:r w:rsidR="00F36F2B">
        <w:t>helium production will be identified and from this, a final check can be performed on the MOFs from calculation to determine their viability in replacing existing helium producing systems. The environmental cost to the production of high selectivity MOFs will also be investigated against current helium production to further prove</w:t>
      </w:r>
      <w:r w:rsidR="003A6FA0">
        <w:t xml:space="preserve"> or disprove</w:t>
      </w:r>
      <w:r w:rsidR="00F36F2B">
        <w:t xml:space="preserve"> their potential viability.</w:t>
      </w:r>
    </w:p>
    <w:p w14:paraId="61E251E1" w14:textId="4AFCD65A" w:rsidR="00614F14" w:rsidRDefault="00614F14">
      <w:r>
        <w:t>References</w:t>
      </w:r>
    </w:p>
    <w:p w14:paraId="0B9F4583" w14:textId="61F88440" w:rsidR="00614F14" w:rsidRDefault="00000000" w:rsidP="00614F14">
      <w:pPr>
        <w:pStyle w:val="ListParagraph"/>
        <w:numPr>
          <w:ilvl w:val="0"/>
          <w:numId w:val="1"/>
        </w:numPr>
      </w:pPr>
      <w:hyperlink r:id="rId5" w:history="1">
        <w:r w:rsidR="0070037E" w:rsidRPr="00167565">
          <w:rPr>
            <w:rStyle w:val="Hyperlink"/>
          </w:rPr>
          <w:t>https://journals.sagepub.com/doi/epdf/10.1260/0263-6174.32.1.49</w:t>
        </w:r>
      </w:hyperlink>
    </w:p>
    <w:p w14:paraId="7FAF76A2" w14:textId="1CA8A056" w:rsidR="003B539C" w:rsidRDefault="00000000" w:rsidP="00614F14">
      <w:pPr>
        <w:pStyle w:val="ListParagraph"/>
        <w:numPr>
          <w:ilvl w:val="0"/>
          <w:numId w:val="1"/>
        </w:numPr>
      </w:pPr>
      <w:hyperlink r:id="rId6" w:history="1">
        <w:r w:rsidR="003B539C" w:rsidRPr="0067547A">
          <w:rPr>
            <w:rStyle w:val="Hyperlink"/>
          </w:rPr>
          <w:t>https://www.tandfonline.com/doi/abs/10.1080/00268977500100221</w:t>
        </w:r>
      </w:hyperlink>
    </w:p>
    <w:p w14:paraId="0C1BBAFE" w14:textId="46726F1C" w:rsidR="003B539C" w:rsidRDefault="003B539C" w:rsidP="00614F14">
      <w:pPr>
        <w:pStyle w:val="ListParagraph"/>
        <w:numPr>
          <w:ilvl w:val="0"/>
          <w:numId w:val="1"/>
        </w:numPr>
      </w:pPr>
      <w:r w:rsidRPr="003B539C">
        <w:t>https://www.ed.ac.uk/information-services/research-support/research-computing/ecdf/high-performance-computing</w:t>
      </w:r>
    </w:p>
    <w:p w14:paraId="65DAA806" w14:textId="71328BC7" w:rsidR="003B539C" w:rsidRDefault="00000000" w:rsidP="003B539C">
      <w:pPr>
        <w:pStyle w:val="ListParagraph"/>
        <w:numPr>
          <w:ilvl w:val="0"/>
          <w:numId w:val="1"/>
        </w:numPr>
      </w:pPr>
      <w:hyperlink r:id="rId7" w:history="1">
        <w:r w:rsidR="003B539C" w:rsidRPr="0067547A">
          <w:rPr>
            <w:rStyle w:val="Hyperlink"/>
          </w:rPr>
          <w:t>https://pubs.acs.org/doi/10.1021/acs.jpcc.8b07804</w:t>
        </w:r>
      </w:hyperlink>
    </w:p>
    <w:p w14:paraId="3B293579" w14:textId="021D4924" w:rsidR="00E14111" w:rsidRDefault="00E14111" w:rsidP="003B539C">
      <w:pPr>
        <w:pStyle w:val="ListParagraph"/>
        <w:numPr>
          <w:ilvl w:val="0"/>
          <w:numId w:val="1"/>
        </w:numPr>
      </w:pPr>
      <w:r w:rsidRPr="00E14111">
        <w:t>https://adsorption.nist.gov/isodb/index.php#home</w:t>
      </w:r>
    </w:p>
    <w:p w14:paraId="5FE4DBF3" w14:textId="77777777" w:rsidR="003B539C" w:rsidRDefault="003B539C" w:rsidP="003B539C">
      <w:pPr>
        <w:pStyle w:val="ListParagraph"/>
      </w:pPr>
    </w:p>
    <w:sectPr w:rsidR="003B53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430CD"/>
    <w:multiLevelType w:val="hybridMultilevel"/>
    <w:tmpl w:val="38B271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5376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5AE"/>
    <w:rsid w:val="000C4686"/>
    <w:rsid w:val="003A6FA0"/>
    <w:rsid w:val="003B539C"/>
    <w:rsid w:val="004D5C6D"/>
    <w:rsid w:val="0051499B"/>
    <w:rsid w:val="00522378"/>
    <w:rsid w:val="005645F6"/>
    <w:rsid w:val="00614F14"/>
    <w:rsid w:val="0070037E"/>
    <w:rsid w:val="007611EA"/>
    <w:rsid w:val="00764432"/>
    <w:rsid w:val="009E73DA"/>
    <w:rsid w:val="00AF3E8E"/>
    <w:rsid w:val="00BF26DF"/>
    <w:rsid w:val="00E14111"/>
    <w:rsid w:val="00E43707"/>
    <w:rsid w:val="00ED75AE"/>
    <w:rsid w:val="00F36F2B"/>
    <w:rsid w:val="00F437B6"/>
    <w:rsid w:val="00FC5F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35C4A"/>
  <w15:chartTrackingRefBased/>
  <w15:docId w15:val="{56BAA0D2-A868-43C3-831E-8F5D55816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F14"/>
    <w:pPr>
      <w:ind w:left="720"/>
      <w:contextualSpacing/>
    </w:pPr>
  </w:style>
  <w:style w:type="character" w:styleId="Hyperlink">
    <w:name w:val="Hyperlink"/>
    <w:basedOn w:val="DefaultParagraphFont"/>
    <w:uiPriority w:val="99"/>
    <w:unhideWhenUsed/>
    <w:rsid w:val="0070037E"/>
    <w:rPr>
      <w:color w:val="0563C1" w:themeColor="hyperlink"/>
      <w:u w:val="single"/>
    </w:rPr>
  </w:style>
  <w:style w:type="character" w:styleId="UnresolvedMention">
    <w:name w:val="Unresolved Mention"/>
    <w:basedOn w:val="DefaultParagraphFont"/>
    <w:uiPriority w:val="99"/>
    <w:semiHidden/>
    <w:unhideWhenUsed/>
    <w:rsid w:val="0070037E"/>
    <w:rPr>
      <w:color w:val="605E5C"/>
      <w:shd w:val="clear" w:color="auto" w:fill="E1DFDD"/>
    </w:rPr>
  </w:style>
  <w:style w:type="character" w:styleId="FollowedHyperlink">
    <w:name w:val="FollowedHyperlink"/>
    <w:basedOn w:val="DefaultParagraphFont"/>
    <w:uiPriority w:val="99"/>
    <w:semiHidden/>
    <w:unhideWhenUsed/>
    <w:rsid w:val="003B53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s.acs.org/doi/10.1021/acs.jpcc.8b078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ndfonline.com/doi/abs/10.1080/00268977500100221" TargetMode="External"/><Relationship Id="rId5" Type="http://schemas.openxmlformats.org/officeDocument/2006/relationships/hyperlink" Target="https://journals.sagepub.com/doi/epdf/10.1260/0263-6174.32.1.4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Ferrier</dc:creator>
  <cp:keywords/>
  <dc:description/>
  <cp:lastModifiedBy>Weronika Sroka</cp:lastModifiedBy>
  <cp:revision>2</cp:revision>
  <dcterms:created xsi:type="dcterms:W3CDTF">2022-10-09T11:20:00Z</dcterms:created>
  <dcterms:modified xsi:type="dcterms:W3CDTF">2022-10-09T11:20:00Z</dcterms:modified>
</cp:coreProperties>
</file>