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Some Test Company</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Test Co Ltd</w:t>
        <w:t xml:space="preserve"> or another nominated entity (the Buyer) is willing, in principle, to acquire the entire issued share capital (the Shares) of </w:t>
        <w:t xml:space="preserve">Some Test Company</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12 March 2026</w:t>
        <w:t xml:space="preserve">, the price for the purchase of the Shares will be </w:t>
        <w:t xml:space="preserve">£1,221,334</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£1,221,334</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