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Smart Home Installations Ltd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127 Ribbans Park Road</w:t>
        <w:t xml:space="preserve">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10/02/2026</w:t>
        <w:t xml:space="preserve">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Re: </w:t>
        <w:t xml:space="preserve">Smart Home Installations Ltd</w:t>
        <w:t xml:space="preserve">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Further to our conversations, I have the pleasure of enclosing an offer for 100% of the share capital.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total consideration is </w:t>
        <w:t xml:space="preserve">£645,583</w:t>
        <w:t xml:space="preserve">, which is comprised as follows: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Good Will: </w:t>
        <w:t xml:space="preserve">£788,583</w:t>
        <w:t xml:space="preserve">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Cash in Bank: </w:t>
        <w:t xml:space="preserve">£241,000</w:t>
        <w:t xml:space="preserve">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Total: </w:t>
        <w:t xml:space="preserve">£645,583</w:t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due to the seller at closing: </w:t>
        <w:t xml:space="preserve">£846,300</w:t>
        <w:t xml:space="preserve"> + Cash in bank (Est </w:t>
        <w:t xml:space="preserve">£241,000</w:t>
        <w:t xml:space="preserve">) </w:t>
      </w:r>
    </w:p>
    <w:p w:rsidR="00000000" w:rsidDel="00000000" w:rsidP="00000000" w:rsidRDefault="00000000" w:rsidRPr="00000000" w14:paraId="00000011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deferred payments based on the following schedule: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12 months following closing: </w:t>
        <w:t xml:space="preserve">£0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24 months following closing: </w:t>
        <w:t xml:space="preserve">£0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36 months following closing: </w:t>
        <w:t xml:space="preserve">£0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48 months following closing: </w:t>
        <w:t xml:space="preserve">£0</w:t>
      </w:r>
    </w:p>
    <w:p w:rsidR="00000000" w:rsidDel="00000000" w:rsidP="00000000" w:rsidRDefault="00000000" w:rsidRPr="00000000" w14:paraId="00000018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60 months following closing: </w:t>
        <w:t xml:space="preserve">£0</w:t>
      </w:r>
    </w:p>
    <w:p w:rsidR="00000000" w:rsidDel="00000000" w:rsidP="00000000" w:rsidRDefault="00000000" w:rsidRPr="00000000" w14:paraId="00000019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                                      Total: </w:t>
        <w:t xml:space="preserve">£0</w:t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offer is subject to due diligence and legal contract. I trust this offer meets with your approval and awaits your response. Following the acceptance of this offer, a heads of terms document will be submitted and negotiated to include agreements on working capital, exclusivity period and a timetable for due diligence and legal contract. 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Yours sincerely,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Adam Auty</w:t>
      </w:r>
    </w:p>
    <w:p w:rsidR="00000000" w:rsidDel="00000000" w:rsidP="00000000" w:rsidRDefault="00000000" w:rsidRPr="00000000" w14:paraId="0000002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Director</w:t>
        <w:t xml:space="preserve"> 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Auty Consultancy Ltd</w:t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