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PRIVATE AND CONFIDENTIAL</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b w:val="0"/>
          <w:i w:val="0"/>
          <w:smallCaps w:val="0"/>
          <w:strike w:val="0"/>
          <w:color w:val="000000"/>
          <w:sz w:val="20"/>
          <w:szCs w:val="20"/>
          <w:highlight w:val="yellow"/>
          <w:vertAlign w:val="baseline"/>
        </w:rPr>
      </w:pPr>
      <w:r w:rsidDel="00000000" w:rsidR="00000000" w:rsidRPr="00000000">
        <w:rPr>
          <w:highlight w:val="yellow"/>
          <w:rtl w:val="0"/>
        </w:rPr>
        <w:t xml:space="preserve">Name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highlight w:val="yellow"/>
        </w:rPr>
      </w:pPr>
      <w:r w:rsidDel="00000000" w:rsidR="00000000" w:rsidRPr="00000000">
        <w:rPr>
          <w:highlight w:val="yellow"/>
          <w:rtl w:val="0"/>
        </w:rPr>
        <w:t xml:space="preserve">Address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right"/>
        <w:rPr/>
      </w:pPr>
      <w:r w:rsidDel="00000000" w:rsidR="00000000" w:rsidRPr="00000000">
        <w:rPr>
          <w:highlight w:val="yellow"/>
          <w:rtl w:val="0"/>
        </w:rPr>
        <w:t xml:space="preserve">Date </w:t>
      </w:r>
      <w:r w:rsidDel="00000000" w:rsidR="00000000" w:rsidRPr="00000000">
        <w:rPr>
          <w:rtl w:val="0"/>
        </w:rPr>
      </w:r>
    </w:p>
    <w:p w:rsidR="00000000" w:rsidDel="00000000" w:rsidP="00000000" w:rsidRDefault="00000000" w:rsidRPr="00000000" w14:paraId="00000007">
      <w:pPr>
        <w:pStyle w:val="Heading3"/>
        <w:jc w:val="left"/>
        <w:rPr>
          <w:b w:val="0"/>
        </w:rPr>
      </w:pPr>
      <w:r w:rsidDel="00000000" w:rsidR="00000000" w:rsidRPr="00000000">
        <w:rPr>
          <w:b w:val="0"/>
          <w:rtl w:val="0"/>
        </w:rPr>
        <w:t xml:space="preserve">SUBJECT TO CONTRACT AND DUE DILIGENCE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Sirs</w:t>
      </w:r>
    </w:p>
    <w:p w:rsidR="00000000" w:rsidDel="00000000" w:rsidP="00000000" w:rsidRDefault="00000000" w:rsidRPr="00000000" w14:paraId="0000000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Bold" w:cs="Arial Bold" w:eastAsia="Arial Bold" w:hAnsi="Arial Bold"/>
          <w:b w:val="1"/>
          <w:i w:val="0"/>
          <w:smallCaps w:val="1"/>
          <w:strike w:val="0"/>
          <w:color w:val="000000"/>
          <w:sz w:val="20"/>
          <w:szCs w:val="20"/>
          <w:u w:val="none"/>
          <w:shd w:fill="auto" w:val="clear"/>
          <w:vertAlign w:val="baseline"/>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PROPOSED ACQUISITION OF THE ENTIRE ISSUED SHARE CAPITAL OF </w:t>
        <w:t xml:space="preserve">Macinnes Tooling</w:t>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to our recent discussions, this letter sets out the principal terms and conditions upon and subject to which </w:t>
        <w:t xml:space="preserve">Auty Consultancy Ltd</w:t>
        <w:t xml:space="preserve"> or another nominated entity (the Buyer) is willing, in principle, to acquire the entire issued share capital (the Shares) of </w:t>
        <w:t xml:space="preserve">Macinnes Tooling</w:t>
        <w:t xml:space="preserve"> (the Company) from </w:t>
        <w:t xml:space="preserve"/>
        <w:t xml:space="preserve"> (the Sellers (as defined in paragraph 1.2)] (the Proposed Acquisition).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heads of terms set out in this letter are not exhaustive, are subject to contract and (with the exception of paragraphs 9 to 13) are not intended to be legally binding on the Buyer and the Sellers. Neither the Sellers nor the Buyer shall be legally bound to proceed with the Proposed Acquisition unless and until a legally binding share purchase agreement is entered into between them.</w:t>
      </w:r>
    </w:p>
    <w:p w:rsidR="00000000" w:rsidDel="00000000" w:rsidP="00000000" w:rsidRDefault="00000000" w:rsidRPr="00000000" w14:paraId="0000000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THE PROPOSED ACQUISITION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proposes to buy the full legal and beneficial interest in the Shares, free from all claims, liens, equities, charges, encumbrances and adverse rights of any description.</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at the date of this letter, the Shares are owned by the persons set out below (who, together with those individuals identified in paragraph 4.7 below shall be a Seller, together the Sellers) in the following proportions:</w:t>
      </w:r>
    </w:p>
    <w:tbl>
      <w:tblPr>
        <w:tblStyle w:val="Table1"/>
        <w:tblW w:w="8326.0" w:type="dxa"/>
        <w:jc w:val="left"/>
        <w:tblInd w:w="844.0" w:type="dxa"/>
        <w:tblLayout w:type="fixed"/>
        <w:tblLook w:val="0000"/>
      </w:tblPr>
      <w:tblGrid>
        <w:gridCol w:w="2693"/>
        <w:gridCol w:w="2693"/>
        <w:gridCol w:w="2940"/>
        <w:tblGridChange w:id="0">
          <w:tblGrid>
            <w:gridCol w:w="2693"/>
            <w:gridCol w:w="2693"/>
            <w:gridCol w:w="2940"/>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of Seller</w:t>
            </w:r>
          </w:p>
        </w:tc>
        <w:tc>
          <w:tcPr/>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 and class of Shares</w:t>
            </w:r>
          </w:p>
        </w:tc>
        <w:tc>
          <w:tcPr/>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Percentage of issued share capital</w:t>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190 ordinary shares of £1.00 each</w:t>
            </w:r>
          </w:p>
        </w:tc>
        <w:tc>
          <w:tcPr/>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95%</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 2</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10 ordinary shares of £1.00 each</w:t>
            </w:r>
          </w:p>
        </w:tc>
        <w:tc>
          <w:tcPr/>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5%</w:t>
            </w:r>
          </w:p>
        </w:tc>
      </w:tr>
    </w:tbl>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 has no subsidiaries.</w:t>
      </w:r>
    </w:p>
    <w:p w:rsidR="00000000" w:rsidDel="00000000" w:rsidP="00000000" w:rsidRDefault="00000000" w:rsidRPr="00000000" w14:paraId="0000001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PRICE</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on the Company's annual accounts as at </w:t>
        <w:t xml:space="preserve">23 February 2026</w:t>
        <w:t xml:space="preserve">, the price for the purchase of the Shares will be </w:t>
        <w:t xml:space="preserve">£281,088</w:t>
        <w:t xml:space="preserve"> (the Price).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is to be satisfied by the payment of £</w:t>
        <w:t xml:space="preserve">£131,088</w:t>
        <w:t xml:space="preserve"> in cash on completion of the Proposed Acquisition and the remaining balance to be payable in equal monthly instalments over X months. All amounts shall be payable to the Sellers in proportion to their respective holdings of the Shares.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adjustment for any outstanding indebtedness due and payable by the Company which has not been satisfied prior to Completion. The total amount of indebtedness, if any, shall be agreed between the Parties during the due diligence process and prior to Completion.</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 locked box mechanism by way of a customary leakage indemnity reducing the Price in the event of any leakage, unless otherwise permitted, identified following completion of the Proposed Acquisition since the Company's last filed accounts, to include:</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dividend or distribution of any kind to the Sellers;</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acquisition, disposal, transfer or surrender of assets of the Company;</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payments made or future benefits granted by the Company to the Sellers or any of their associates; and</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fees, costs, disbursements or expenses in connection with this agreement, any other Transaction Document or the sale of the Shares to the Buyer paid or incurred by the Company.</w:t>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ASSUMPTIONS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has calculated the Price on the basis of the following assumptions: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material adverse customer issues;</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All stock is in good condition and the Company owns all assets necessary in order to trade the business of the Company;</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Satisfactory training will be provided on the Company's CRM system’s &amp; front of house system to the Buyer by current staff of the Company; and</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loans or other borrowings outstanding from the Company.</w:t>
      </w: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CONDITIONS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851"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Proposed Acquisition is conditional on the following matters: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conducting, and being satisfied with the results of, legal, financial, taxation and commercial due diligence on the Company, including the completion of all such reports, surveys and investigations as the Buyer considers necessary;</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negotiation, agreement and execution of a detailed and legally binding share purchase agreement including, without limitation, the matters set out in paragraph 6, the first draft of which will be prepared by the Buyer's advisers; </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full access being afforded to the Buyer and its advisers to the Company's records, management, personnel and premises and such other information as it may reasonably require, as detailed in paragraph 5;</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resignation of the Sellers and to the extent employed by the Company, from their positions as directors and employees of the Company with effect from completion, without compensation for loss of office or otherwise;</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business of the Company continuing to be conducted in the same manner as it is presently carried on (as regards the nature, scope and manner of conducting it and so as to maintain it as a going concern and with a view to preserving its goodwill) and being conducted in a prudent and diligent manner in full consultation with the Buyer including, without limitation an undertaking that the following have not been carried out without the Buyer’s prior written consent:</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will be no dividend or distribution of any kind to the Sellers, with the exception of any monies due pursuant to their relevant employment contracts with the Company to the extent applicable;</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Company is fully up to date with all tax affairs and has no outstanding investigations, enquiries or other outstanding amounts owing to HM Revenue and Customs.</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person (including any governmental or regulatory body) having:</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commenced, or threatened to commence, any proceedings or investigation which challenges or seeks to interfere with the Proposed Acquisition; or</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taken or threatened to take any action which would be materially inconsistent with any of the warranties given by the Sellers in the SPA.</w:t>
      </w:r>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tyjcwt" w:id="2"/>
      <w:bookmarkEnd w:id="2"/>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DUE DILIGENCE</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after the signature of this letter, the Buyer will arrange for its advisers, to carry out a due diligence investigation of the Company, including its legal, accounting, financial, commercial and taxation affairs.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the Buyer's officers, employees, agents and advisers with full access to such information, records, key employees, advisers and operations of the Company as required to enable the Buyer evaluate and assess the Company and its business, assets and liabilities in connection with the Proposed Acquisition and to complete its due diligence investigation;</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all due diligence enquiries raised by or on behalf of the Buyer for the purpose of the Proposed Acquisition in a comprehensive, accurate and timely manner and use reasonable endeavours to ensure that the information provided to the Buyer for the purpose of the Buyer's due diligence exercise is complete, accurate and not misleading.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rFonts w:ascii="Arial" w:cs="Arial" w:eastAsia="Arial" w:hAnsi="Arial"/>
          <w:b w:val="1"/>
          <w:i w:val="0"/>
          <w:smallCaps w:val="0"/>
          <w:strike w:val="0"/>
          <w:color w:val="000000"/>
          <w:sz w:val="20"/>
          <w:szCs w:val="20"/>
          <w:u w:val="none"/>
          <w:shd w:fill="auto" w:val="clear"/>
          <w:vertAlign w:val="baseline"/>
        </w:rPr>
      </w:pPr>
      <w:bookmarkStart w:colFirst="0" w:colLast="0" w:name="_heading=h.3dy6vkm" w:id="3"/>
      <w:bookmarkEnd w:i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SHARE PURCHASE AGREEMENT</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following the signature of this letter, the Buyer and the Sellers will begin negotiating a definitive share purchase agreement.</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contain (without limitation) the terms set out in this paragraph 6, together with such other terms, conditions, warranties, covenants and indemnities as are appropriate to a transaction in the nature of the Proposed Acquisition.</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the Buyer with appropriate warranties for a transaction of this nature relating to the Company and its business, assets and liabilities to be given by the Sellers on a joint and several basis (Warranties).  The Warranties will include (without limitation) full warranties as to the ownership of the Shares, the accuracy of statements relating to the Company, the Company's legal, financial, commercial, corporate, trading, property, employment, environmental, asset and employee benefits matters;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an indemnity to the Buyer on a joint and several basis in terms to be agreed by the parties in respect of:</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Company's tax liabilities, tax losses and reliefs and the adequacy of its provisions for tax; and</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leakage as set out in paragraph 2.2;</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other actual or potential liabilities identified during the Buyer’s due diligence investigation for which the Buyer requires protection over and above the Warranties; and</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liability under the Warranties will be subject to limitations appropriate to the Proposed Acquisition in terms to be agreed by the parties, including the following:</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aggregate liability will be capped at an amount equal to the Price;</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period for notifying any claims under the Warranties will expire eighteen months following Completion;</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individual claims with a value of less than £1,500 will be excluded; and</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Sellers will have no liability under the Warranties unless the value of the claim (when aggregated with any other warranty claims having a value in excess of £5,000) exceeds £5,000, in which case the Sellers will be liable for the whole amount of the claim and not just the excess.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include non-complete, [non-dealing] and non-solicitation undertakings given by each Seller in a form acceptable to the Buyer, including (without limitation) undertakings not to: </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compete, or have any involvement in a business that competes, with the business of the Company, at any time during the period of three years following completion;</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offer employment to, enter into a contract for the services of, or solicit or otherwise attempt to entice away, any employee of the Company, at any time during the period of three years following Completion;</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or seek the custom of, any customers of the Company, at any time during the period of three years following completion; and</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solicit or entice away, any suppliers of the Company during the period of three years following Completion.</w:t>
      </w:r>
    </w:p>
    <w:p w:rsidR="00000000" w:rsidDel="00000000" w:rsidP="00000000" w:rsidRDefault="00000000" w:rsidRPr="00000000" w14:paraId="0000004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TIMETABLE AND NEGOTIATIONS</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intends to proceed as quickly as possible with the Proposed Acquisition. The Buyer and the Sellers will negotiate in good faith with a view to, signing and completing the Proposed Acquisition on or before [Date] (or as otherwise agreed between the parties).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and the Sellers agree and acknowledge that these heads of terms are not intended to, nor do they create, a legally binding obligation to proceed with the Proposed Acquisition and no such obligation will arise unless and until a Share Purchase Agreement is agreed, signed and exchanged by the parties.</w:t>
      </w:r>
    </w:p>
    <w:p w:rsidR="00000000" w:rsidDel="00000000" w:rsidP="00000000" w:rsidRDefault="00000000" w:rsidRPr="00000000" w14:paraId="0000004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17dp8vu" w:id="4"/>
      <w:bookmarkEnd w:id="4"/>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EXCLUSIVITY</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consideration of the Buyer incurring fees, expenses and other costs in connection with, and committing management time and resources to, its due diligence investigations and negotiation of the Proposed Acquisition, the Sellers jointly and severally agree and undertake with the Buyer that they will not (and will procure that the Company nor any of its officers, employees, agents or advisers), directly or indirectly, at any time before [Date] (the Exclusivity Period):</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available information of any nature whatsoever about the Company, its business, assets or liabilities to any party other than the Buyer (a Third Party) for the purpose of evaluating, or deciding whether to pursue or make an offer in connection with, a Restricted Activity; </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induce, solicit, seek, encourage, initiate, procure or respond to any approach, proposal or offer from, or potential negotiations or discussions with, any Third Party relating to a Restricted Activity;  </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allow any Third Party to view or undertake a survey, valuation or inspection of the property, assets or records of the Company or supply, disclose or otherwise make available information to any Third Party for the purpose of evaluating or deciding whether to pursue or make an offer in connection with a Restricted Activity save at the request of the Buyer or for the usual business purposes of the Company; </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enter into any heads of terms, agreement, arrangement or understanding (whether legally binding or not) with any Third Party in relation to a Restricted Activity; </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at any time after the Exclusivity Period) make known to any Third Party the fact of the Buyer’s interest in purchasing the Shares;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enter into, re-start, solicit, initiate or participate in any discussions or negotiations with any Third Party in relation to a Restricted Activity;</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 to notify the Buyer if it receives an indication of interest, offer, proposal or enquiry (in each case whether written or oral) from any Third Party that it wishes to have discussions or negotiations with any Third Party in relation to a Restricted Activity.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Without prejudice to any other rights or remedies that the Buyer may have, the Sellers acknowledges and agrees that damages alone would not be an adequate remedy for any breach of the undertakings in this paragraph 9 and the Buyer will be entitled to the remedies of injunction, specific performance or other equitable relief for any threatened or actual breach of such undertakings</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the purposes of this paragraph 9, Restricted Activity means any investment in the Company or the disposal (whether by way of sale, offer, transfer or otherwise) of all or any part of, or any interest in, the issued share capital of the Company; or the disposal (whether by way of sale, offer, transfer or otherwise) of all, or any [material] part of the business or assets of the Company other than in the ordinary course of trading.</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9 is intended to be legally binding.</w:t>
      </w:r>
    </w:p>
    <w:p w:rsidR="00000000" w:rsidDel="00000000" w:rsidP="00000000" w:rsidRDefault="00000000" w:rsidRPr="00000000" w14:paraId="0000005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COSTS</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3rdcrjn"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of the Buyer and the Sellers will be responsible for their own fees, costs and expenses incurred in connection with the Proposed Acquisition, whether or not it proceeds, including (without limitation) any costs and expenses relating to the preparation and negotiation of this letter and any other documents contemplated by these heads of terms. This paragraph 9 is legally binding.</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851"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6in1rg" w:id="6"/>
      <w:bookmarkEnd w:id="6"/>
      <w:r w:rsidDel="00000000" w:rsidR="00000000" w:rsidRPr="00000000">
        <w:rPr>
          <w:rtl w:val="0"/>
        </w:rPr>
      </w:r>
    </w:p>
    <w:p w:rsidR="00000000" w:rsidDel="00000000" w:rsidP="00000000" w:rsidRDefault="00000000" w:rsidRPr="00000000" w14:paraId="0000005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lnxbz9" w:id="7"/>
      <w:bookmarkEnd w:id="7"/>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LAW</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letter and any dispute or claim (including non-contractual disputes or claims) arising out of or in connection with it or its subject matter or formation shall be governed by the laws of England and Wales.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party irrevocably agrees that the courts of England and Wales shall have exclusive jurisdiction to settle any claim or dispute (including non-contractual disputes or claims) arising out of or in connection with this letter, its subject matter or formation.</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10 is legally binding.</w:t>
      </w:r>
    </w:p>
    <w:p w:rsidR="00000000" w:rsidDel="00000000" w:rsidP="00000000" w:rsidRDefault="00000000" w:rsidRPr="00000000" w14:paraId="0000006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sign and return the enclosed copy of this letter as soon as possible to confirm your agreement to the above.  By doing so the Sellers acknowledge that paragraphs 8 to 12 inclusive of this letter are contractually binding on the parties. </w:t>
      </w:r>
    </w:p>
    <w:p w:rsidR="00000000" w:rsidDel="00000000" w:rsidP="00000000" w:rsidRDefault="00000000" w:rsidRPr="00000000" w14:paraId="0000006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Yours faithfully</w:t>
      </w:r>
    </w:p>
    <w:p w:rsidR="00000000" w:rsidDel="00000000" w:rsidP="00000000" w:rsidRDefault="00000000" w:rsidRPr="00000000" w14:paraId="0000006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69"/>
        </w:tabs>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tab/>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Director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duly authorised for and on behalf of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right="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confirm our agreement to the above heads of terms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w:t>
      </w:r>
    </w:p>
    <w:p w:rsidR="00000000" w:rsidDel="00000000" w:rsidP="00000000" w:rsidRDefault="00000000" w:rsidRPr="00000000" w14:paraId="0000006E">
      <w:pPr>
        <w:rPr/>
      </w:pPr>
      <w:r w:rsidDel="00000000" w:rsidR="00000000" w:rsidRPr="00000000">
        <w:rPr>
          <w:rtl w:val="0"/>
        </w:rPr>
        <w:t xml:space="preserve">Date………………………………………………..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
        </w:numPr>
        <w:ind w:left="0" w:firstLine="0"/>
        <w:rPr/>
      </w:pPr>
      <w:r w:rsidDel="00000000" w:rsidR="00000000" w:rsidRPr="00000000">
        <w:rPr>
          <w:rtl w:val="0"/>
        </w:rPr>
        <w:t xml:space="preserve">Signed……………………………………………..</w:t>
      </w:r>
    </w:p>
    <w:p w:rsidR="00000000" w:rsidDel="00000000" w:rsidP="00000000" w:rsidRDefault="00000000" w:rsidRPr="00000000" w14:paraId="00000071">
      <w:pPr>
        <w:numPr>
          <w:ilvl w:val="0"/>
          <w:numId w:val="2"/>
        </w:numPr>
        <w:ind w:left="0" w:firstLine="0"/>
        <w:rPr/>
      </w:pPr>
      <w:r w:rsidDel="00000000" w:rsidR="00000000" w:rsidRPr="00000000">
        <w:rPr>
          <w:rtl w:val="0"/>
        </w:rPr>
        <w:t xml:space="preserve">By </w:t>
      </w:r>
    </w:p>
    <w:p w:rsidR="00000000" w:rsidDel="00000000" w:rsidP="00000000" w:rsidRDefault="00000000" w:rsidRPr="00000000" w14:paraId="00000072">
      <w:pPr>
        <w:rPr/>
      </w:pPr>
      <w:r w:rsidDel="00000000" w:rsidR="00000000" w:rsidRPr="00000000">
        <w:rPr>
          <w:rtl w:val="0"/>
        </w:rPr>
        <w:t xml:space="preserve">Date……………………………………………….</w:t>
      </w:r>
    </w:p>
    <w:sectPr>
      <w:footerReference r:id="rId7" w:type="default"/>
      <w:pgSz w:h="16838" w:w="11906" w:orient="portrait"/>
      <w:pgMar w:bottom="1418" w:top="1418" w:left="1418" w:right="13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