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DD15B" w14:textId="77777777" w:rsidR="00581168" w:rsidRPr="008C37E7" w:rsidRDefault="00CE4A75" w:rsidP="008C37E7">
      <w:pPr>
        <w:rPr>
          <w:b/>
          <w:bCs/>
          <w:color w:val="1F497D"/>
        </w:rPr>
      </w:pPr>
      <w:r w:rsidRPr="008C37E7">
        <w:rPr>
          <w:b/>
          <w:bCs/>
          <w:color w:val="1F497D"/>
        </w:rPr>
        <w:t xml:space="preserve">EU SUPPORT </w:t>
      </w:r>
      <w:r w:rsidR="00671AA2" w:rsidRPr="008C37E7">
        <w:rPr>
          <w:b/>
          <w:bCs/>
          <w:color w:val="1F497D"/>
        </w:rPr>
        <w:t>FOR</w:t>
      </w:r>
      <w:r w:rsidRPr="008C37E7">
        <w:rPr>
          <w:b/>
          <w:bCs/>
          <w:color w:val="1F497D"/>
        </w:rPr>
        <w:t xml:space="preserve"> PRIVATE SECTOR IN RWANDA </w:t>
      </w:r>
    </w:p>
    <w:p w14:paraId="66B574FC" w14:textId="77777777" w:rsidR="00DE6425" w:rsidRPr="00833DFE" w:rsidRDefault="00DE6425" w:rsidP="00833DFE">
      <w:pPr>
        <w:rPr>
          <w:b/>
        </w:rPr>
      </w:pPr>
    </w:p>
    <w:p w14:paraId="5A55DB16" w14:textId="77777777" w:rsidR="00581542" w:rsidRPr="009D4D25" w:rsidRDefault="00CE4A75" w:rsidP="00581168">
      <w:pPr>
        <w:pStyle w:val="ListParagraph"/>
        <w:numPr>
          <w:ilvl w:val="0"/>
          <w:numId w:val="19"/>
        </w:numPr>
        <w:rPr>
          <w:b/>
        </w:rPr>
      </w:pPr>
      <w:r>
        <w:rPr>
          <w:b/>
        </w:rPr>
        <w:t>EU projects</w:t>
      </w:r>
    </w:p>
    <w:p w14:paraId="2AC2B848" w14:textId="77777777" w:rsidR="009C7B81" w:rsidRPr="009D4D25" w:rsidRDefault="009C7B81" w:rsidP="009C7B81">
      <w:pPr>
        <w:jc w:val="both"/>
      </w:pPr>
    </w:p>
    <w:p w14:paraId="0B245B1B" w14:textId="77777777" w:rsidR="00D67B1C" w:rsidRPr="009D4D25" w:rsidRDefault="006D0A51" w:rsidP="006D0A51">
      <w:pPr>
        <w:jc w:val="both"/>
      </w:pPr>
      <w:r w:rsidRPr="006D0A51">
        <w:rPr>
          <w:b/>
        </w:rPr>
        <w:t>Area</w:t>
      </w:r>
      <w:r>
        <w:rPr>
          <w:b/>
        </w:rPr>
        <w:t xml:space="preserve"> No 1</w:t>
      </w:r>
      <w:r>
        <w:t>:</w:t>
      </w:r>
      <w:r w:rsidR="00D67B1C" w:rsidRPr="009D4D25">
        <w:t xml:space="preserve"> </w:t>
      </w:r>
      <w:r w:rsidR="00D67B1C" w:rsidRPr="006D0A51">
        <w:rPr>
          <w:i/>
        </w:rPr>
        <w:t xml:space="preserve">Support to Private Sector Development and Job creation in Rwanda  </w:t>
      </w:r>
    </w:p>
    <w:p w14:paraId="0CC7D016" w14:textId="77777777" w:rsidR="00D67B1C" w:rsidRPr="009D4D25" w:rsidRDefault="00D67B1C" w:rsidP="00B3715E">
      <w:pPr>
        <w:jc w:val="both"/>
      </w:pPr>
    </w:p>
    <w:p w14:paraId="68869516" w14:textId="77777777" w:rsidR="006A617C" w:rsidRDefault="006D0A51" w:rsidP="006A617C">
      <w:pPr>
        <w:jc w:val="both"/>
      </w:pPr>
      <w:r>
        <w:t>This support</w:t>
      </w:r>
      <w:r w:rsidR="00786D81" w:rsidRPr="009D4D25">
        <w:t xml:space="preserve"> is expected to harness the growth and decent job creation potential of the sustainable Tourism and Digital Economy, as well as ensure equal access to opportunities in these sectors for all. </w:t>
      </w:r>
      <w:r w:rsidR="006A617C">
        <w:t>T</w:t>
      </w:r>
      <w:r w:rsidR="006A617C" w:rsidRPr="009D4D25">
        <w:t>he programme will make a meaningful contribution to the Government's objective to create 214,000 new jobs per year up to 2024, whilst also being a first effort by the EU in terms of supporting private sector development as a crucial driver of economic development in Rwanda.</w:t>
      </w:r>
    </w:p>
    <w:p w14:paraId="0E125692" w14:textId="77777777" w:rsidR="006A617C" w:rsidRPr="009D4D25" w:rsidRDefault="006A617C" w:rsidP="006A617C">
      <w:pPr>
        <w:jc w:val="both"/>
      </w:pPr>
    </w:p>
    <w:p w14:paraId="708FCFE4" w14:textId="77777777" w:rsidR="00B3715E" w:rsidRPr="009D4D25" w:rsidRDefault="00786D81" w:rsidP="00ED01F0">
      <w:pPr>
        <w:jc w:val="both"/>
      </w:pPr>
      <w:r w:rsidRPr="009D4D25">
        <w:t>The programme focus</w:t>
      </w:r>
      <w:r w:rsidR="006A617C">
        <w:t>es</w:t>
      </w:r>
      <w:r w:rsidRPr="009D4D25">
        <w:t xml:space="preserve"> on two </w:t>
      </w:r>
      <w:r w:rsidR="00CE4A75">
        <w:t>projects</w:t>
      </w:r>
      <w:r w:rsidRPr="009D4D25">
        <w:t xml:space="preserve">: </w:t>
      </w:r>
    </w:p>
    <w:p w14:paraId="58274826" w14:textId="77777777" w:rsidR="00786D81" w:rsidRPr="009D4D25" w:rsidRDefault="00786D81" w:rsidP="00ED01F0">
      <w:pPr>
        <w:jc w:val="both"/>
      </w:pPr>
    </w:p>
    <w:p w14:paraId="7607D06A" w14:textId="1116ECBE" w:rsidR="00B3715E" w:rsidRPr="009D4D25" w:rsidRDefault="00B3715E" w:rsidP="004B46E8">
      <w:pPr>
        <w:pStyle w:val="ListParagraph"/>
        <w:numPr>
          <w:ilvl w:val="0"/>
          <w:numId w:val="18"/>
        </w:numPr>
        <w:jc w:val="both"/>
        <w:rPr>
          <w:i/>
        </w:rPr>
      </w:pPr>
      <w:r w:rsidRPr="009D4D25">
        <w:rPr>
          <w:i/>
        </w:rPr>
        <w:t>Deployment</w:t>
      </w:r>
      <w:r w:rsidR="00ED01F0" w:rsidRPr="009D4D25">
        <w:rPr>
          <w:i/>
        </w:rPr>
        <w:t xml:space="preserve"> of innovation hubs and start-up incubators </w:t>
      </w:r>
      <w:r w:rsidR="00526EE7">
        <w:rPr>
          <w:i/>
        </w:rPr>
        <w:t>in 4 secondary cities</w:t>
      </w:r>
      <w:r w:rsidRPr="009D4D25">
        <w:rPr>
          <w:i/>
        </w:rPr>
        <w:t xml:space="preserve"> (</w:t>
      </w:r>
      <w:proofErr w:type="spellStart"/>
      <w:r w:rsidR="00526EE7">
        <w:rPr>
          <w:i/>
        </w:rPr>
        <w:t>Rubavu</w:t>
      </w:r>
      <w:proofErr w:type="spellEnd"/>
      <w:r w:rsidR="00526EE7">
        <w:rPr>
          <w:i/>
        </w:rPr>
        <w:t xml:space="preserve">, </w:t>
      </w:r>
      <w:proofErr w:type="spellStart"/>
      <w:r w:rsidR="00526EE7">
        <w:rPr>
          <w:i/>
        </w:rPr>
        <w:t>Rusizi</w:t>
      </w:r>
      <w:proofErr w:type="spellEnd"/>
      <w:r w:rsidR="00526EE7">
        <w:rPr>
          <w:i/>
        </w:rPr>
        <w:t xml:space="preserve">, </w:t>
      </w:r>
      <w:proofErr w:type="spellStart"/>
      <w:r w:rsidR="00526EE7">
        <w:rPr>
          <w:i/>
        </w:rPr>
        <w:t>Nyagatare</w:t>
      </w:r>
      <w:proofErr w:type="spellEnd"/>
      <w:r w:rsidR="00526EE7">
        <w:rPr>
          <w:i/>
        </w:rPr>
        <w:t xml:space="preserve"> and </w:t>
      </w:r>
      <w:proofErr w:type="spellStart"/>
      <w:r w:rsidR="00526EE7">
        <w:rPr>
          <w:i/>
        </w:rPr>
        <w:t>Ruhanga</w:t>
      </w:r>
      <w:proofErr w:type="spellEnd"/>
      <w:r w:rsidRPr="009D4D25">
        <w:rPr>
          <w:i/>
        </w:rPr>
        <w:t>)</w:t>
      </w:r>
    </w:p>
    <w:p w14:paraId="24D360F4" w14:textId="77777777" w:rsidR="00ED01F0" w:rsidRPr="009D4D25" w:rsidRDefault="00ED01F0" w:rsidP="00ED01F0">
      <w:pPr>
        <w:jc w:val="both"/>
      </w:pPr>
    </w:p>
    <w:p w14:paraId="5C3B4096" w14:textId="77777777" w:rsidR="00786D81" w:rsidRPr="009D4D25" w:rsidRDefault="00B3715E" w:rsidP="00ED01F0">
      <w:pPr>
        <w:jc w:val="both"/>
      </w:pPr>
      <w:r w:rsidRPr="009D4D25">
        <w:rPr>
          <w:noProof/>
          <w:lang w:eastAsia="en-GB"/>
        </w:rPr>
        <w:drawing>
          <wp:inline distT="0" distB="0" distL="0" distR="0" wp14:anchorId="35CA4FCC" wp14:editId="2D641BE1">
            <wp:extent cx="6031230" cy="1259088"/>
            <wp:effectExtent l="0" t="0" r="0" b="0"/>
            <wp:docPr id="1" name="Picture 1" descr="C:\Users\juskazy\Desktop\HANG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kazy\Desktop\HANGA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1230" cy="1259088"/>
                    </a:xfrm>
                    <a:prstGeom prst="rect">
                      <a:avLst/>
                    </a:prstGeom>
                    <a:noFill/>
                    <a:ln>
                      <a:noFill/>
                    </a:ln>
                  </pic:spPr>
                </pic:pic>
              </a:graphicData>
            </a:graphic>
          </wp:inline>
        </w:drawing>
      </w:r>
    </w:p>
    <w:p w14:paraId="6829B36D" w14:textId="77777777" w:rsidR="00B3715E" w:rsidRPr="009D4D25" w:rsidRDefault="00B3715E" w:rsidP="00ED01F0">
      <w:pPr>
        <w:jc w:val="both"/>
      </w:pPr>
      <w:r w:rsidRPr="009D4D25">
        <w:rPr>
          <w:noProof/>
          <w:lang w:eastAsia="en-GB"/>
        </w:rPr>
        <w:drawing>
          <wp:inline distT="0" distB="0" distL="0" distR="0" wp14:anchorId="748E4740" wp14:editId="11504B27">
            <wp:extent cx="6031230" cy="3394130"/>
            <wp:effectExtent l="0" t="0" r="7620" b="0"/>
            <wp:docPr id="2" name="Picture 2" descr="C:\Users\juskazy\Desktop\Hanga Info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skazy\Desktop\Hanga Infographi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1230" cy="3394130"/>
                    </a:xfrm>
                    <a:prstGeom prst="rect">
                      <a:avLst/>
                    </a:prstGeom>
                    <a:noFill/>
                    <a:ln>
                      <a:noFill/>
                    </a:ln>
                  </pic:spPr>
                </pic:pic>
              </a:graphicData>
            </a:graphic>
          </wp:inline>
        </w:drawing>
      </w:r>
    </w:p>
    <w:p w14:paraId="22D53CE2" w14:textId="77777777" w:rsidR="00B3715E" w:rsidRPr="009D4D25" w:rsidRDefault="00B3715E" w:rsidP="00ED01F0">
      <w:pPr>
        <w:jc w:val="both"/>
      </w:pPr>
    </w:p>
    <w:p w14:paraId="698D6D3C" w14:textId="77777777" w:rsidR="00786D81" w:rsidRPr="009D4D25" w:rsidRDefault="00786D81" w:rsidP="00786D81">
      <w:pPr>
        <w:jc w:val="both"/>
      </w:pPr>
      <w:r w:rsidRPr="009D4D25">
        <w:t>The project has been launched on 2</w:t>
      </w:r>
      <w:r w:rsidRPr="009D4D25">
        <w:rPr>
          <w:vertAlign w:val="superscript"/>
        </w:rPr>
        <w:t>nd</w:t>
      </w:r>
      <w:r w:rsidRPr="009D4D25">
        <w:t xml:space="preserve"> March 2021.</w:t>
      </w:r>
    </w:p>
    <w:p w14:paraId="71A48D68" w14:textId="77777777" w:rsidR="00786D81" w:rsidRPr="009D4D25" w:rsidRDefault="00786D81" w:rsidP="00ED01F0">
      <w:pPr>
        <w:jc w:val="both"/>
      </w:pPr>
    </w:p>
    <w:p w14:paraId="50D1BD3A" w14:textId="77777777" w:rsidR="004B46E8" w:rsidRPr="009D4D25" w:rsidRDefault="00B3715E" w:rsidP="004B46E8">
      <w:pPr>
        <w:pStyle w:val="ListParagraph"/>
        <w:numPr>
          <w:ilvl w:val="0"/>
          <w:numId w:val="18"/>
        </w:numPr>
        <w:jc w:val="both"/>
        <w:rPr>
          <w:i/>
        </w:rPr>
      </w:pPr>
      <w:r w:rsidRPr="009D4D25">
        <w:rPr>
          <w:i/>
        </w:rPr>
        <w:t>Job creation in the tourism</w:t>
      </w:r>
      <w:r w:rsidR="004B46E8" w:rsidRPr="009D4D25">
        <w:rPr>
          <w:i/>
        </w:rPr>
        <w:t xml:space="preserve"> sector via improvement of TVET</w:t>
      </w:r>
      <w:r w:rsidRPr="009D4D25">
        <w:rPr>
          <w:i/>
        </w:rPr>
        <w:t xml:space="preserve"> </w:t>
      </w:r>
    </w:p>
    <w:p w14:paraId="19552A06" w14:textId="77777777" w:rsidR="004B46E8" w:rsidRPr="009D4D25" w:rsidRDefault="004B46E8" w:rsidP="004B46E8">
      <w:pPr>
        <w:jc w:val="both"/>
      </w:pPr>
    </w:p>
    <w:p w14:paraId="7339D462" w14:textId="77777777" w:rsidR="00B3715E" w:rsidRPr="009D4D25" w:rsidRDefault="004B46E8" w:rsidP="004B46E8">
      <w:pPr>
        <w:jc w:val="both"/>
      </w:pPr>
      <w:r w:rsidRPr="009D4D25">
        <w:t>The project to</w:t>
      </w:r>
      <w:r w:rsidR="00B3715E" w:rsidRPr="009D4D25">
        <w:t xml:space="preserve"> be</w:t>
      </w:r>
      <w:r w:rsidRPr="009D4D25">
        <w:t xml:space="preserve"> launched in spring/summer 2021</w:t>
      </w:r>
      <w:r w:rsidR="004B45FE" w:rsidRPr="009D4D25">
        <w:t>.</w:t>
      </w:r>
    </w:p>
    <w:p w14:paraId="0C95BA40" w14:textId="77777777" w:rsidR="00786D81" w:rsidRPr="009D4D25" w:rsidRDefault="00786D81" w:rsidP="004B46E8">
      <w:pPr>
        <w:jc w:val="both"/>
      </w:pPr>
    </w:p>
    <w:p w14:paraId="6716EC75" w14:textId="77777777" w:rsidR="00B3715E" w:rsidRPr="009D4D25" w:rsidRDefault="00B3715E" w:rsidP="00ED01F0">
      <w:pPr>
        <w:jc w:val="both"/>
      </w:pPr>
    </w:p>
    <w:p w14:paraId="757A4215" w14:textId="77777777" w:rsidR="004E254C" w:rsidRPr="009D4D25" w:rsidRDefault="004E254C" w:rsidP="00ED01F0">
      <w:pPr>
        <w:jc w:val="both"/>
      </w:pPr>
      <w:r w:rsidRPr="009D4D25">
        <w:lastRenderedPageBreak/>
        <w:t>----</w:t>
      </w:r>
    </w:p>
    <w:p w14:paraId="6E4609F3" w14:textId="77777777" w:rsidR="004E254C" w:rsidRPr="009D4D25" w:rsidRDefault="004E254C" w:rsidP="00ED01F0">
      <w:pPr>
        <w:jc w:val="both"/>
      </w:pPr>
    </w:p>
    <w:p w14:paraId="0FF8A5E4" w14:textId="77777777" w:rsidR="00786D81" w:rsidRPr="009D4D25" w:rsidRDefault="00CE4A75" w:rsidP="00CE4A75">
      <w:pPr>
        <w:jc w:val="both"/>
      </w:pPr>
      <w:r w:rsidRPr="00CE4A75">
        <w:rPr>
          <w:b/>
        </w:rPr>
        <w:t>Area No 2</w:t>
      </w:r>
      <w:r w:rsidR="00786D81" w:rsidRPr="009D4D25">
        <w:t xml:space="preserve">: </w:t>
      </w:r>
      <w:r w:rsidR="00786D81" w:rsidRPr="00CE4A75">
        <w:rPr>
          <w:i/>
        </w:rPr>
        <w:t xml:space="preserve">Support to the production of reliable and </w:t>
      </w:r>
      <w:proofErr w:type="gramStart"/>
      <w:r w:rsidR="00786D81" w:rsidRPr="00CE4A75">
        <w:rPr>
          <w:i/>
        </w:rPr>
        <w:t>policy oriented</w:t>
      </w:r>
      <w:proofErr w:type="gramEnd"/>
      <w:r w:rsidR="00786D81" w:rsidRPr="00CE4A75">
        <w:rPr>
          <w:i/>
        </w:rPr>
        <w:t xml:space="preserve"> statistics and investment promotion in Rwanda    </w:t>
      </w:r>
    </w:p>
    <w:p w14:paraId="5100E3FC" w14:textId="77777777" w:rsidR="00786D81" w:rsidRPr="009D4D25" w:rsidRDefault="00786D81" w:rsidP="00ED01F0">
      <w:pPr>
        <w:jc w:val="both"/>
      </w:pPr>
    </w:p>
    <w:p w14:paraId="2A371151" w14:textId="77777777" w:rsidR="004E254C" w:rsidRDefault="004E254C" w:rsidP="00CE4A75">
      <w:pPr>
        <w:jc w:val="both"/>
      </w:pPr>
      <w:r w:rsidRPr="009D4D25">
        <w:t xml:space="preserve">The overall objective is to improve the availability, accessibility and integration of reliable statistics and business-oriented data into policies promoting investment and trade across potential economic sectors. Activities will focus on supporting the implementation of </w:t>
      </w:r>
      <w:r w:rsidR="00745B60" w:rsidRPr="009D4D25">
        <w:t>two</w:t>
      </w:r>
      <w:r w:rsidR="00CE4A75">
        <w:t xml:space="preserve"> projects supporting </w:t>
      </w:r>
      <w:r w:rsidRPr="009D4D25">
        <w:t xml:space="preserve">the Rwanda Development Board </w:t>
      </w:r>
      <w:r w:rsidR="00CE4A75">
        <w:t xml:space="preserve">and </w:t>
      </w:r>
      <w:r w:rsidRPr="009D4D25">
        <w:t>the National Institute of Statistics of Rwanda</w:t>
      </w:r>
      <w:r w:rsidR="006A617C">
        <w:t>.</w:t>
      </w:r>
    </w:p>
    <w:p w14:paraId="1DA010F1" w14:textId="77777777" w:rsidR="006A617C" w:rsidRDefault="006A617C" w:rsidP="00CE4A75">
      <w:pPr>
        <w:jc w:val="both"/>
      </w:pPr>
    </w:p>
    <w:p w14:paraId="20B6B017" w14:textId="77777777" w:rsidR="006A617C" w:rsidRDefault="006A617C" w:rsidP="00CE4A75">
      <w:pPr>
        <w:jc w:val="both"/>
      </w:pPr>
      <w:r w:rsidRPr="006A617C">
        <w:rPr>
          <w:b/>
        </w:rPr>
        <w:t>The first objective of the Action</w:t>
      </w:r>
      <w:r w:rsidRPr="006A617C">
        <w:t xml:space="preserve"> is to enhance the production of reliable policy-oriented statistics. The production of national statistics in Rwanda has been supported by the European Union since 2007, through capacity building as well as funding surveys produced by the National Institute for Statistics of Rwanda, which has gradually developed into a well-established national institute that produces a broad range of reliable statistics. But a lot still remains to be done to enhance the capacity of the institute and make it a self-sustaining institution.</w:t>
      </w:r>
      <w:r>
        <w:t xml:space="preserve"> </w:t>
      </w:r>
      <w:r w:rsidRPr="006A617C">
        <w:t>There is also increasing demand for variety of data to track Sustainable Development Goals (SDGs), hence the production and dissemination of surveys in specific sectors such as health, agriculture and living conditions needs to be enhanced in order to support other sectoral development priorities and to ensure that the benefits of economic expansion are well spread around the country. The programme will also support the preparation of the 2022 census as the population is changing rapidly.</w:t>
      </w:r>
    </w:p>
    <w:p w14:paraId="1B8E2139" w14:textId="77777777" w:rsidR="006A617C" w:rsidRDefault="006A617C" w:rsidP="00CE4A75">
      <w:pPr>
        <w:jc w:val="both"/>
      </w:pPr>
    </w:p>
    <w:p w14:paraId="369D4A65" w14:textId="77777777" w:rsidR="006A617C" w:rsidRPr="009D4D25" w:rsidRDefault="006A617C" w:rsidP="00CE4A75">
      <w:pPr>
        <w:jc w:val="both"/>
      </w:pPr>
      <w:r w:rsidRPr="006A617C">
        <w:rPr>
          <w:b/>
        </w:rPr>
        <w:t>The second objective of the Action</w:t>
      </w:r>
      <w:r w:rsidRPr="006A617C">
        <w:t xml:space="preserve"> is to promote trade and investment across sectors, which would provide support to households and boost employment and growth towards recovery of COVID-19 impact to Rwanda. This action will further crowd in private investment in key economic sectors such services, infrastructure, agriculture, energy, information and communication technologies.  </w:t>
      </w:r>
    </w:p>
    <w:p w14:paraId="4B3BD17E" w14:textId="77777777" w:rsidR="004E254C" w:rsidRPr="009D4D25" w:rsidRDefault="004E254C" w:rsidP="00ED01F0">
      <w:pPr>
        <w:jc w:val="both"/>
      </w:pPr>
    </w:p>
    <w:p w14:paraId="50E0AF95" w14:textId="77777777" w:rsidR="004E254C" w:rsidRPr="009D4D25" w:rsidRDefault="006A617C" w:rsidP="00ED01F0">
      <w:pPr>
        <w:jc w:val="both"/>
      </w:pPr>
      <w:r>
        <w:t>Projects will be launched in spring/summer 2021.</w:t>
      </w:r>
    </w:p>
    <w:p w14:paraId="56BCB4AE" w14:textId="77777777" w:rsidR="00ED01F0" w:rsidRPr="009D4D25" w:rsidRDefault="00ED01F0" w:rsidP="00ED01F0"/>
    <w:p w14:paraId="206C50FA" w14:textId="77777777" w:rsidR="00FF13E3" w:rsidRPr="009D4D25" w:rsidRDefault="004B46E8" w:rsidP="00581168">
      <w:pPr>
        <w:pStyle w:val="ListParagraph"/>
        <w:numPr>
          <w:ilvl w:val="0"/>
          <w:numId w:val="19"/>
        </w:numPr>
        <w:rPr>
          <w:b/>
        </w:rPr>
      </w:pPr>
      <w:r w:rsidRPr="009D4D25">
        <w:rPr>
          <w:b/>
        </w:rPr>
        <w:t>Rwanda MIP 2021-2027</w:t>
      </w:r>
    </w:p>
    <w:p w14:paraId="766B5185" w14:textId="77777777" w:rsidR="004B46E8" w:rsidRPr="009D4D25" w:rsidRDefault="004B46E8" w:rsidP="004B46E8"/>
    <w:p w14:paraId="0E235F32" w14:textId="77777777" w:rsidR="002B78B6" w:rsidRPr="009D4D25" w:rsidRDefault="00EA113C" w:rsidP="00EA113C">
      <w:pPr>
        <w:jc w:val="both"/>
      </w:pPr>
      <w:r w:rsidRPr="009D4D25">
        <w:t>The 2021-27 Multiannual indicative programme (MIP) for Rwanda aims to stimulate pro-poor, sustainable and inclusive growth. Progress in the proposed sectors will reduce poverty and unlock critical bottlenecks in Rwanda’s ambitious objective of reaching upper-middle income status by 2035 and high-income status by 2050. The MIP is in line with the Government’s Vision 2050 and the National Strategy for Transformation (NST1), whilst also contributing to progress toward the Sust</w:t>
      </w:r>
      <w:r w:rsidR="004C60B1" w:rsidRPr="009D4D25">
        <w:t>ainable Development Goals</w:t>
      </w:r>
      <w:r w:rsidRPr="009D4D25">
        <w:t>.</w:t>
      </w:r>
      <w:r w:rsidR="002B78B6" w:rsidRPr="009D4D25">
        <w:t xml:space="preserve"> In the field of private sector, the EU will engage in the following activities:</w:t>
      </w:r>
    </w:p>
    <w:p w14:paraId="7E07A8A6" w14:textId="77777777" w:rsidR="00EA113C" w:rsidRPr="009D4D25" w:rsidRDefault="00EA113C" w:rsidP="00EA113C">
      <w:pPr>
        <w:jc w:val="both"/>
      </w:pPr>
    </w:p>
    <w:p w14:paraId="06DDDDF2" w14:textId="77777777" w:rsidR="004C60B1" w:rsidRPr="009D4D25" w:rsidRDefault="00D64298" w:rsidP="004C60B1">
      <w:pPr>
        <w:jc w:val="both"/>
      </w:pPr>
      <w:r w:rsidRPr="009D4D25">
        <w:t xml:space="preserve">In terms of </w:t>
      </w:r>
      <w:r w:rsidRPr="009D4D25">
        <w:rPr>
          <w:b/>
          <w:bCs/>
        </w:rPr>
        <w:t>economic governance</w:t>
      </w:r>
      <w:r w:rsidRPr="009D4D25">
        <w:t xml:space="preserve">, the EU supports Rwanda’s NST1 commitment of developing the private sector as the main engine of economic growth. As Rwanda’s economy </w:t>
      </w:r>
      <w:proofErr w:type="gramStart"/>
      <w:r w:rsidRPr="009D4D25">
        <w:t>matures, and</w:t>
      </w:r>
      <w:proofErr w:type="gramEnd"/>
      <w:r w:rsidRPr="009D4D25">
        <w:t xml:space="preserve"> given the debt increase triggered by the COVID crisis, the country needs to accelerate the shift from the current public investment-led growth model to a stronger role for private sector as the main driver of inve</w:t>
      </w:r>
      <w:r w:rsidR="004C60B1" w:rsidRPr="009D4D25">
        <w:t>stment and employment creation.</w:t>
      </w:r>
    </w:p>
    <w:p w14:paraId="08984749" w14:textId="77777777" w:rsidR="004C60B1" w:rsidRPr="009D4D25" w:rsidRDefault="004C60B1" w:rsidP="004C60B1">
      <w:pPr>
        <w:jc w:val="both"/>
      </w:pPr>
    </w:p>
    <w:p w14:paraId="54F3821A" w14:textId="77777777" w:rsidR="00D64298" w:rsidRPr="009D4D25" w:rsidRDefault="00A53592" w:rsidP="004C60B1">
      <w:pPr>
        <w:jc w:val="both"/>
      </w:pPr>
      <w:r w:rsidRPr="009D4D25">
        <w:t xml:space="preserve">The EU will support transforming </w:t>
      </w:r>
      <w:r w:rsidRPr="009D4D25">
        <w:rPr>
          <w:b/>
        </w:rPr>
        <w:t>agriculture</w:t>
      </w:r>
      <w:r w:rsidRPr="009D4D25">
        <w:t xml:space="preserve"> from a public sector-led growth model into a more private and market-driven sector, with better linkages to urban market areas.</w:t>
      </w:r>
      <w:r w:rsidR="002B78B6" w:rsidRPr="009D4D25">
        <w:t xml:space="preserve"> </w:t>
      </w:r>
    </w:p>
    <w:p w14:paraId="1CD2FD55" w14:textId="77777777" w:rsidR="004C60B1" w:rsidRPr="009D4D25" w:rsidRDefault="004C60B1" w:rsidP="004C60B1">
      <w:pPr>
        <w:jc w:val="both"/>
      </w:pPr>
    </w:p>
    <w:p w14:paraId="654D7035" w14:textId="77777777" w:rsidR="00EA113C" w:rsidRPr="009D4D25" w:rsidRDefault="00D64298" w:rsidP="004C60B1">
      <w:pPr>
        <w:jc w:val="both"/>
      </w:pPr>
      <w:r w:rsidRPr="009D4D25">
        <w:t xml:space="preserve">With regard to </w:t>
      </w:r>
      <w:r w:rsidRPr="009D4D25">
        <w:rPr>
          <w:b/>
        </w:rPr>
        <w:t>TVET sector</w:t>
      </w:r>
      <w:r w:rsidRPr="009D4D25">
        <w:t xml:space="preserve">, </w:t>
      </w:r>
      <w:r w:rsidR="006516AD" w:rsidRPr="009D4D25">
        <w:t xml:space="preserve">the </w:t>
      </w:r>
      <w:r w:rsidRPr="009D4D25">
        <w:t xml:space="preserve">EU </w:t>
      </w:r>
      <w:r w:rsidR="006516AD" w:rsidRPr="009D4D25">
        <w:t xml:space="preserve">will </w:t>
      </w:r>
      <w:r w:rsidRPr="009D4D25">
        <w:t xml:space="preserve">support </w:t>
      </w:r>
      <w:r w:rsidR="006516AD" w:rsidRPr="009D4D25">
        <w:t xml:space="preserve">the </w:t>
      </w:r>
      <w:r w:rsidRPr="009D4D25">
        <w:t>improve</w:t>
      </w:r>
      <w:r w:rsidR="006516AD" w:rsidRPr="009D4D25">
        <w:t>ment of</w:t>
      </w:r>
      <w:r w:rsidRPr="009D4D25">
        <w:t xml:space="preserve"> the quality of learning outcomes and their alignment with the needs of private sector. The creation of more effective linkages with private sector will increase the involvement of private sector in both policy-making and actual training, including through workplace learning schemes, within public or private sector, (see also specific objective on </w:t>
      </w:r>
      <w:r w:rsidRPr="009D4D25">
        <w:rPr>
          <w:i/>
          <w:iCs/>
        </w:rPr>
        <w:t>Inclusive</w:t>
      </w:r>
      <w:r w:rsidRPr="009D4D25">
        <w:t xml:space="preserve"> </w:t>
      </w:r>
      <w:r w:rsidRPr="009D4D25">
        <w:rPr>
          <w:i/>
          <w:iCs/>
        </w:rPr>
        <w:t>entrepreneurship</w:t>
      </w:r>
      <w:r w:rsidRPr="009D4D25">
        <w:rPr>
          <w:iCs/>
        </w:rPr>
        <w:t>)</w:t>
      </w:r>
      <w:r w:rsidRPr="009D4D25">
        <w:t>.</w:t>
      </w:r>
    </w:p>
    <w:p w14:paraId="66D68249" w14:textId="77777777" w:rsidR="00A53592" w:rsidRPr="009D4D25" w:rsidRDefault="00A53592" w:rsidP="00EA113C">
      <w:pPr>
        <w:jc w:val="both"/>
      </w:pPr>
    </w:p>
    <w:p w14:paraId="4E510CFA" w14:textId="77777777" w:rsidR="00A53592" w:rsidRPr="009D4D25" w:rsidRDefault="00A53592" w:rsidP="00EA113C">
      <w:pPr>
        <w:jc w:val="both"/>
      </w:pPr>
      <w:r w:rsidRPr="009D4D25">
        <w:lastRenderedPageBreak/>
        <w:t xml:space="preserve">Concerning </w:t>
      </w:r>
      <w:r w:rsidRPr="009D4D25">
        <w:rPr>
          <w:b/>
        </w:rPr>
        <w:t>access to finance</w:t>
      </w:r>
      <w:r w:rsidRPr="009D4D25">
        <w:t>, the EU will support investments in climate-resilient municipal infrastructure and green financial instruments for private sector investments. The focus will mainly be on secondary and satellite cities, to foster a more balanced system of cities within the country.</w:t>
      </w:r>
    </w:p>
    <w:p w14:paraId="166BA039" w14:textId="77777777" w:rsidR="004B46E8" w:rsidRPr="009D4D25" w:rsidRDefault="004B46E8" w:rsidP="004B46E8"/>
    <w:p w14:paraId="39EE7689" w14:textId="77777777" w:rsidR="00285ECE" w:rsidRPr="009D4D25" w:rsidRDefault="00FF13E3" w:rsidP="00581168">
      <w:pPr>
        <w:pStyle w:val="ListParagraph"/>
        <w:numPr>
          <w:ilvl w:val="0"/>
          <w:numId w:val="19"/>
        </w:numPr>
        <w:rPr>
          <w:b/>
        </w:rPr>
      </w:pPr>
      <w:r w:rsidRPr="009D4D25">
        <w:rPr>
          <w:b/>
        </w:rPr>
        <w:t>The</w:t>
      </w:r>
      <w:r w:rsidR="00285ECE" w:rsidRPr="009D4D25">
        <w:rPr>
          <w:b/>
        </w:rPr>
        <w:t xml:space="preserve"> </w:t>
      </w:r>
      <w:r w:rsidR="00A53592" w:rsidRPr="009D4D25">
        <w:rPr>
          <w:b/>
        </w:rPr>
        <w:t>private sector development and youth employment sector-working group</w:t>
      </w:r>
    </w:p>
    <w:p w14:paraId="0C4638B8" w14:textId="77777777" w:rsidR="00BA0B2E" w:rsidRPr="009D4D25" w:rsidRDefault="00BA0B2E" w:rsidP="00BA0B2E"/>
    <w:p w14:paraId="7CFAA13D" w14:textId="77777777" w:rsidR="00BA0B2E" w:rsidRPr="009D4D25" w:rsidRDefault="00BA0B2E" w:rsidP="00BA0B2E">
      <w:pPr>
        <w:jc w:val="both"/>
      </w:pPr>
      <w:r w:rsidRPr="009D4D25">
        <w:t xml:space="preserve">Since 2020, the EU acts as co-chair of the </w:t>
      </w:r>
      <w:r w:rsidR="0009266E" w:rsidRPr="009D4D25">
        <w:t>Private Sector Development and Youth Employment (PSDYE) Sector Working Group</w:t>
      </w:r>
      <w:r w:rsidRPr="009D4D25">
        <w:t xml:space="preserve">, creating an opportunity to instil a new dynamic in public-private dialogue. The creation of the </w:t>
      </w:r>
      <w:r w:rsidR="00A02874" w:rsidRPr="009D4D25">
        <w:t>EBCR</w:t>
      </w:r>
      <w:r w:rsidRPr="009D4D25">
        <w:t xml:space="preserve"> in 2020 has already opened avenues for further engagement between Government and the European private sector.</w:t>
      </w:r>
    </w:p>
    <w:p w14:paraId="36089C6B" w14:textId="77777777" w:rsidR="009310F5" w:rsidRPr="009D4D25" w:rsidRDefault="009310F5"/>
    <w:p w14:paraId="03658712" w14:textId="77777777" w:rsidR="005A79FF" w:rsidRDefault="00007880">
      <w:r w:rsidRPr="009D4D25">
        <w:rPr>
          <w:noProof/>
        </w:rPr>
        <w:object w:dxaOrig="9600" w:dyaOrig="5401" w14:anchorId="505FD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9.55pt;height:281.8pt;mso-width-percent:0;mso-height-percent:0;mso-width-percent:0;mso-height-percent:0" o:ole="">
            <v:imagedata r:id="rId7" o:title=""/>
          </v:shape>
          <o:OLEObject Type="Embed" ProgID="AcroExch.Document.DC" ShapeID="_x0000_i1025" DrawAspect="Content" ObjectID="_1685214817" r:id="rId8"/>
        </w:object>
      </w:r>
    </w:p>
    <w:p w14:paraId="68FB7AFA" w14:textId="77777777" w:rsidR="005A79FF" w:rsidRDefault="005A79FF"/>
    <w:p w14:paraId="12A9C6ED" w14:textId="77777777" w:rsidR="00CE02FB" w:rsidRDefault="00833DFE" w:rsidP="00833DFE">
      <w:pPr>
        <w:pStyle w:val="ListParagraph"/>
        <w:numPr>
          <w:ilvl w:val="0"/>
          <w:numId w:val="19"/>
        </w:numPr>
        <w:rPr>
          <w:b/>
        </w:rPr>
      </w:pPr>
      <w:r w:rsidRPr="00833DFE">
        <w:rPr>
          <w:b/>
        </w:rPr>
        <w:t>E</w:t>
      </w:r>
      <w:r>
        <w:rPr>
          <w:b/>
        </w:rPr>
        <w:t xml:space="preserve">uropean </w:t>
      </w:r>
      <w:r w:rsidRPr="00833DFE">
        <w:rPr>
          <w:b/>
        </w:rPr>
        <w:t>I</w:t>
      </w:r>
      <w:r>
        <w:rPr>
          <w:b/>
        </w:rPr>
        <w:t xml:space="preserve">nvestment </w:t>
      </w:r>
      <w:r w:rsidRPr="00833DFE">
        <w:rPr>
          <w:b/>
        </w:rPr>
        <w:t>B</w:t>
      </w:r>
      <w:r>
        <w:rPr>
          <w:b/>
        </w:rPr>
        <w:t>ank</w:t>
      </w:r>
      <w:r w:rsidRPr="00833DFE">
        <w:rPr>
          <w:b/>
        </w:rPr>
        <w:t xml:space="preserve"> in Rwanda</w:t>
      </w:r>
    </w:p>
    <w:p w14:paraId="1641407A" w14:textId="77777777" w:rsidR="00310D2A" w:rsidRDefault="00310D2A" w:rsidP="00310D2A">
      <w:pPr>
        <w:rPr>
          <w:b/>
        </w:rPr>
      </w:pPr>
    </w:p>
    <w:p w14:paraId="60533BA5" w14:textId="7427977F" w:rsidR="00310D2A" w:rsidRDefault="00310D2A" w:rsidP="007330AF">
      <w:pPr>
        <w:jc w:val="both"/>
      </w:pPr>
      <w:r w:rsidRPr="007330AF">
        <w:t>The European Investment Bank</w:t>
      </w:r>
      <w:r w:rsidR="007071FA">
        <w:t xml:space="preserve"> (EIB)</w:t>
      </w:r>
      <w:r w:rsidRPr="007330AF">
        <w:t xml:space="preserve"> has </w:t>
      </w:r>
      <w:r w:rsidR="00DA142E">
        <w:t xml:space="preserve">been </w:t>
      </w:r>
      <w:r w:rsidR="00DA142E" w:rsidRPr="007330AF">
        <w:t>provid</w:t>
      </w:r>
      <w:r w:rsidR="00DA142E">
        <w:t>ing</w:t>
      </w:r>
      <w:r w:rsidR="00DA142E" w:rsidRPr="007330AF">
        <w:t xml:space="preserve"> </w:t>
      </w:r>
      <w:r w:rsidR="00DA142E">
        <w:t xml:space="preserve">around </w:t>
      </w:r>
      <w:r w:rsidRPr="007330AF">
        <w:t xml:space="preserve">RWF </w:t>
      </w:r>
      <w:r w:rsidR="00F77CB4" w:rsidRPr="00292EE3">
        <w:t>80</w:t>
      </w:r>
      <w:r w:rsidRPr="00292EE3">
        <w:t xml:space="preserve"> billion</w:t>
      </w:r>
      <w:r w:rsidRPr="007330AF">
        <w:t xml:space="preserve"> to </w:t>
      </w:r>
      <w:r w:rsidR="00DA142E">
        <w:t xml:space="preserve">the local banking sector in the form of credit lines to boost credit to the </w:t>
      </w:r>
      <w:r w:rsidRPr="007330AF">
        <w:t>private sector</w:t>
      </w:r>
      <w:r w:rsidR="00DA142E">
        <w:t xml:space="preserve">. </w:t>
      </w:r>
    </w:p>
    <w:p w14:paraId="2C6CF430" w14:textId="423F2D3D" w:rsidR="00DA142E" w:rsidRDefault="00DA142E" w:rsidP="007330AF">
      <w:pPr>
        <w:jc w:val="both"/>
      </w:pPr>
      <w:r>
        <w:t xml:space="preserve">The </w:t>
      </w:r>
      <w:r w:rsidR="007071FA">
        <w:t>EIB</w:t>
      </w:r>
      <w:r>
        <w:t xml:space="preserve"> has also been providing direct credit and funding to the private sector for the last years, notabl</w:t>
      </w:r>
      <w:r w:rsidR="007071FA">
        <w:t>y a EUR 9 million loan to Skoll Breweries to support a new packaging line and a EUR 15 million loan to Master Steel to increase the production of quality bars for infrastructure.</w:t>
      </w:r>
      <w:r>
        <w:t xml:space="preserve"> </w:t>
      </w:r>
    </w:p>
    <w:p w14:paraId="0CB765FD" w14:textId="0755B4C7" w:rsidR="007071FA" w:rsidRPr="007330AF" w:rsidRDefault="007071FA" w:rsidP="007330AF">
      <w:pPr>
        <w:jc w:val="both"/>
      </w:pPr>
      <w:r>
        <w:t xml:space="preserve">The EIB also provided a EUR 45 million </w:t>
      </w:r>
      <w:r w:rsidRPr="00292EE3">
        <w:t>sovereign loan to finance the Kigali Central Sewerage project (total cost EUR 96 million, co-funded by African Development Bank), a public sector project undertaken by the Government of Rwanda and the Water and Sanitation Corporation of Rwanda (WASAC).</w:t>
      </w:r>
    </w:p>
    <w:p w14:paraId="74241309" w14:textId="77777777" w:rsidR="00310D2A" w:rsidRDefault="00310D2A" w:rsidP="00310D2A"/>
    <w:tbl>
      <w:tblPr>
        <w:tblStyle w:val="TableGrid"/>
        <w:tblW w:w="9918" w:type="dxa"/>
        <w:tblLook w:val="04A0" w:firstRow="1" w:lastRow="0" w:firstColumn="1" w:lastColumn="0" w:noHBand="0" w:noVBand="1"/>
      </w:tblPr>
      <w:tblGrid>
        <w:gridCol w:w="988"/>
        <w:gridCol w:w="3163"/>
        <w:gridCol w:w="5767"/>
      </w:tblGrid>
      <w:tr w:rsidR="005F4568" w14:paraId="787604F0" w14:textId="77777777" w:rsidTr="005F4568">
        <w:tc>
          <w:tcPr>
            <w:tcW w:w="988" w:type="dxa"/>
          </w:tcPr>
          <w:p w14:paraId="26FB4844" w14:textId="77777777" w:rsidR="005F4568" w:rsidRPr="005F4568" w:rsidRDefault="005F4568" w:rsidP="005F4568">
            <w:pPr>
              <w:jc w:val="center"/>
              <w:rPr>
                <w:b/>
                <w:sz w:val="20"/>
                <w:szCs w:val="20"/>
              </w:rPr>
            </w:pPr>
            <w:r w:rsidRPr="005F4568">
              <w:rPr>
                <w:b/>
                <w:sz w:val="20"/>
                <w:szCs w:val="20"/>
              </w:rPr>
              <w:t>Year</w:t>
            </w:r>
          </w:p>
        </w:tc>
        <w:tc>
          <w:tcPr>
            <w:tcW w:w="3163" w:type="dxa"/>
          </w:tcPr>
          <w:p w14:paraId="11102642" w14:textId="77777777" w:rsidR="005F4568" w:rsidRPr="005F4568" w:rsidRDefault="005F4568" w:rsidP="005F4568">
            <w:pPr>
              <w:jc w:val="center"/>
              <w:rPr>
                <w:b/>
                <w:sz w:val="20"/>
                <w:szCs w:val="20"/>
              </w:rPr>
            </w:pPr>
            <w:r w:rsidRPr="005F4568">
              <w:rPr>
                <w:b/>
                <w:sz w:val="20"/>
                <w:szCs w:val="20"/>
              </w:rPr>
              <w:t>Amount</w:t>
            </w:r>
          </w:p>
        </w:tc>
        <w:tc>
          <w:tcPr>
            <w:tcW w:w="5767" w:type="dxa"/>
          </w:tcPr>
          <w:p w14:paraId="33986561" w14:textId="77777777" w:rsidR="005F4568" w:rsidRPr="005F4568" w:rsidRDefault="005F4568" w:rsidP="005F4568">
            <w:pPr>
              <w:jc w:val="center"/>
              <w:rPr>
                <w:b/>
                <w:sz w:val="20"/>
                <w:szCs w:val="20"/>
              </w:rPr>
            </w:pPr>
            <w:r w:rsidRPr="005F4568">
              <w:rPr>
                <w:b/>
                <w:sz w:val="20"/>
                <w:szCs w:val="20"/>
              </w:rPr>
              <w:t>Support type</w:t>
            </w:r>
          </w:p>
        </w:tc>
      </w:tr>
      <w:tr w:rsidR="005F4568" w14:paraId="2C64CEA4" w14:textId="77777777" w:rsidTr="005F4568">
        <w:tc>
          <w:tcPr>
            <w:tcW w:w="988" w:type="dxa"/>
          </w:tcPr>
          <w:p w14:paraId="62A86F0F" w14:textId="77777777" w:rsidR="005F4568" w:rsidRPr="005F4568" w:rsidRDefault="005F4568" w:rsidP="005F4568">
            <w:pPr>
              <w:jc w:val="center"/>
              <w:rPr>
                <w:b/>
                <w:sz w:val="20"/>
                <w:szCs w:val="20"/>
              </w:rPr>
            </w:pPr>
            <w:r w:rsidRPr="005F4568">
              <w:rPr>
                <w:b/>
                <w:sz w:val="20"/>
                <w:szCs w:val="20"/>
              </w:rPr>
              <w:t>2019</w:t>
            </w:r>
          </w:p>
        </w:tc>
        <w:tc>
          <w:tcPr>
            <w:tcW w:w="3163" w:type="dxa"/>
          </w:tcPr>
          <w:p w14:paraId="72B986A9" w14:textId="77777777" w:rsidR="005F4568" w:rsidRPr="005F4568" w:rsidRDefault="00AC00BE" w:rsidP="005F4568">
            <w:pPr>
              <w:jc w:val="center"/>
              <w:rPr>
                <w:b/>
                <w:sz w:val="20"/>
                <w:szCs w:val="20"/>
              </w:rPr>
            </w:pPr>
            <w:r>
              <w:rPr>
                <w:sz w:val="20"/>
                <w:szCs w:val="20"/>
              </w:rPr>
              <w:t>RWF 3</w:t>
            </w:r>
            <w:r w:rsidR="005F4568" w:rsidRPr="005F4568">
              <w:rPr>
                <w:sz w:val="20"/>
                <w:szCs w:val="20"/>
              </w:rPr>
              <w:t>0 billion</w:t>
            </w:r>
          </w:p>
        </w:tc>
        <w:tc>
          <w:tcPr>
            <w:tcW w:w="5767" w:type="dxa"/>
          </w:tcPr>
          <w:p w14:paraId="526FF708" w14:textId="6E610C9D" w:rsidR="005F4568" w:rsidRPr="005F4568" w:rsidRDefault="007330AF" w:rsidP="005F4568">
            <w:pPr>
              <w:jc w:val="both"/>
              <w:rPr>
                <w:sz w:val="20"/>
                <w:szCs w:val="20"/>
              </w:rPr>
            </w:pPr>
            <w:r w:rsidRPr="007330AF">
              <w:rPr>
                <w:sz w:val="20"/>
                <w:szCs w:val="20"/>
              </w:rPr>
              <w:t xml:space="preserve">The </w:t>
            </w:r>
            <w:r>
              <w:rPr>
                <w:sz w:val="20"/>
                <w:szCs w:val="20"/>
              </w:rPr>
              <w:t>EIB</w:t>
            </w:r>
            <w:r w:rsidRPr="007330AF">
              <w:rPr>
                <w:sz w:val="20"/>
                <w:szCs w:val="20"/>
              </w:rPr>
              <w:t xml:space="preserve"> and</w:t>
            </w:r>
            <w:r>
              <w:rPr>
                <w:sz w:val="20"/>
                <w:szCs w:val="20"/>
              </w:rPr>
              <w:t xml:space="preserve"> Bank of Kigali</w:t>
            </w:r>
            <w:r w:rsidRPr="007330AF">
              <w:rPr>
                <w:sz w:val="20"/>
                <w:szCs w:val="20"/>
              </w:rPr>
              <w:t xml:space="preserve"> announced a joint RWF</w:t>
            </w:r>
            <w:r w:rsidR="00DA142E">
              <w:rPr>
                <w:sz w:val="20"/>
                <w:szCs w:val="20"/>
              </w:rPr>
              <w:t xml:space="preserve"> </w:t>
            </w:r>
            <w:r w:rsidRPr="007330AF">
              <w:rPr>
                <w:sz w:val="20"/>
                <w:szCs w:val="20"/>
              </w:rPr>
              <w:t>60 billion for the Rwandan private sector</w:t>
            </w:r>
            <w:r>
              <w:rPr>
                <w:sz w:val="20"/>
                <w:szCs w:val="20"/>
              </w:rPr>
              <w:t>.</w:t>
            </w:r>
            <w:r w:rsidR="00AC63CC">
              <w:rPr>
                <w:sz w:val="20"/>
                <w:szCs w:val="20"/>
              </w:rPr>
              <w:t xml:space="preserve"> EIB provided </w:t>
            </w:r>
            <w:r w:rsidR="00AC63CC" w:rsidRPr="00AC63CC">
              <w:rPr>
                <w:sz w:val="20"/>
                <w:szCs w:val="20"/>
              </w:rPr>
              <w:t xml:space="preserve">30M euros credit line to </w:t>
            </w:r>
            <w:r w:rsidR="00AC63CC">
              <w:rPr>
                <w:sz w:val="20"/>
                <w:szCs w:val="20"/>
              </w:rPr>
              <w:t xml:space="preserve">Bank of Kigali, while the latter </w:t>
            </w:r>
            <w:r w:rsidR="00AC63CC" w:rsidRPr="00AC63CC">
              <w:rPr>
                <w:sz w:val="20"/>
                <w:szCs w:val="20"/>
              </w:rPr>
              <w:t>committed to add 30M euros from its own funds to increase this fund</w:t>
            </w:r>
            <w:r w:rsidR="00AC63CC">
              <w:rPr>
                <w:sz w:val="20"/>
                <w:szCs w:val="20"/>
              </w:rPr>
              <w:t xml:space="preserve">. </w:t>
            </w:r>
            <w:r w:rsidRPr="007330AF">
              <w:rPr>
                <w:sz w:val="20"/>
                <w:szCs w:val="20"/>
              </w:rPr>
              <w:t>In the framework of that cooperation, the two banks will co-fund agriculture, transport, education, health, manufacturing and tourism sectors.</w:t>
            </w:r>
          </w:p>
        </w:tc>
      </w:tr>
      <w:tr w:rsidR="005F4568" w14:paraId="0C26A095" w14:textId="77777777" w:rsidTr="005F4568">
        <w:tc>
          <w:tcPr>
            <w:tcW w:w="988" w:type="dxa"/>
          </w:tcPr>
          <w:p w14:paraId="32583029" w14:textId="77777777" w:rsidR="005F4568" w:rsidRPr="005F4568" w:rsidRDefault="005F4568" w:rsidP="005F4568">
            <w:pPr>
              <w:jc w:val="center"/>
              <w:rPr>
                <w:b/>
                <w:sz w:val="20"/>
                <w:szCs w:val="20"/>
              </w:rPr>
            </w:pPr>
            <w:r w:rsidRPr="005F4568">
              <w:rPr>
                <w:b/>
                <w:sz w:val="20"/>
                <w:szCs w:val="20"/>
              </w:rPr>
              <w:lastRenderedPageBreak/>
              <w:t>2018</w:t>
            </w:r>
          </w:p>
        </w:tc>
        <w:tc>
          <w:tcPr>
            <w:tcW w:w="3163" w:type="dxa"/>
          </w:tcPr>
          <w:p w14:paraId="7C3C72C7" w14:textId="77777777" w:rsidR="005F4568" w:rsidRPr="005F4568" w:rsidRDefault="005F4568" w:rsidP="005F4568">
            <w:pPr>
              <w:jc w:val="center"/>
              <w:rPr>
                <w:sz w:val="20"/>
                <w:szCs w:val="20"/>
              </w:rPr>
            </w:pPr>
            <w:r w:rsidRPr="005F4568">
              <w:rPr>
                <w:sz w:val="20"/>
                <w:szCs w:val="20"/>
              </w:rPr>
              <w:t>E</w:t>
            </w:r>
            <w:r w:rsidR="00AC00BE">
              <w:rPr>
                <w:sz w:val="20"/>
                <w:szCs w:val="20"/>
              </w:rPr>
              <w:t>UR 14</w:t>
            </w:r>
            <w:r w:rsidRPr="005F4568">
              <w:rPr>
                <w:sz w:val="20"/>
                <w:szCs w:val="20"/>
              </w:rPr>
              <w:t xml:space="preserve"> million</w:t>
            </w:r>
          </w:p>
        </w:tc>
        <w:tc>
          <w:tcPr>
            <w:tcW w:w="5767" w:type="dxa"/>
          </w:tcPr>
          <w:p w14:paraId="360C2CFC" w14:textId="2DEBCB71" w:rsidR="005F4568" w:rsidRPr="005F4568" w:rsidRDefault="005F4568" w:rsidP="00DA142E">
            <w:pPr>
              <w:jc w:val="both"/>
              <w:rPr>
                <w:sz w:val="20"/>
                <w:szCs w:val="20"/>
              </w:rPr>
            </w:pPr>
            <w:r w:rsidRPr="005F4568">
              <w:rPr>
                <w:sz w:val="20"/>
                <w:szCs w:val="20"/>
              </w:rPr>
              <w:t>EIB provided a EUR 14 million credit line with the Development Bank of Rwanda and a USD 10 million lending programme managed locally by I&amp;M Bank and accompanying technical assistance.</w:t>
            </w:r>
          </w:p>
        </w:tc>
      </w:tr>
      <w:tr w:rsidR="005F4568" w14:paraId="35BF20F2" w14:textId="77777777" w:rsidTr="005F4568">
        <w:tc>
          <w:tcPr>
            <w:tcW w:w="988" w:type="dxa"/>
          </w:tcPr>
          <w:p w14:paraId="40EB3039" w14:textId="77777777" w:rsidR="005F4568" w:rsidRPr="005F4568" w:rsidRDefault="00AC00BE" w:rsidP="005F4568">
            <w:pPr>
              <w:jc w:val="center"/>
              <w:rPr>
                <w:b/>
                <w:sz w:val="20"/>
                <w:szCs w:val="20"/>
              </w:rPr>
            </w:pPr>
            <w:r>
              <w:rPr>
                <w:b/>
                <w:sz w:val="20"/>
                <w:szCs w:val="20"/>
              </w:rPr>
              <w:t>2016</w:t>
            </w:r>
          </w:p>
        </w:tc>
        <w:tc>
          <w:tcPr>
            <w:tcW w:w="3163" w:type="dxa"/>
          </w:tcPr>
          <w:p w14:paraId="19A5C81C" w14:textId="77777777" w:rsidR="005F4568" w:rsidRPr="005F4568" w:rsidRDefault="00AC00BE" w:rsidP="005F4568">
            <w:pPr>
              <w:jc w:val="center"/>
              <w:rPr>
                <w:sz w:val="20"/>
                <w:szCs w:val="20"/>
              </w:rPr>
            </w:pPr>
            <w:r>
              <w:rPr>
                <w:sz w:val="20"/>
                <w:szCs w:val="20"/>
              </w:rPr>
              <w:t>EUR 28 million</w:t>
            </w:r>
          </w:p>
        </w:tc>
        <w:tc>
          <w:tcPr>
            <w:tcW w:w="5767" w:type="dxa"/>
          </w:tcPr>
          <w:p w14:paraId="07FAA601" w14:textId="77777777" w:rsidR="005F4568" w:rsidRPr="005F4568" w:rsidRDefault="005F4568" w:rsidP="00AC00BE">
            <w:pPr>
              <w:jc w:val="both"/>
              <w:rPr>
                <w:sz w:val="20"/>
                <w:szCs w:val="20"/>
              </w:rPr>
            </w:pPr>
            <w:r>
              <w:rPr>
                <w:sz w:val="20"/>
                <w:szCs w:val="20"/>
              </w:rPr>
              <w:t>EIB</w:t>
            </w:r>
            <w:r w:rsidRPr="005F4568">
              <w:rPr>
                <w:sz w:val="20"/>
                <w:szCs w:val="20"/>
              </w:rPr>
              <w:t xml:space="preserve"> </w:t>
            </w:r>
            <w:r w:rsidR="00AC00BE">
              <w:rPr>
                <w:sz w:val="20"/>
                <w:szCs w:val="20"/>
              </w:rPr>
              <w:t xml:space="preserve">supported a new lending initiative </w:t>
            </w:r>
            <w:r w:rsidR="00AC00BE" w:rsidRPr="005F4568">
              <w:rPr>
                <w:sz w:val="20"/>
                <w:szCs w:val="20"/>
              </w:rPr>
              <w:t>by Bank of Kigali</w:t>
            </w:r>
            <w:r w:rsidR="00AC00BE">
              <w:rPr>
                <w:sz w:val="20"/>
                <w:szCs w:val="20"/>
              </w:rPr>
              <w:t xml:space="preserve"> </w:t>
            </w:r>
            <w:r w:rsidR="00AC00BE" w:rsidRPr="005F4568">
              <w:rPr>
                <w:sz w:val="20"/>
                <w:szCs w:val="20"/>
              </w:rPr>
              <w:t xml:space="preserve">to back private </w:t>
            </w:r>
            <w:r w:rsidR="00AC00BE">
              <w:rPr>
                <w:sz w:val="20"/>
                <w:szCs w:val="20"/>
              </w:rPr>
              <w:t xml:space="preserve">sector investment across Rwanda. EIB provided </w:t>
            </w:r>
            <w:r w:rsidRPr="005F4568">
              <w:rPr>
                <w:sz w:val="20"/>
                <w:szCs w:val="20"/>
              </w:rPr>
              <w:t>EUR 28 million, alongside EUR 28 million be</w:t>
            </w:r>
            <w:r w:rsidR="00AC00BE">
              <w:rPr>
                <w:sz w:val="20"/>
                <w:szCs w:val="20"/>
              </w:rPr>
              <w:t>ing provided by Bank of Kigali.</w:t>
            </w:r>
          </w:p>
        </w:tc>
      </w:tr>
    </w:tbl>
    <w:p w14:paraId="74EAAC3B" w14:textId="77777777" w:rsidR="00671AA2" w:rsidRDefault="00671AA2" w:rsidP="00671AA2"/>
    <w:p w14:paraId="69DE42B3" w14:textId="77777777" w:rsidR="00671AA2" w:rsidRDefault="00671AA2" w:rsidP="00671AA2"/>
    <w:p w14:paraId="6D551330" w14:textId="77777777" w:rsidR="00671AA2" w:rsidRDefault="00671AA2" w:rsidP="00671AA2"/>
    <w:p w14:paraId="73CE1723" w14:textId="77777777" w:rsidR="00671AA2" w:rsidRDefault="00671AA2" w:rsidP="00671AA2"/>
    <w:p w14:paraId="445A9FE9" w14:textId="77777777" w:rsidR="00671AA2" w:rsidRDefault="00671AA2" w:rsidP="00671AA2"/>
    <w:p w14:paraId="63B593C5" w14:textId="77777777" w:rsidR="00671AA2" w:rsidRDefault="00671AA2" w:rsidP="00671AA2"/>
    <w:p w14:paraId="47F2DC82" w14:textId="77777777" w:rsidR="00671AA2" w:rsidRDefault="00671AA2" w:rsidP="00671AA2"/>
    <w:p w14:paraId="4B024F4D" w14:textId="77777777" w:rsidR="00671AA2" w:rsidRDefault="00671AA2" w:rsidP="00671AA2"/>
    <w:p w14:paraId="32A92247" w14:textId="77777777" w:rsidR="00671AA2" w:rsidRDefault="00671AA2" w:rsidP="00671AA2"/>
    <w:p w14:paraId="1D94C773" w14:textId="77777777" w:rsidR="00671AA2" w:rsidRDefault="00671AA2" w:rsidP="00671AA2"/>
    <w:p w14:paraId="6FB44F75" w14:textId="77777777" w:rsidR="00671AA2" w:rsidRDefault="00671AA2" w:rsidP="00671AA2"/>
    <w:p w14:paraId="73591CAF" w14:textId="77777777" w:rsidR="00671AA2" w:rsidRDefault="00671AA2" w:rsidP="00671AA2"/>
    <w:p w14:paraId="3CAE560B" w14:textId="77777777" w:rsidR="00671AA2" w:rsidRDefault="00671AA2" w:rsidP="00671AA2"/>
    <w:p w14:paraId="0727B034" w14:textId="77777777" w:rsidR="00671AA2" w:rsidRDefault="00671AA2" w:rsidP="00671AA2"/>
    <w:p w14:paraId="189F63F4" w14:textId="77777777" w:rsidR="00671AA2" w:rsidRDefault="00671AA2" w:rsidP="00671AA2"/>
    <w:sectPr w:rsidR="00671AA2" w:rsidSect="008C37E7">
      <w:pgSz w:w="11906" w:h="16838"/>
      <w:pgMar w:top="1440" w:right="1134" w:bottom="1134"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1FE3"/>
    <w:multiLevelType w:val="hybridMultilevel"/>
    <w:tmpl w:val="00BA46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E31A25"/>
    <w:multiLevelType w:val="hybridMultilevel"/>
    <w:tmpl w:val="4B2080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2686B"/>
    <w:multiLevelType w:val="hybridMultilevel"/>
    <w:tmpl w:val="1FC67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771D1F"/>
    <w:multiLevelType w:val="hybridMultilevel"/>
    <w:tmpl w:val="CC4CFC5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D73BB"/>
    <w:multiLevelType w:val="hybridMultilevel"/>
    <w:tmpl w:val="30022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81108"/>
    <w:multiLevelType w:val="hybridMultilevel"/>
    <w:tmpl w:val="04626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F55CE7"/>
    <w:multiLevelType w:val="hybridMultilevel"/>
    <w:tmpl w:val="C0A2B79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06485C"/>
    <w:multiLevelType w:val="hybridMultilevel"/>
    <w:tmpl w:val="53F443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073E07"/>
    <w:multiLevelType w:val="hybridMultilevel"/>
    <w:tmpl w:val="81229E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9B7DC6"/>
    <w:multiLevelType w:val="hybridMultilevel"/>
    <w:tmpl w:val="88362462"/>
    <w:lvl w:ilvl="0" w:tplc="8D22C1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9170AE1"/>
    <w:multiLevelType w:val="hybridMultilevel"/>
    <w:tmpl w:val="8E1AE6E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C9D2DC0"/>
    <w:multiLevelType w:val="hybridMultilevel"/>
    <w:tmpl w:val="BDD29A32"/>
    <w:lvl w:ilvl="0" w:tplc="1322730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DE024EB"/>
    <w:multiLevelType w:val="hybridMultilevel"/>
    <w:tmpl w:val="37AC3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1B5108"/>
    <w:multiLevelType w:val="hybridMultilevel"/>
    <w:tmpl w:val="A6827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76900CB"/>
    <w:multiLevelType w:val="hybridMultilevel"/>
    <w:tmpl w:val="D9CE2D9C"/>
    <w:lvl w:ilvl="0" w:tplc="01A8DE00">
      <w:start w:val="1"/>
      <w:numFmt w:val="upperRoman"/>
      <w:lvlText w:val="%1."/>
      <w:lvlJc w:val="right"/>
      <w:pPr>
        <w:ind w:left="720" w:hanging="360"/>
      </w:pPr>
      <w:rPr>
        <w:b/>
        <w:color w:val="1F4E79" w:themeColor="accent1"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A74B7B"/>
    <w:multiLevelType w:val="multilevel"/>
    <w:tmpl w:val="CB76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A581E"/>
    <w:multiLevelType w:val="hybridMultilevel"/>
    <w:tmpl w:val="9ECEC0B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2D4EAE"/>
    <w:multiLevelType w:val="hybridMultilevel"/>
    <w:tmpl w:val="225ED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1032D2"/>
    <w:multiLevelType w:val="hybridMultilevel"/>
    <w:tmpl w:val="AA6C9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455651"/>
    <w:multiLevelType w:val="hybridMultilevel"/>
    <w:tmpl w:val="313AD4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53D6C24"/>
    <w:multiLevelType w:val="hybridMultilevel"/>
    <w:tmpl w:val="5A306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3F292F"/>
    <w:multiLevelType w:val="hybridMultilevel"/>
    <w:tmpl w:val="D2EE7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6D0863"/>
    <w:multiLevelType w:val="hybridMultilevel"/>
    <w:tmpl w:val="9B22074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E361C8"/>
    <w:multiLevelType w:val="hybridMultilevel"/>
    <w:tmpl w:val="FA16AC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B437F57"/>
    <w:multiLevelType w:val="hybridMultilevel"/>
    <w:tmpl w:val="FA1C859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EE6399"/>
    <w:multiLevelType w:val="hybridMultilevel"/>
    <w:tmpl w:val="C19AA506"/>
    <w:lvl w:ilvl="0" w:tplc="584A749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431F51"/>
    <w:multiLevelType w:val="hybridMultilevel"/>
    <w:tmpl w:val="5FC0C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F65FB3"/>
    <w:multiLevelType w:val="hybridMultilevel"/>
    <w:tmpl w:val="1FFE9C9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087383"/>
    <w:multiLevelType w:val="hybridMultilevel"/>
    <w:tmpl w:val="801C4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0F35C0"/>
    <w:multiLevelType w:val="hybridMultilevel"/>
    <w:tmpl w:val="6E567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B404A8"/>
    <w:multiLevelType w:val="hybridMultilevel"/>
    <w:tmpl w:val="A06CD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5533F9"/>
    <w:multiLevelType w:val="hybridMultilevel"/>
    <w:tmpl w:val="3BA2321A"/>
    <w:lvl w:ilvl="0" w:tplc="6CC675C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EA6F9A"/>
    <w:multiLevelType w:val="hybridMultilevel"/>
    <w:tmpl w:val="8870D48C"/>
    <w:lvl w:ilvl="0" w:tplc="A5C897F0">
      <w:start w:val="1"/>
      <w:numFmt w:val="bullet"/>
      <w:lvlText w:val="•"/>
      <w:lvlJc w:val="left"/>
      <w:pPr>
        <w:tabs>
          <w:tab w:val="num" w:pos="720"/>
        </w:tabs>
        <w:ind w:left="720" w:hanging="360"/>
      </w:pPr>
      <w:rPr>
        <w:rFonts w:ascii="Arial" w:hAnsi="Arial" w:hint="default"/>
      </w:rPr>
    </w:lvl>
    <w:lvl w:ilvl="1" w:tplc="76726E78" w:tentative="1">
      <w:start w:val="1"/>
      <w:numFmt w:val="bullet"/>
      <w:lvlText w:val="•"/>
      <w:lvlJc w:val="left"/>
      <w:pPr>
        <w:tabs>
          <w:tab w:val="num" w:pos="1440"/>
        </w:tabs>
        <w:ind w:left="1440" w:hanging="360"/>
      </w:pPr>
      <w:rPr>
        <w:rFonts w:ascii="Arial" w:hAnsi="Arial" w:hint="default"/>
      </w:rPr>
    </w:lvl>
    <w:lvl w:ilvl="2" w:tplc="6CF2FC9C" w:tentative="1">
      <w:start w:val="1"/>
      <w:numFmt w:val="bullet"/>
      <w:lvlText w:val="•"/>
      <w:lvlJc w:val="left"/>
      <w:pPr>
        <w:tabs>
          <w:tab w:val="num" w:pos="2160"/>
        </w:tabs>
        <w:ind w:left="2160" w:hanging="360"/>
      </w:pPr>
      <w:rPr>
        <w:rFonts w:ascii="Arial" w:hAnsi="Arial" w:hint="default"/>
      </w:rPr>
    </w:lvl>
    <w:lvl w:ilvl="3" w:tplc="B69E7038" w:tentative="1">
      <w:start w:val="1"/>
      <w:numFmt w:val="bullet"/>
      <w:lvlText w:val="•"/>
      <w:lvlJc w:val="left"/>
      <w:pPr>
        <w:tabs>
          <w:tab w:val="num" w:pos="2880"/>
        </w:tabs>
        <w:ind w:left="2880" w:hanging="360"/>
      </w:pPr>
      <w:rPr>
        <w:rFonts w:ascii="Arial" w:hAnsi="Arial" w:hint="default"/>
      </w:rPr>
    </w:lvl>
    <w:lvl w:ilvl="4" w:tplc="AB3CCFEE" w:tentative="1">
      <w:start w:val="1"/>
      <w:numFmt w:val="bullet"/>
      <w:lvlText w:val="•"/>
      <w:lvlJc w:val="left"/>
      <w:pPr>
        <w:tabs>
          <w:tab w:val="num" w:pos="3600"/>
        </w:tabs>
        <w:ind w:left="3600" w:hanging="360"/>
      </w:pPr>
      <w:rPr>
        <w:rFonts w:ascii="Arial" w:hAnsi="Arial" w:hint="default"/>
      </w:rPr>
    </w:lvl>
    <w:lvl w:ilvl="5" w:tplc="6596966A" w:tentative="1">
      <w:start w:val="1"/>
      <w:numFmt w:val="bullet"/>
      <w:lvlText w:val="•"/>
      <w:lvlJc w:val="left"/>
      <w:pPr>
        <w:tabs>
          <w:tab w:val="num" w:pos="4320"/>
        </w:tabs>
        <w:ind w:left="4320" w:hanging="360"/>
      </w:pPr>
      <w:rPr>
        <w:rFonts w:ascii="Arial" w:hAnsi="Arial" w:hint="default"/>
      </w:rPr>
    </w:lvl>
    <w:lvl w:ilvl="6" w:tplc="0F6AD3CA" w:tentative="1">
      <w:start w:val="1"/>
      <w:numFmt w:val="bullet"/>
      <w:lvlText w:val="•"/>
      <w:lvlJc w:val="left"/>
      <w:pPr>
        <w:tabs>
          <w:tab w:val="num" w:pos="5040"/>
        </w:tabs>
        <w:ind w:left="5040" w:hanging="360"/>
      </w:pPr>
      <w:rPr>
        <w:rFonts w:ascii="Arial" w:hAnsi="Arial" w:hint="default"/>
      </w:rPr>
    </w:lvl>
    <w:lvl w:ilvl="7" w:tplc="72EC2A88" w:tentative="1">
      <w:start w:val="1"/>
      <w:numFmt w:val="bullet"/>
      <w:lvlText w:val="•"/>
      <w:lvlJc w:val="left"/>
      <w:pPr>
        <w:tabs>
          <w:tab w:val="num" w:pos="5760"/>
        </w:tabs>
        <w:ind w:left="5760" w:hanging="360"/>
      </w:pPr>
      <w:rPr>
        <w:rFonts w:ascii="Arial" w:hAnsi="Arial" w:hint="default"/>
      </w:rPr>
    </w:lvl>
    <w:lvl w:ilvl="8" w:tplc="0A325DD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04F7574"/>
    <w:multiLevelType w:val="hybridMultilevel"/>
    <w:tmpl w:val="70E436E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B31F6"/>
    <w:multiLevelType w:val="hybridMultilevel"/>
    <w:tmpl w:val="D6E8FFB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25324B"/>
    <w:multiLevelType w:val="hybridMultilevel"/>
    <w:tmpl w:val="23503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BB7CF3"/>
    <w:multiLevelType w:val="hybridMultilevel"/>
    <w:tmpl w:val="9F225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0C2A3A"/>
    <w:multiLevelType w:val="hybridMultilevel"/>
    <w:tmpl w:val="5D38A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187E83"/>
    <w:multiLevelType w:val="hybridMultilevel"/>
    <w:tmpl w:val="9A949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0E1A12"/>
    <w:multiLevelType w:val="hybridMultilevel"/>
    <w:tmpl w:val="D6924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30"/>
  </w:num>
  <w:num w:numId="4">
    <w:abstractNumId w:val="32"/>
  </w:num>
  <w:num w:numId="5">
    <w:abstractNumId w:val="11"/>
  </w:num>
  <w:num w:numId="6">
    <w:abstractNumId w:val="31"/>
  </w:num>
  <w:num w:numId="7">
    <w:abstractNumId w:val="37"/>
  </w:num>
  <w:num w:numId="8">
    <w:abstractNumId w:val="13"/>
  </w:num>
  <w:num w:numId="9">
    <w:abstractNumId w:val="0"/>
  </w:num>
  <w:num w:numId="10">
    <w:abstractNumId w:val="15"/>
  </w:num>
  <w:num w:numId="11">
    <w:abstractNumId w:val="6"/>
  </w:num>
  <w:num w:numId="12">
    <w:abstractNumId w:val="18"/>
  </w:num>
  <w:num w:numId="13">
    <w:abstractNumId w:val="38"/>
  </w:num>
  <w:num w:numId="14">
    <w:abstractNumId w:val="34"/>
  </w:num>
  <w:num w:numId="15">
    <w:abstractNumId w:val="16"/>
  </w:num>
  <w:num w:numId="16">
    <w:abstractNumId w:val="9"/>
  </w:num>
  <w:num w:numId="17">
    <w:abstractNumId w:val="2"/>
  </w:num>
  <w:num w:numId="18">
    <w:abstractNumId w:val="1"/>
  </w:num>
  <w:num w:numId="19">
    <w:abstractNumId w:val="20"/>
  </w:num>
  <w:num w:numId="20">
    <w:abstractNumId w:val="8"/>
  </w:num>
  <w:num w:numId="21">
    <w:abstractNumId w:val="25"/>
  </w:num>
  <w:num w:numId="22">
    <w:abstractNumId w:val="23"/>
  </w:num>
  <w:num w:numId="23">
    <w:abstractNumId w:val="19"/>
  </w:num>
  <w:num w:numId="24">
    <w:abstractNumId w:val="33"/>
  </w:num>
  <w:num w:numId="25">
    <w:abstractNumId w:val="22"/>
  </w:num>
  <w:num w:numId="26">
    <w:abstractNumId w:val="24"/>
  </w:num>
  <w:num w:numId="27">
    <w:abstractNumId w:val="39"/>
  </w:num>
  <w:num w:numId="28">
    <w:abstractNumId w:val="10"/>
  </w:num>
  <w:num w:numId="29">
    <w:abstractNumId w:val="17"/>
  </w:num>
  <w:num w:numId="30">
    <w:abstractNumId w:val="5"/>
  </w:num>
  <w:num w:numId="31">
    <w:abstractNumId w:val="7"/>
  </w:num>
  <w:num w:numId="32">
    <w:abstractNumId w:val="12"/>
  </w:num>
  <w:num w:numId="33">
    <w:abstractNumId w:val="4"/>
  </w:num>
  <w:num w:numId="34">
    <w:abstractNumId w:val="14"/>
  </w:num>
  <w:num w:numId="35">
    <w:abstractNumId w:val="26"/>
  </w:num>
  <w:num w:numId="36">
    <w:abstractNumId w:val="3"/>
  </w:num>
  <w:num w:numId="37">
    <w:abstractNumId w:val="27"/>
  </w:num>
  <w:num w:numId="38">
    <w:abstractNumId w:val="35"/>
  </w:num>
  <w:num w:numId="39">
    <w:abstractNumId w:val="29"/>
  </w:num>
  <w:num w:numId="40">
    <w:abstractNumId w:val="28"/>
  </w:num>
  <w:num w:numId="41">
    <w:abstractNumId w:val="21"/>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285ECE"/>
    <w:rsid w:val="00007880"/>
    <w:rsid w:val="000131BF"/>
    <w:rsid w:val="00054488"/>
    <w:rsid w:val="00063AD2"/>
    <w:rsid w:val="0009266E"/>
    <w:rsid w:val="000B4293"/>
    <w:rsid w:val="000F4BD4"/>
    <w:rsid w:val="0010197F"/>
    <w:rsid w:val="001049DB"/>
    <w:rsid w:val="00144F1F"/>
    <w:rsid w:val="00155974"/>
    <w:rsid w:val="00165DD1"/>
    <w:rsid w:val="001969A3"/>
    <w:rsid w:val="001B1B3D"/>
    <w:rsid w:val="00220FE6"/>
    <w:rsid w:val="00234CE9"/>
    <w:rsid w:val="00261970"/>
    <w:rsid w:val="00262BF1"/>
    <w:rsid w:val="00282C90"/>
    <w:rsid w:val="00285ECE"/>
    <w:rsid w:val="00292EE3"/>
    <w:rsid w:val="002949EB"/>
    <w:rsid w:val="002B78B6"/>
    <w:rsid w:val="002F3B02"/>
    <w:rsid w:val="002F5DB6"/>
    <w:rsid w:val="00310D2A"/>
    <w:rsid w:val="00336D35"/>
    <w:rsid w:val="00364BE8"/>
    <w:rsid w:val="00381AAB"/>
    <w:rsid w:val="00385973"/>
    <w:rsid w:val="003E2AC3"/>
    <w:rsid w:val="003E57AD"/>
    <w:rsid w:val="003E5C5D"/>
    <w:rsid w:val="00450771"/>
    <w:rsid w:val="00453366"/>
    <w:rsid w:val="0045450F"/>
    <w:rsid w:val="004835EB"/>
    <w:rsid w:val="004A009E"/>
    <w:rsid w:val="004B45FE"/>
    <w:rsid w:val="004B46E8"/>
    <w:rsid w:val="004C4350"/>
    <w:rsid w:val="004C60B1"/>
    <w:rsid w:val="004C68F4"/>
    <w:rsid w:val="004E254C"/>
    <w:rsid w:val="005060AF"/>
    <w:rsid w:val="005210AD"/>
    <w:rsid w:val="00526EE7"/>
    <w:rsid w:val="005362E4"/>
    <w:rsid w:val="00541B70"/>
    <w:rsid w:val="00577957"/>
    <w:rsid w:val="00581168"/>
    <w:rsid w:val="00581542"/>
    <w:rsid w:val="00593641"/>
    <w:rsid w:val="005A1296"/>
    <w:rsid w:val="005A1985"/>
    <w:rsid w:val="005A79FF"/>
    <w:rsid w:val="005C76AA"/>
    <w:rsid w:val="005E0B98"/>
    <w:rsid w:val="005E10EB"/>
    <w:rsid w:val="005E565D"/>
    <w:rsid w:val="005F0B4D"/>
    <w:rsid w:val="005F0EF3"/>
    <w:rsid w:val="005F4568"/>
    <w:rsid w:val="006073CF"/>
    <w:rsid w:val="0063640E"/>
    <w:rsid w:val="00643528"/>
    <w:rsid w:val="00644531"/>
    <w:rsid w:val="00644596"/>
    <w:rsid w:val="006516AD"/>
    <w:rsid w:val="00651744"/>
    <w:rsid w:val="00653670"/>
    <w:rsid w:val="00671047"/>
    <w:rsid w:val="00671AA2"/>
    <w:rsid w:val="00672936"/>
    <w:rsid w:val="00674F52"/>
    <w:rsid w:val="006806FB"/>
    <w:rsid w:val="006910B2"/>
    <w:rsid w:val="006A617C"/>
    <w:rsid w:val="006B10C7"/>
    <w:rsid w:val="006C21E6"/>
    <w:rsid w:val="006D0A51"/>
    <w:rsid w:val="006E0699"/>
    <w:rsid w:val="0070304B"/>
    <w:rsid w:val="007071FA"/>
    <w:rsid w:val="0071086F"/>
    <w:rsid w:val="007128B2"/>
    <w:rsid w:val="00712991"/>
    <w:rsid w:val="00720CBF"/>
    <w:rsid w:val="0072666F"/>
    <w:rsid w:val="00731F4A"/>
    <w:rsid w:val="007330AF"/>
    <w:rsid w:val="0073425B"/>
    <w:rsid w:val="00734CDD"/>
    <w:rsid w:val="00745B60"/>
    <w:rsid w:val="007505BE"/>
    <w:rsid w:val="00765365"/>
    <w:rsid w:val="00775F13"/>
    <w:rsid w:val="0078307F"/>
    <w:rsid w:val="00786D81"/>
    <w:rsid w:val="0079481E"/>
    <w:rsid w:val="007A4F5F"/>
    <w:rsid w:val="007B2751"/>
    <w:rsid w:val="007C776A"/>
    <w:rsid w:val="007E3AD0"/>
    <w:rsid w:val="007E763A"/>
    <w:rsid w:val="008203D7"/>
    <w:rsid w:val="008236C2"/>
    <w:rsid w:val="00833DFE"/>
    <w:rsid w:val="00836B3D"/>
    <w:rsid w:val="0084191D"/>
    <w:rsid w:val="008535EC"/>
    <w:rsid w:val="008A5798"/>
    <w:rsid w:val="008C074C"/>
    <w:rsid w:val="008C37E7"/>
    <w:rsid w:val="008C614B"/>
    <w:rsid w:val="008D288D"/>
    <w:rsid w:val="008D40B7"/>
    <w:rsid w:val="008D4BD4"/>
    <w:rsid w:val="008E7B22"/>
    <w:rsid w:val="0091228A"/>
    <w:rsid w:val="00913AD3"/>
    <w:rsid w:val="009310F5"/>
    <w:rsid w:val="00934CAA"/>
    <w:rsid w:val="00951DC5"/>
    <w:rsid w:val="00961B38"/>
    <w:rsid w:val="00966E5B"/>
    <w:rsid w:val="0097275D"/>
    <w:rsid w:val="00976329"/>
    <w:rsid w:val="00984878"/>
    <w:rsid w:val="009B043D"/>
    <w:rsid w:val="009B6559"/>
    <w:rsid w:val="009C7B81"/>
    <w:rsid w:val="009D4D25"/>
    <w:rsid w:val="009E2D13"/>
    <w:rsid w:val="009E73C9"/>
    <w:rsid w:val="009F0656"/>
    <w:rsid w:val="00A00318"/>
    <w:rsid w:val="00A02874"/>
    <w:rsid w:val="00A056E1"/>
    <w:rsid w:val="00A266B4"/>
    <w:rsid w:val="00A337A0"/>
    <w:rsid w:val="00A42550"/>
    <w:rsid w:val="00A53592"/>
    <w:rsid w:val="00A5687C"/>
    <w:rsid w:val="00A66857"/>
    <w:rsid w:val="00A82729"/>
    <w:rsid w:val="00AA5384"/>
    <w:rsid w:val="00AA569A"/>
    <w:rsid w:val="00AC00BE"/>
    <w:rsid w:val="00AC63CC"/>
    <w:rsid w:val="00AF10C5"/>
    <w:rsid w:val="00B3715E"/>
    <w:rsid w:val="00B375E0"/>
    <w:rsid w:val="00B411DF"/>
    <w:rsid w:val="00B573E6"/>
    <w:rsid w:val="00B67AFB"/>
    <w:rsid w:val="00B73ACC"/>
    <w:rsid w:val="00B94002"/>
    <w:rsid w:val="00BA0B2E"/>
    <w:rsid w:val="00BA3B6C"/>
    <w:rsid w:val="00BA663B"/>
    <w:rsid w:val="00BA7BBB"/>
    <w:rsid w:val="00BB0EAF"/>
    <w:rsid w:val="00BC4010"/>
    <w:rsid w:val="00C165C9"/>
    <w:rsid w:val="00C217BD"/>
    <w:rsid w:val="00C42B54"/>
    <w:rsid w:val="00C465EF"/>
    <w:rsid w:val="00C7127C"/>
    <w:rsid w:val="00C77F74"/>
    <w:rsid w:val="00C8232E"/>
    <w:rsid w:val="00C83386"/>
    <w:rsid w:val="00CD4319"/>
    <w:rsid w:val="00CE02FB"/>
    <w:rsid w:val="00CE11B4"/>
    <w:rsid w:val="00CE4A75"/>
    <w:rsid w:val="00CF3538"/>
    <w:rsid w:val="00D07FCB"/>
    <w:rsid w:val="00D40597"/>
    <w:rsid w:val="00D46920"/>
    <w:rsid w:val="00D46C02"/>
    <w:rsid w:val="00D62C6A"/>
    <w:rsid w:val="00D64298"/>
    <w:rsid w:val="00D67B1C"/>
    <w:rsid w:val="00D705F5"/>
    <w:rsid w:val="00D9423F"/>
    <w:rsid w:val="00D977D8"/>
    <w:rsid w:val="00DA142E"/>
    <w:rsid w:val="00DA4A20"/>
    <w:rsid w:val="00DB2E0D"/>
    <w:rsid w:val="00DC0CEF"/>
    <w:rsid w:val="00DC4851"/>
    <w:rsid w:val="00DC7A22"/>
    <w:rsid w:val="00DE16B0"/>
    <w:rsid w:val="00DE6425"/>
    <w:rsid w:val="00E06910"/>
    <w:rsid w:val="00E07EC9"/>
    <w:rsid w:val="00E131F0"/>
    <w:rsid w:val="00E36114"/>
    <w:rsid w:val="00E4430C"/>
    <w:rsid w:val="00E47ADA"/>
    <w:rsid w:val="00E641CE"/>
    <w:rsid w:val="00E75790"/>
    <w:rsid w:val="00EA0EC1"/>
    <w:rsid w:val="00EA113C"/>
    <w:rsid w:val="00EB493C"/>
    <w:rsid w:val="00EC0052"/>
    <w:rsid w:val="00EC3E1C"/>
    <w:rsid w:val="00EC57BC"/>
    <w:rsid w:val="00ED01F0"/>
    <w:rsid w:val="00EE2F12"/>
    <w:rsid w:val="00EF7B8D"/>
    <w:rsid w:val="00F154ED"/>
    <w:rsid w:val="00F21948"/>
    <w:rsid w:val="00F55BB0"/>
    <w:rsid w:val="00F600EC"/>
    <w:rsid w:val="00F7280F"/>
    <w:rsid w:val="00F77CB4"/>
    <w:rsid w:val="00F847DE"/>
    <w:rsid w:val="00F936CB"/>
    <w:rsid w:val="00FB5D76"/>
    <w:rsid w:val="00FD1BD8"/>
    <w:rsid w:val="00FE2BE0"/>
    <w:rsid w:val="00FF13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7EE1"/>
  <w15:chartTrackingRefBased/>
  <w15:docId w15:val="{CFEE6EE7-FE6D-4F5A-B654-2C3A08A1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EC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E3"/>
    <w:pPr>
      <w:ind w:left="720"/>
    </w:pPr>
  </w:style>
  <w:style w:type="paragraph" w:customStyle="1" w:styleId="OpenQuestionAnswer">
    <w:name w:val="Open Question Answer"/>
    <w:basedOn w:val="Normal"/>
    <w:link w:val="OpenQuestionAnswerChar"/>
    <w:qFormat/>
    <w:rsid w:val="005A79FF"/>
    <w:pPr>
      <w:pBdr>
        <w:left w:val="dotted" w:sz="4" w:space="4" w:color="C5E0B3" w:themeColor="accent6" w:themeTint="66"/>
        <w:right w:val="dotted" w:sz="4" w:space="4" w:color="C5E0B3" w:themeColor="accent6" w:themeTint="66"/>
      </w:pBdr>
      <w:shd w:val="clear" w:color="auto" w:fill="FEFFE7"/>
      <w:spacing w:line="264" w:lineRule="auto"/>
      <w:ind w:left="170"/>
      <w:jc w:val="both"/>
    </w:pPr>
    <w:rPr>
      <w:rFonts w:ascii="Cambria" w:eastAsiaTheme="minorEastAsia" w:hAnsi="Cambria" w:cstheme="minorBidi"/>
      <w:color w:val="1F4E79" w:themeColor="accent1" w:themeShade="80"/>
      <w:sz w:val="21"/>
      <w:szCs w:val="21"/>
    </w:rPr>
  </w:style>
  <w:style w:type="character" w:customStyle="1" w:styleId="OpenQuestionAnswerChar">
    <w:name w:val="Open Question Answer Char"/>
    <w:basedOn w:val="DefaultParagraphFont"/>
    <w:link w:val="OpenQuestionAnswer"/>
    <w:rsid w:val="005A79FF"/>
    <w:rPr>
      <w:rFonts w:ascii="Cambria" w:eastAsiaTheme="minorEastAsia" w:hAnsi="Cambria"/>
      <w:color w:val="1F4E79" w:themeColor="accent1" w:themeShade="80"/>
      <w:sz w:val="21"/>
      <w:szCs w:val="21"/>
      <w:shd w:val="clear" w:color="auto" w:fill="FEFFE7"/>
    </w:rPr>
  </w:style>
  <w:style w:type="paragraph" w:customStyle="1" w:styleId="Default">
    <w:name w:val="Default"/>
    <w:rsid w:val="00381AA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66E5B"/>
    <w:pPr>
      <w:spacing w:before="100" w:beforeAutospacing="1" w:after="100" w:afterAutospacing="1"/>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61B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B38"/>
    <w:rPr>
      <w:rFonts w:ascii="Segoe UI" w:hAnsi="Segoe UI" w:cs="Segoe UI"/>
      <w:sz w:val="18"/>
      <w:szCs w:val="18"/>
    </w:rPr>
  </w:style>
  <w:style w:type="table" w:styleId="TableGrid">
    <w:name w:val="Table Grid"/>
    <w:basedOn w:val="TableNormal"/>
    <w:uiPriority w:val="39"/>
    <w:rsid w:val="00671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5974"/>
    <w:rPr>
      <w:sz w:val="16"/>
      <w:szCs w:val="16"/>
    </w:rPr>
  </w:style>
  <w:style w:type="paragraph" w:styleId="CommentText">
    <w:name w:val="annotation text"/>
    <w:basedOn w:val="Normal"/>
    <w:link w:val="CommentTextChar"/>
    <w:uiPriority w:val="99"/>
    <w:semiHidden/>
    <w:unhideWhenUsed/>
    <w:rsid w:val="00155974"/>
    <w:rPr>
      <w:sz w:val="20"/>
      <w:szCs w:val="20"/>
    </w:rPr>
  </w:style>
  <w:style w:type="character" w:customStyle="1" w:styleId="CommentTextChar">
    <w:name w:val="Comment Text Char"/>
    <w:basedOn w:val="DefaultParagraphFont"/>
    <w:link w:val="CommentText"/>
    <w:uiPriority w:val="99"/>
    <w:semiHidden/>
    <w:rsid w:val="00155974"/>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55974"/>
    <w:rPr>
      <w:b/>
      <w:bCs/>
    </w:rPr>
  </w:style>
  <w:style w:type="character" w:customStyle="1" w:styleId="CommentSubjectChar">
    <w:name w:val="Comment Subject Char"/>
    <w:basedOn w:val="CommentTextChar"/>
    <w:link w:val="CommentSubject"/>
    <w:uiPriority w:val="99"/>
    <w:semiHidden/>
    <w:rsid w:val="00155974"/>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07158">
      <w:bodyDiv w:val="1"/>
      <w:marLeft w:val="0"/>
      <w:marRight w:val="0"/>
      <w:marTop w:val="0"/>
      <w:marBottom w:val="0"/>
      <w:divBdr>
        <w:top w:val="none" w:sz="0" w:space="0" w:color="auto"/>
        <w:left w:val="none" w:sz="0" w:space="0" w:color="auto"/>
        <w:bottom w:val="none" w:sz="0" w:space="0" w:color="auto"/>
        <w:right w:val="none" w:sz="0" w:space="0" w:color="auto"/>
      </w:divBdr>
    </w:div>
    <w:div w:id="105659022">
      <w:bodyDiv w:val="1"/>
      <w:marLeft w:val="0"/>
      <w:marRight w:val="0"/>
      <w:marTop w:val="0"/>
      <w:marBottom w:val="0"/>
      <w:divBdr>
        <w:top w:val="none" w:sz="0" w:space="0" w:color="auto"/>
        <w:left w:val="none" w:sz="0" w:space="0" w:color="auto"/>
        <w:bottom w:val="none" w:sz="0" w:space="0" w:color="auto"/>
        <w:right w:val="none" w:sz="0" w:space="0" w:color="auto"/>
      </w:divBdr>
    </w:div>
    <w:div w:id="182863549">
      <w:bodyDiv w:val="1"/>
      <w:marLeft w:val="0"/>
      <w:marRight w:val="0"/>
      <w:marTop w:val="0"/>
      <w:marBottom w:val="0"/>
      <w:divBdr>
        <w:top w:val="none" w:sz="0" w:space="0" w:color="auto"/>
        <w:left w:val="none" w:sz="0" w:space="0" w:color="auto"/>
        <w:bottom w:val="none" w:sz="0" w:space="0" w:color="auto"/>
        <w:right w:val="none" w:sz="0" w:space="0" w:color="auto"/>
      </w:divBdr>
    </w:div>
    <w:div w:id="652370868">
      <w:bodyDiv w:val="1"/>
      <w:marLeft w:val="0"/>
      <w:marRight w:val="0"/>
      <w:marTop w:val="0"/>
      <w:marBottom w:val="0"/>
      <w:divBdr>
        <w:top w:val="none" w:sz="0" w:space="0" w:color="auto"/>
        <w:left w:val="none" w:sz="0" w:space="0" w:color="auto"/>
        <w:bottom w:val="none" w:sz="0" w:space="0" w:color="auto"/>
        <w:right w:val="none" w:sz="0" w:space="0" w:color="auto"/>
      </w:divBdr>
    </w:div>
    <w:div w:id="697970584">
      <w:bodyDiv w:val="1"/>
      <w:marLeft w:val="0"/>
      <w:marRight w:val="0"/>
      <w:marTop w:val="0"/>
      <w:marBottom w:val="0"/>
      <w:divBdr>
        <w:top w:val="none" w:sz="0" w:space="0" w:color="auto"/>
        <w:left w:val="none" w:sz="0" w:space="0" w:color="auto"/>
        <w:bottom w:val="none" w:sz="0" w:space="0" w:color="auto"/>
        <w:right w:val="none" w:sz="0" w:space="0" w:color="auto"/>
      </w:divBdr>
    </w:div>
    <w:div w:id="767316546">
      <w:bodyDiv w:val="1"/>
      <w:marLeft w:val="0"/>
      <w:marRight w:val="0"/>
      <w:marTop w:val="0"/>
      <w:marBottom w:val="0"/>
      <w:divBdr>
        <w:top w:val="none" w:sz="0" w:space="0" w:color="auto"/>
        <w:left w:val="none" w:sz="0" w:space="0" w:color="auto"/>
        <w:bottom w:val="none" w:sz="0" w:space="0" w:color="auto"/>
        <w:right w:val="none" w:sz="0" w:space="0" w:color="auto"/>
      </w:divBdr>
      <w:divsChild>
        <w:div w:id="1451239691">
          <w:marLeft w:val="360"/>
          <w:marRight w:val="0"/>
          <w:marTop w:val="200"/>
          <w:marBottom w:val="0"/>
          <w:divBdr>
            <w:top w:val="none" w:sz="0" w:space="0" w:color="auto"/>
            <w:left w:val="none" w:sz="0" w:space="0" w:color="auto"/>
            <w:bottom w:val="none" w:sz="0" w:space="0" w:color="auto"/>
            <w:right w:val="none" w:sz="0" w:space="0" w:color="auto"/>
          </w:divBdr>
        </w:div>
        <w:div w:id="1681809734">
          <w:marLeft w:val="360"/>
          <w:marRight w:val="0"/>
          <w:marTop w:val="200"/>
          <w:marBottom w:val="0"/>
          <w:divBdr>
            <w:top w:val="none" w:sz="0" w:space="0" w:color="auto"/>
            <w:left w:val="none" w:sz="0" w:space="0" w:color="auto"/>
            <w:bottom w:val="none" w:sz="0" w:space="0" w:color="auto"/>
            <w:right w:val="none" w:sz="0" w:space="0" w:color="auto"/>
          </w:divBdr>
        </w:div>
        <w:div w:id="1349942204">
          <w:marLeft w:val="360"/>
          <w:marRight w:val="0"/>
          <w:marTop w:val="200"/>
          <w:marBottom w:val="0"/>
          <w:divBdr>
            <w:top w:val="none" w:sz="0" w:space="0" w:color="auto"/>
            <w:left w:val="none" w:sz="0" w:space="0" w:color="auto"/>
            <w:bottom w:val="none" w:sz="0" w:space="0" w:color="auto"/>
            <w:right w:val="none" w:sz="0" w:space="0" w:color="auto"/>
          </w:divBdr>
        </w:div>
        <w:div w:id="400560481">
          <w:marLeft w:val="360"/>
          <w:marRight w:val="0"/>
          <w:marTop w:val="200"/>
          <w:marBottom w:val="0"/>
          <w:divBdr>
            <w:top w:val="none" w:sz="0" w:space="0" w:color="auto"/>
            <w:left w:val="none" w:sz="0" w:space="0" w:color="auto"/>
            <w:bottom w:val="none" w:sz="0" w:space="0" w:color="auto"/>
            <w:right w:val="none" w:sz="0" w:space="0" w:color="auto"/>
          </w:divBdr>
        </w:div>
        <w:div w:id="1838763135">
          <w:marLeft w:val="360"/>
          <w:marRight w:val="0"/>
          <w:marTop w:val="200"/>
          <w:marBottom w:val="0"/>
          <w:divBdr>
            <w:top w:val="none" w:sz="0" w:space="0" w:color="auto"/>
            <w:left w:val="none" w:sz="0" w:space="0" w:color="auto"/>
            <w:bottom w:val="none" w:sz="0" w:space="0" w:color="auto"/>
            <w:right w:val="none" w:sz="0" w:space="0" w:color="auto"/>
          </w:divBdr>
        </w:div>
        <w:div w:id="545991734">
          <w:marLeft w:val="360"/>
          <w:marRight w:val="0"/>
          <w:marTop w:val="200"/>
          <w:marBottom w:val="0"/>
          <w:divBdr>
            <w:top w:val="none" w:sz="0" w:space="0" w:color="auto"/>
            <w:left w:val="none" w:sz="0" w:space="0" w:color="auto"/>
            <w:bottom w:val="none" w:sz="0" w:space="0" w:color="auto"/>
            <w:right w:val="none" w:sz="0" w:space="0" w:color="auto"/>
          </w:divBdr>
        </w:div>
      </w:divsChild>
    </w:div>
    <w:div w:id="806975186">
      <w:bodyDiv w:val="1"/>
      <w:marLeft w:val="0"/>
      <w:marRight w:val="0"/>
      <w:marTop w:val="0"/>
      <w:marBottom w:val="0"/>
      <w:divBdr>
        <w:top w:val="none" w:sz="0" w:space="0" w:color="auto"/>
        <w:left w:val="none" w:sz="0" w:space="0" w:color="auto"/>
        <w:bottom w:val="none" w:sz="0" w:space="0" w:color="auto"/>
        <w:right w:val="none" w:sz="0" w:space="0" w:color="auto"/>
      </w:divBdr>
    </w:div>
    <w:div w:id="845830450">
      <w:bodyDiv w:val="1"/>
      <w:marLeft w:val="0"/>
      <w:marRight w:val="0"/>
      <w:marTop w:val="0"/>
      <w:marBottom w:val="0"/>
      <w:divBdr>
        <w:top w:val="none" w:sz="0" w:space="0" w:color="auto"/>
        <w:left w:val="none" w:sz="0" w:space="0" w:color="auto"/>
        <w:bottom w:val="none" w:sz="0" w:space="0" w:color="auto"/>
        <w:right w:val="none" w:sz="0" w:space="0" w:color="auto"/>
      </w:divBdr>
    </w:div>
    <w:div w:id="913049870">
      <w:bodyDiv w:val="1"/>
      <w:marLeft w:val="0"/>
      <w:marRight w:val="0"/>
      <w:marTop w:val="0"/>
      <w:marBottom w:val="0"/>
      <w:divBdr>
        <w:top w:val="none" w:sz="0" w:space="0" w:color="auto"/>
        <w:left w:val="none" w:sz="0" w:space="0" w:color="auto"/>
        <w:bottom w:val="none" w:sz="0" w:space="0" w:color="auto"/>
        <w:right w:val="none" w:sz="0" w:space="0" w:color="auto"/>
      </w:divBdr>
    </w:div>
    <w:div w:id="955451662">
      <w:bodyDiv w:val="1"/>
      <w:marLeft w:val="0"/>
      <w:marRight w:val="0"/>
      <w:marTop w:val="0"/>
      <w:marBottom w:val="0"/>
      <w:divBdr>
        <w:top w:val="none" w:sz="0" w:space="0" w:color="auto"/>
        <w:left w:val="none" w:sz="0" w:space="0" w:color="auto"/>
        <w:bottom w:val="none" w:sz="0" w:space="0" w:color="auto"/>
        <w:right w:val="none" w:sz="0" w:space="0" w:color="auto"/>
      </w:divBdr>
    </w:div>
    <w:div w:id="1441729762">
      <w:bodyDiv w:val="1"/>
      <w:marLeft w:val="0"/>
      <w:marRight w:val="0"/>
      <w:marTop w:val="0"/>
      <w:marBottom w:val="0"/>
      <w:divBdr>
        <w:top w:val="none" w:sz="0" w:space="0" w:color="auto"/>
        <w:left w:val="none" w:sz="0" w:space="0" w:color="auto"/>
        <w:bottom w:val="none" w:sz="0" w:space="0" w:color="auto"/>
        <w:right w:val="none" w:sz="0" w:space="0" w:color="auto"/>
      </w:divBdr>
    </w:div>
    <w:div w:id="1472013301">
      <w:bodyDiv w:val="1"/>
      <w:marLeft w:val="0"/>
      <w:marRight w:val="0"/>
      <w:marTop w:val="0"/>
      <w:marBottom w:val="0"/>
      <w:divBdr>
        <w:top w:val="none" w:sz="0" w:space="0" w:color="auto"/>
        <w:left w:val="none" w:sz="0" w:space="0" w:color="auto"/>
        <w:bottom w:val="none" w:sz="0" w:space="0" w:color="auto"/>
        <w:right w:val="none" w:sz="0" w:space="0" w:color="auto"/>
      </w:divBdr>
    </w:div>
    <w:div w:id="1641575112">
      <w:bodyDiv w:val="1"/>
      <w:marLeft w:val="0"/>
      <w:marRight w:val="0"/>
      <w:marTop w:val="0"/>
      <w:marBottom w:val="0"/>
      <w:divBdr>
        <w:top w:val="none" w:sz="0" w:space="0" w:color="auto"/>
        <w:left w:val="none" w:sz="0" w:space="0" w:color="auto"/>
        <w:bottom w:val="none" w:sz="0" w:space="0" w:color="auto"/>
        <w:right w:val="none" w:sz="0" w:space="0" w:color="auto"/>
      </w:divBdr>
    </w:div>
    <w:div w:id="1683579861">
      <w:bodyDiv w:val="1"/>
      <w:marLeft w:val="0"/>
      <w:marRight w:val="0"/>
      <w:marTop w:val="0"/>
      <w:marBottom w:val="0"/>
      <w:divBdr>
        <w:top w:val="none" w:sz="0" w:space="0" w:color="auto"/>
        <w:left w:val="none" w:sz="0" w:space="0" w:color="auto"/>
        <w:bottom w:val="none" w:sz="0" w:space="0" w:color="auto"/>
        <w:right w:val="none" w:sz="0" w:space="0" w:color="auto"/>
      </w:divBdr>
    </w:div>
    <w:div w:id="1748263110">
      <w:bodyDiv w:val="1"/>
      <w:marLeft w:val="0"/>
      <w:marRight w:val="0"/>
      <w:marTop w:val="0"/>
      <w:marBottom w:val="0"/>
      <w:divBdr>
        <w:top w:val="none" w:sz="0" w:space="0" w:color="auto"/>
        <w:left w:val="none" w:sz="0" w:space="0" w:color="auto"/>
        <w:bottom w:val="none" w:sz="0" w:space="0" w:color="auto"/>
        <w:right w:val="none" w:sz="0" w:space="0" w:color="auto"/>
      </w:divBdr>
    </w:div>
    <w:div w:id="1964262716">
      <w:bodyDiv w:val="1"/>
      <w:marLeft w:val="0"/>
      <w:marRight w:val="0"/>
      <w:marTop w:val="0"/>
      <w:marBottom w:val="0"/>
      <w:divBdr>
        <w:top w:val="none" w:sz="0" w:space="0" w:color="auto"/>
        <w:left w:val="none" w:sz="0" w:space="0" w:color="auto"/>
        <w:bottom w:val="none" w:sz="0" w:space="0" w:color="auto"/>
        <w:right w:val="none" w:sz="0" w:space="0" w:color="auto"/>
      </w:divBdr>
    </w:div>
    <w:div w:id="203129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EEAS</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JUSKA Zygimantas (EEAS-KIGALI)</dc:creator>
  <cp:keywords/>
  <dc:description/>
  <cp:lastModifiedBy>Yannoussis, Vassilis</cp:lastModifiedBy>
  <cp:revision>5</cp:revision>
  <cp:lastPrinted>2021-03-24T07:42:00Z</cp:lastPrinted>
  <dcterms:created xsi:type="dcterms:W3CDTF">2021-04-21T07:24:00Z</dcterms:created>
  <dcterms:modified xsi:type="dcterms:W3CDTF">2021-06-14T20:27:00Z</dcterms:modified>
</cp:coreProperties>
</file>