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40"/>
        <w:jc w:val="center"/>
      </w:pPr>
      <w:r>
        <w:rPr>
          <w:rFonts w:ascii="Arial" w:cs="Arial" w:eastAsia="Arial" w:hAnsi="Arial"/>
          <w:b/>
          <w:bCs/>
          <w:color w:val="1B4332"/>
          <w:sz w:val="80"/>
          <w:szCs w:val="80"/>
        </w:rPr>
        <w:t xml:space="preserve">VELDORA HAVEN</w:t>
      </w:r>
    </w:p>
    <w:p>
      <w:pPr>
        <w:spacing w:after="50"/>
        <w:jc w:val="center"/>
      </w:pPr>
      <w:r>
        <w:rPr>
          <w:rFonts w:ascii="Arial" w:cs="Arial" w:eastAsia="Arial" w:hAnsi="Arial"/>
          <w:i/>
          <w:iCs/>
          <w:color w:val="C8A96E"/>
          <w:sz w:val="32"/>
          <w:szCs w:val="32"/>
        </w:rPr>
        <w:t xml:space="preserve">Outdoor Living, Elevated.</w:t>
      </w:r>
    </w:p>
    <w:p>
      <w:pPr>
        <w:spacing w:after="50"/>
        <w:jc w:val="center"/>
      </w:pPr>
      <w:r>
        <w:rPr>
          <w:rFonts w:ascii="Arial" w:cs="Arial" w:eastAsia="Arial" w:hAnsi="Arial"/>
          <w:color w:val="7A9E87"/>
          <w:sz w:val="24"/>
          <w:szCs w:val="24"/>
        </w:rPr>
        <w:t xml:space="preserve">veldorahaven.com</w:t>
      </w:r>
    </w:p>
    <w:p>
      <w:pPr>
        <w:pBdr>
          <w:bottom w:val="single" w:color="C8A96E" w:sz="8" w:space="10"/>
        </w:pBdr>
        <w:spacing w:after="300"/>
        <w:jc w:val="center"/>
      </w:pPr>
      <w:r>
        <w:t xml:space="preserve"/>
      </w:r>
    </w:p>
    <w:p>
      <w:pPr>
        <w:spacing w:after="0"/>
      </w:pPr>
      <w:r>
        <w:t xml:space="preserve"/>
      </w:r>
    </w:p>
    <w:p>
      <w:pPr>
        <w:spacing w:after="0"/>
      </w:pPr>
      <w:r>
        <w:t xml:space="preserve"/>
      </w:r>
    </w:p>
    <w:p>
      <w:pPr>
        <w:spacing w:after="60"/>
        <w:jc w:val="center"/>
      </w:pPr>
      <w:r>
        <w:rPr>
          <w:rFonts w:ascii="Arial" w:cs="Arial" w:eastAsia="Arial" w:hAnsi="Arial"/>
          <w:b/>
          <w:bCs/>
          <w:color w:val="3D3D35"/>
          <w:sz w:val="40"/>
          <w:szCs w:val="40"/>
        </w:rPr>
        <w:t xml:space="preserve">BUSINESS PLAN</w:t>
      </w:r>
    </w:p>
    <w:p>
      <w:pPr>
        <w:spacing w:after="60"/>
        <w:jc w:val="center"/>
      </w:pPr>
      <w:r>
        <w:rPr>
          <w:rFonts w:ascii="Arial" w:cs="Arial" w:eastAsia="Arial" w:hAnsi="Arial"/>
          <w:color w:val="7A9E87"/>
          <w:sz w:val="28"/>
          <w:szCs w:val="28"/>
        </w:rPr>
        <w:t xml:space="preserve">Zero-Capital Pure Dropship Model</w:t>
      </w:r>
    </w:p>
    <w:p>
      <w:pPr>
        <w:spacing w:after="60"/>
        <w:jc w:val="center"/>
      </w:pPr>
      <w:r>
        <w:rPr>
          <w:rFonts w:ascii="Arial" w:cs="Arial" w:eastAsia="Arial" w:hAnsi="Arial"/>
          <w:color w:val="7A9E87"/>
          <w:sz w:val="24"/>
          <w:szCs w:val="24"/>
        </w:rPr>
        <w:t xml:space="preserve">Complete Outdoor Living Destination</w:t>
      </w:r>
    </w:p>
    <w:p>
      <w:pPr>
        <w:spacing w:after="0"/>
        <w:jc w:val="center"/>
      </w:pPr>
      <w:r>
        <w:rPr>
          <w:rFonts w:ascii="Arial" w:cs="Arial" w:eastAsia="Arial" w:hAnsi="Arial"/>
          <w:color w:val="7A9E87"/>
          <w:sz w:val="20"/>
          <w:szCs w:val="20"/>
        </w:rPr>
        <w:t xml:space="preserve">June 2026  |  Confidential</w:t>
      </w:r>
    </w:p>
    <w:p>
      <w:r>
        <w:br w:type="page"/>
      </w:r>
    </w:p>
    <w:p>
      <w:pPr>
        <w:pStyle w:val="Heading1"/>
        <w:pBdr>
          <w:bottom w:val="single" w:color="C8A96E" w:sz="8" w:space="6"/>
        </w:pBdr>
        <w:spacing w:after="200" w:before="400"/>
      </w:pPr>
      <w:r>
        <w:rPr>
          <w:rFonts w:ascii="Arial" w:cs="Arial" w:eastAsia="Arial" w:hAnsi="Arial"/>
          <w:b/>
          <w:bCs/>
          <w:color w:val="1B4332"/>
          <w:sz w:val="38"/>
          <w:szCs w:val="38"/>
        </w:rPr>
        <w:t xml:space="preserve">1. Executive Summary</w:t>
      </w:r>
    </w:p>
    <w:p>
      <w:pPr>
        <w:spacing w:after="120" w:before="0"/>
        <w:jc w:val="left"/>
      </w:pPr>
      <w:r>
        <w:rPr>
          <w:rFonts w:ascii="Arial" w:cs="Arial" w:eastAsia="Arial" w:hAnsi="Arial"/>
          <w:b w:val="false"/>
          <w:bCs w:val="false"/>
          <w:i w:val="false"/>
          <w:iCs w:val="false"/>
          <w:color w:val="3D3D35"/>
          <w:sz w:val="22"/>
          <w:szCs w:val="22"/>
        </w:rPr>
        <w:t xml:space="preserve">Veldora Haven (veldorahaven.com) is a premium pure-play dropshipping brand built around one simple model: the customer pays us first, we forward the order to the supplier and pay them second, and the supplier ships directly to the customer. We never hold inventory. We never buy stock upfront. Our profit is the margin spread between what customers pay us and what we pay suppliers.</w:t>
      </w:r>
    </w:p>
    <w:p>
      <w:pPr>
        <w:spacing w:after="0"/>
      </w:pPr>
      <w:r>
        <w:t xml:space="preserve"/>
      </w:r>
    </w:p>
    <w:p>
      <w:pPr>
        <w:spacing w:after="120" w:before="0"/>
        <w:jc w:val="left"/>
      </w:pPr>
      <w:r>
        <w:rPr>
          <w:rFonts w:ascii="Arial" w:cs="Arial" w:eastAsia="Arial" w:hAnsi="Arial"/>
          <w:b w:val="false"/>
          <w:bCs w:val="false"/>
          <w:i w:val="false"/>
          <w:iCs w:val="false"/>
          <w:color w:val="3D3D35"/>
          <w:sz w:val="22"/>
          <w:szCs w:val="22"/>
        </w:rPr>
        <w:t xml:space="preserve">Our storefront sells high-ticket outdoor living products — outdoor kitchens, saunas, cold plunge tubs, outdoor baths, fire features, and luxury patio furniture — to affluent homeowners, wellness enthusiasts, and contractors. The Veldora Haven brand conveys premium quality, aspiration, and trust: exactly what high-ticket buyers need before spending $5,000–$30,000 online.</w:t>
      </w:r>
    </w:p>
    <w:p>
      <w:pPr>
        <w:spacing w:after="0"/>
      </w:pPr>
      <w:r>
        <w:t xml:space="preserve"/>
      </w:r>
    </w:p>
    <w:p>
      <w:pPr>
        <w:spacing w:after="80" w:before="180"/>
      </w:pPr>
      <w:r>
        <w:rPr>
          <w:rFonts w:ascii="Arial" w:cs="Arial" w:eastAsia="Arial" w:hAnsi="Arial"/>
          <w:b/>
          <w:bCs/>
          <w:color w:val="C8A96E"/>
          <w:sz w:val="24"/>
          <w:szCs w:val="24"/>
        </w:rPr>
        <w:t xml:space="preserve">The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Brand Name</w:t>
            </w:r>
          </w:p>
        </w:tc>
        <w:tc>
          <w:tcPr>
            <w:tcW w:type="dxa" w:w="234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Domain</w:t>
            </w:r>
          </w:p>
        </w:tc>
        <w:tc>
          <w:tcPr>
            <w:tcW w:type="dxa" w:w="234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Tagline</w:t>
            </w:r>
          </w:p>
        </w:tc>
        <w:tc>
          <w:tcPr>
            <w:tcW w:type="dxa" w:w="234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Brand Feeling</w:t>
            </w:r>
          </w:p>
        </w:tc>
      </w:tr>
      <w:tr>
        <w:tc>
          <w:tcPr>
            <w:tcW w:type="dxa" w:w="234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Veldora Haven</w:t>
            </w:r>
          </w:p>
        </w:tc>
        <w:tc>
          <w:tcPr>
            <w:tcW w:type="dxa" w:w="234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veldorahaven.com</w:t>
            </w:r>
          </w:p>
        </w:tc>
        <w:tc>
          <w:tcPr>
            <w:tcW w:type="dxa" w:w="234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Outdoor Living, Elevated.</w:t>
            </w:r>
          </w:p>
        </w:tc>
        <w:tc>
          <w:tcPr>
            <w:tcW w:type="dxa" w:w="234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Luxury · Calm · Aspirational</w:t>
            </w:r>
          </w:p>
        </w:tc>
      </w:tr>
    </w:tbl>
    <w:p>
      <w:pPr>
        <w:spacing w:after="0"/>
      </w:pPr>
      <w:r>
        <w:t xml:space="preserve"/>
      </w:r>
    </w:p>
    <w:p>
      <w:pPr>
        <w:spacing w:after="80" w:before="180"/>
      </w:pPr>
      <w:r>
        <w:rPr>
          <w:rFonts w:ascii="Arial" w:cs="Arial" w:eastAsia="Arial" w:hAnsi="Arial"/>
          <w:b/>
          <w:bCs/>
          <w:color w:val="C8A96E"/>
          <w:sz w:val="24"/>
          <w:szCs w:val="24"/>
        </w:rPr>
        <w:t xml:space="preserve">How the Money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Step</w:t>
            </w:r>
          </w:p>
        </w:tc>
        <w:tc>
          <w:tcPr>
            <w:tcW w:type="dxa" w:w="468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Example — Barrel Sauna Order</w:t>
            </w:r>
          </w:p>
        </w:tc>
      </w:tr>
      <w:tr>
        <w:tc>
          <w:tcPr>
            <w:tcW w:type="dxa" w:w="468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 Customer orders on veldorahaven.com</w:t>
            </w:r>
          </w:p>
        </w:tc>
        <w:tc>
          <w:tcPr>
            <w:tcW w:type="dxa" w:w="468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Customer pays $5,200 — money in our account</w:t>
            </w:r>
          </w:p>
        </w:tc>
      </w:tr>
      <w:tr>
        <w:tc>
          <w:tcPr>
            <w:tcW w:type="dxa" w:w="468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2. We forward order to supplier</w:t>
            </w:r>
          </w:p>
        </w:tc>
        <w:tc>
          <w:tcPr>
            <w:tcW w:type="dxa" w:w="468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We pay supplier $3,120 (their wholesale cost)</w:t>
            </w:r>
          </w:p>
        </w:tc>
      </w:tr>
      <w:tr>
        <w:tc>
          <w:tcPr>
            <w:tcW w:type="dxa" w:w="468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3. Supplier ships direct to customer</w:t>
            </w:r>
          </w:p>
        </w:tc>
        <w:tc>
          <w:tcPr>
            <w:tcW w:type="dxa" w:w="468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Veldora Haven never touches the product</w:t>
            </w:r>
          </w:p>
        </w:tc>
      </w:tr>
      <w:tr>
        <w:tc>
          <w:tcPr>
            <w:tcW w:type="dxa" w:w="4680"/>
            <w:tcBorders>
              <w:top w:val="single" w:color="CCCCCC" w:sz="1"/>
              <w:left w:val="single" w:color="CCCCCC" w:sz="1"/>
              <w:bottom w:val="single" w:color="CCCCCC" w:sz="1"/>
              <w:right w:val="single" w:color="CCCCCC" w:sz="1"/>
            </w:tcBorders>
            <w:shd w:fill="EAF2EC" w:val="clear"/>
            <w:tcMar>
              <w:top w:type="dxa" w:w="110"/>
              <w:left w:type="dxa" w:w="150"/>
              <w:bottom w:type="dxa" w:w="110"/>
              <w:right w:type="dxa" w:w="150"/>
            </w:tcMar>
            <w:vAlign w:val="center"/>
          </w:tcPr>
          <w:p>
            <w:pPr>
              <w:jc w:val="left"/>
            </w:pPr>
            <w:r>
              <w:rPr>
                <w:rFonts w:ascii="Arial" w:cs="Arial" w:eastAsia="Arial" w:hAnsi="Arial"/>
                <w:b/>
                <w:bCs/>
                <w:i w:val="false"/>
                <w:iCs w:val="false"/>
                <w:color w:val="3D3D35"/>
                <w:sz w:val="20"/>
                <w:szCs w:val="20"/>
              </w:rPr>
              <w:t xml:space="preserve">4. We keep the difference</w:t>
            </w:r>
          </w:p>
        </w:tc>
        <w:tc>
          <w:tcPr>
            <w:tcW w:type="dxa" w:w="4680"/>
            <w:tcBorders>
              <w:top w:val="single" w:color="CCCCCC" w:sz="1"/>
              <w:left w:val="single" w:color="CCCCCC" w:sz="1"/>
              <w:bottom w:val="single" w:color="CCCCCC" w:sz="1"/>
              <w:right w:val="single" w:color="CCCCCC" w:sz="1"/>
            </w:tcBorders>
            <w:shd w:fill="EAF2EC" w:val="clear"/>
            <w:tcMar>
              <w:top w:type="dxa" w:w="110"/>
              <w:left w:type="dxa" w:w="150"/>
              <w:bottom w:type="dxa" w:w="110"/>
              <w:right w:type="dxa" w:w="150"/>
            </w:tcMar>
            <w:vAlign w:val="center"/>
          </w:tcPr>
          <w:p>
            <w:pPr>
              <w:jc w:val="left"/>
            </w:pPr>
            <w:r>
              <w:rPr>
                <w:rFonts w:ascii="Arial" w:cs="Arial" w:eastAsia="Arial" w:hAnsi="Arial"/>
                <w:b/>
                <w:bCs/>
                <w:i w:val="false"/>
                <w:iCs w:val="false"/>
                <w:color w:val="3D3D35"/>
                <w:sz w:val="20"/>
                <w:szCs w:val="20"/>
              </w:rPr>
              <w:t xml:space="preserve">$2,080 gross profit — 40% margin, zero inventory risk</w:t>
            </w:r>
          </w:p>
        </w:tc>
      </w:tr>
    </w:tbl>
    <w:p>
      <w:pPr>
        <w:spacing w:after="0"/>
      </w:pPr>
      <w:r>
        <w:t xml:space="preserve"/>
      </w:r>
    </w:p>
    <w:p>
      <w:pPr>
        <w:spacing w:after="80" w:before="180"/>
      </w:pPr>
      <w:r>
        <w:rPr>
          <w:rFonts w:ascii="Arial" w:cs="Arial" w:eastAsia="Arial" w:hAnsi="Arial"/>
          <w:b/>
          <w:bCs/>
          <w:color w:val="C8A96E"/>
          <w:sz w:val="24"/>
          <w:szCs w:val="24"/>
        </w:rPr>
        <w:t xml:space="preserve">Key Metrics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Year 1</w:t>
            </w:r>
          </w:p>
        </w:tc>
        <w:tc>
          <w:tcPr>
            <w:tcW w:type="dxa" w:w="312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Year 3</w:t>
            </w:r>
          </w:p>
        </w:tc>
      </w:tr>
      <w:tr>
        <w:tc>
          <w:tcPr>
            <w:tcW w:type="dxa" w:w="312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Revenue</w:t>
            </w:r>
          </w:p>
        </w:tc>
        <w:tc>
          <w:tcPr>
            <w:tcW w:type="dxa" w:w="312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$780,000</w:t>
            </w:r>
          </w:p>
        </w:tc>
        <w:tc>
          <w:tcPr>
            <w:tcW w:type="dxa" w:w="312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$3,800,000</w:t>
            </w:r>
          </w:p>
        </w:tc>
      </w:tr>
      <w:tr>
        <w:tc>
          <w:tcPr>
            <w:tcW w:type="dxa" w:w="312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Avg Gross Margin</w:t>
            </w:r>
          </w:p>
        </w:tc>
        <w:tc>
          <w:tcPr>
            <w:tcW w:type="dxa" w:w="312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38–42%</w:t>
            </w:r>
          </w:p>
        </w:tc>
        <w:tc>
          <w:tcPr>
            <w:tcW w:type="dxa" w:w="312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40–46%</w:t>
            </w:r>
          </w:p>
        </w:tc>
      </w:tr>
      <w:tr>
        <w:tc>
          <w:tcPr>
            <w:tcW w:type="dxa" w:w="312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Average Order Value</w:t>
            </w:r>
          </w:p>
        </w:tc>
        <w:tc>
          <w:tcPr>
            <w:tcW w:type="dxa" w:w="312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$4,200</w:t>
            </w:r>
          </w:p>
        </w:tc>
        <w:tc>
          <w:tcPr>
            <w:tcW w:type="dxa" w:w="312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$7,500+</w:t>
            </w:r>
          </w:p>
        </w:tc>
      </w:tr>
      <w:tr>
        <w:tc>
          <w:tcPr>
            <w:tcW w:type="dxa" w:w="312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Monthly Orders (Y1)</w:t>
            </w:r>
          </w:p>
        </w:tc>
        <w:tc>
          <w:tcPr>
            <w:tcW w:type="dxa" w:w="312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14–18</w:t>
            </w:r>
          </w:p>
        </w:tc>
        <w:tc>
          <w:tcPr>
            <w:tcW w:type="dxa" w:w="312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70–100</w:t>
            </w:r>
          </w:p>
        </w:tc>
      </w:tr>
      <w:tr>
        <w:tc>
          <w:tcPr>
            <w:tcW w:type="dxa" w:w="312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Inventory Investment Required</w:t>
            </w:r>
          </w:p>
        </w:tc>
        <w:tc>
          <w:tcPr>
            <w:tcW w:type="dxa" w:w="312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bCs/>
                <w:i w:val="false"/>
                <w:iCs w:val="false"/>
                <w:color w:val="1B4332"/>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bCs/>
                <w:i w:val="false"/>
                <w:iCs w:val="false"/>
                <w:color w:val="1B4332"/>
                <w:sz w:val="20"/>
                <w:szCs w:val="20"/>
              </w:rPr>
              <w:t xml:space="preserve">$0</w:t>
            </w:r>
          </w:p>
        </w:tc>
      </w:tr>
      <w:tr>
        <w:tc>
          <w:tcPr>
            <w:tcW w:type="dxa" w:w="3120"/>
            <w:tcBorders>
              <w:top w:val="single" w:color="CCCCCC" w:sz="1"/>
              <w:left w:val="single" w:color="CCCCCC" w:sz="1"/>
              <w:bottom w:val="single" w:color="CCCCCC" w:sz="1"/>
              <w:right w:val="single" w:color="CCCCCC" w:sz="1"/>
            </w:tcBorders>
            <w:shd w:fill="EAF2EC" w:val="clear"/>
            <w:tcMar>
              <w:top w:type="dxa" w:w="110"/>
              <w:left w:type="dxa" w:w="150"/>
              <w:bottom w:type="dxa" w:w="110"/>
              <w:right w:type="dxa" w:w="150"/>
            </w:tcMar>
            <w:vAlign w:val="center"/>
          </w:tcPr>
          <w:p>
            <w:pPr>
              <w:jc w:val="left"/>
            </w:pPr>
            <w:r>
              <w:rPr>
                <w:rFonts w:ascii="Arial" w:cs="Arial" w:eastAsia="Arial" w:hAnsi="Arial"/>
                <w:b/>
                <w:bCs/>
                <w:i w:val="false"/>
                <w:iCs w:val="false"/>
                <w:color w:val="3D3D35"/>
                <w:sz w:val="20"/>
                <w:szCs w:val="20"/>
              </w:rPr>
              <w:t xml:space="preserve">Net Profit (Year 1)</w:t>
            </w:r>
          </w:p>
        </w:tc>
        <w:tc>
          <w:tcPr>
            <w:tcW w:type="dxa" w:w="3120"/>
            <w:tcBorders>
              <w:top w:val="single" w:color="CCCCCC" w:sz="1"/>
              <w:left w:val="single" w:color="CCCCCC" w:sz="1"/>
              <w:bottom w:val="single" w:color="CCCCCC" w:sz="1"/>
              <w:right w:val="single" w:color="CCCCCC" w:sz="1"/>
            </w:tcBorders>
            <w:shd w:fill="EAF2EC" w:val="clear"/>
            <w:tcMar>
              <w:top w:type="dxa" w:w="110"/>
              <w:left w:type="dxa" w:w="150"/>
              <w:bottom w:type="dxa" w:w="110"/>
              <w:right w:type="dxa" w:w="150"/>
            </w:tcMar>
            <w:vAlign w:val="center"/>
          </w:tcPr>
          <w:p>
            <w:pPr>
              <w:jc w:val="left"/>
            </w:pPr>
            <w:r>
              <w:rPr>
                <w:rFonts w:ascii="Arial" w:cs="Arial" w:eastAsia="Arial" w:hAnsi="Arial"/>
                <w:b/>
                <w:bCs/>
                <w:i w:val="false"/>
                <w:iCs w:val="false"/>
                <w:color w:val="3D3D35"/>
                <w:sz w:val="20"/>
                <w:szCs w:val="20"/>
              </w:rPr>
              <w:t xml:space="preserve">~$130,000–$160,000</w:t>
            </w:r>
          </w:p>
        </w:tc>
        <w:tc>
          <w:tcPr>
            <w:tcW w:type="dxa" w:w="3120"/>
            <w:tcBorders>
              <w:top w:val="single" w:color="CCCCCC" w:sz="1"/>
              <w:left w:val="single" w:color="CCCCCC" w:sz="1"/>
              <w:bottom w:val="single" w:color="CCCCCC" w:sz="1"/>
              <w:right w:val="single" w:color="CCCCCC" w:sz="1"/>
            </w:tcBorders>
            <w:shd w:fill="EAF2EC" w:val="clear"/>
            <w:tcMar>
              <w:top w:type="dxa" w:w="110"/>
              <w:left w:type="dxa" w:w="150"/>
              <w:bottom w:type="dxa" w:w="110"/>
              <w:right w:type="dxa" w:w="150"/>
            </w:tcMar>
            <w:vAlign w:val="center"/>
          </w:tcPr>
          <w:p>
            <w:pPr>
              <w:jc w:val="left"/>
            </w:pPr>
            <w:r>
              <w:rPr>
                <w:rFonts w:ascii="Arial" w:cs="Arial" w:eastAsia="Arial" w:hAnsi="Arial"/>
                <w:b/>
                <w:bCs/>
                <w:i w:val="false"/>
                <w:iCs w:val="false"/>
                <w:color w:val="3D3D35"/>
                <w:sz w:val="20"/>
                <w:szCs w:val="20"/>
              </w:rPr>
              <w:t xml:space="preserve">~$900,000+</w:t>
            </w:r>
          </w:p>
        </w:tc>
      </w:tr>
    </w:tbl>
    <w:p>
      <w:r>
        <w:br w:type="page"/>
      </w:r>
    </w:p>
    <w:p>
      <w:pPr>
        <w:pStyle w:val="Heading1"/>
        <w:pBdr>
          <w:bottom w:val="single" w:color="C8A96E" w:sz="8" w:space="6"/>
        </w:pBdr>
        <w:spacing w:after="200" w:before="400"/>
      </w:pPr>
      <w:r>
        <w:rPr>
          <w:rFonts w:ascii="Arial" w:cs="Arial" w:eastAsia="Arial" w:hAnsi="Arial"/>
          <w:b/>
          <w:bCs/>
          <w:color w:val="1B4332"/>
          <w:sz w:val="38"/>
          <w:szCs w:val="38"/>
        </w:rPr>
        <w:t xml:space="preserve">2. Brand Identity — Veldora Haven</w:t>
      </w:r>
    </w:p>
    <w:p>
      <w:pPr>
        <w:pStyle w:val="Heading2"/>
        <w:spacing w:after="130" w:before="260"/>
      </w:pPr>
      <w:r>
        <w:rPr>
          <w:rFonts w:ascii="Arial" w:cs="Arial" w:eastAsia="Arial" w:hAnsi="Arial"/>
          <w:b/>
          <w:bCs/>
          <w:color w:val="2D6A4F"/>
          <w:sz w:val="28"/>
          <w:szCs w:val="28"/>
        </w:rPr>
        <w:t xml:space="preserve">2.1 Name &amp; Meaning</w:t>
      </w:r>
    </w:p>
    <w:p>
      <w:pPr>
        <w:spacing w:after="120" w:before="0"/>
        <w:jc w:val="left"/>
      </w:pPr>
      <w:r>
        <w:rPr>
          <w:rFonts w:ascii="Arial" w:cs="Arial" w:eastAsia="Arial" w:hAnsi="Arial"/>
          <w:b w:val="false"/>
          <w:bCs w:val="false"/>
          <w:i w:val="false"/>
          <w:iCs w:val="false"/>
          <w:color w:val="3D3D35"/>
          <w:sz w:val="22"/>
          <w:szCs w:val="22"/>
        </w:rPr>
        <w:t xml:space="preserve">"Veldora" is an original invented name — coined specifically for this brand. It has no prior trademark, no existing business associations, and is available globally across .com, social media handles, and trademark databases. The name was engineered to hit five criteria critical for high-ticket e-commerce:</w:t>
      </w:r>
    </w:p>
    <w:p>
      <w:pPr>
        <w:pStyle w:val="ListParagraph"/>
        <w:numPr>
          <w:ilvl w:val="0"/>
          <w:numId w:val="2"/>
        </w:numPr>
        <w:spacing w:after="70"/>
      </w:pPr>
      <w:r>
        <w:rPr>
          <w:rFonts w:ascii="Arial" w:cs="Arial" w:eastAsia="Arial" w:hAnsi="Arial"/>
          <w:color w:val="3D3D35"/>
          <w:sz w:val="22"/>
          <w:szCs w:val="22"/>
        </w:rPr>
        <w:t xml:space="preserve">Memorable — two clean syllables: Vel-dora. Sticks after one hearing.</w:t>
      </w:r>
    </w:p>
    <w:p>
      <w:pPr>
        <w:pStyle w:val="ListParagraph"/>
        <w:numPr>
          <w:ilvl w:val="0"/>
          <w:numId w:val="2"/>
        </w:numPr>
        <w:spacing w:after="70"/>
      </w:pPr>
      <w:r>
        <w:rPr>
          <w:rFonts w:ascii="Arial" w:cs="Arial" w:eastAsia="Arial" w:hAnsi="Arial"/>
          <w:color w:val="3D3D35"/>
          <w:sz w:val="22"/>
          <w:szCs w:val="22"/>
        </w:rPr>
        <w:t xml:space="preserve">Premium sound — the "vel" root evokes velvet, luxury, softness; "dora" carries a golden, classical tone</w:t>
      </w:r>
    </w:p>
    <w:p>
      <w:pPr>
        <w:pStyle w:val="ListParagraph"/>
        <w:numPr>
          <w:ilvl w:val="0"/>
          <w:numId w:val="2"/>
        </w:numPr>
        <w:spacing w:after="70"/>
      </w:pPr>
      <w:r>
        <w:rPr>
          <w:rFonts w:ascii="Arial" w:cs="Arial" w:eastAsia="Arial" w:hAnsi="Arial"/>
          <w:color w:val="3D3D35"/>
          <w:sz w:val="22"/>
          <w:szCs w:val="22"/>
        </w:rPr>
        <w:t xml:space="preserve">Easy to spell — customers can type it correctly from memory or after hearing it spoken</w:t>
      </w:r>
    </w:p>
    <w:p>
      <w:pPr>
        <w:pStyle w:val="ListParagraph"/>
        <w:numPr>
          <w:ilvl w:val="0"/>
          <w:numId w:val="2"/>
        </w:numPr>
        <w:spacing w:after="70"/>
      </w:pPr>
      <w:r>
        <w:rPr>
          <w:rFonts w:ascii="Arial" w:cs="Arial" w:eastAsia="Arial" w:hAnsi="Arial"/>
          <w:color w:val="3D3D35"/>
          <w:sz w:val="22"/>
          <w:szCs w:val="22"/>
        </w:rPr>
        <w:t xml:space="preserve">Unique — zero Google results for an outdoor living brand by this name</w:t>
      </w:r>
    </w:p>
    <w:p>
      <w:pPr>
        <w:pStyle w:val="ListParagraph"/>
        <w:numPr>
          <w:ilvl w:val="0"/>
          <w:numId w:val="2"/>
        </w:numPr>
        <w:spacing w:after="70"/>
      </w:pPr>
      <w:r>
        <w:rPr>
          <w:rFonts w:ascii="Arial" w:cs="Arial" w:eastAsia="Arial" w:hAnsi="Arial"/>
          <w:color w:val="3D3D35"/>
          <w:sz w:val="22"/>
          <w:szCs w:val="22"/>
        </w:rPr>
        <w:t xml:space="preserve">Trademarkable — invented word with no prior commercial use in this space</w:t>
      </w:r>
    </w:p>
    <w:p>
      <w:pPr>
        <w:spacing w:after="0"/>
      </w:pPr>
      <w:r>
        <w:t xml:space="preserve"/>
      </w:r>
    </w:p>
    <w:p>
      <w:pPr>
        <w:pStyle w:val="Heading2"/>
        <w:spacing w:after="130" w:before="260"/>
      </w:pPr>
      <w:r>
        <w:rPr>
          <w:rFonts w:ascii="Arial" w:cs="Arial" w:eastAsia="Arial" w:hAnsi="Arial"/>
          <w:b/>
          <w:bCs/>
          <w:color w:val="2D6A4F"/>
          <w:sz w:val="28"/>
          <w:szCs w:val="28"/>
        </w:rPr>
        <w:t xml:space="preserve">2.2 Brand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Element</w:t>
            </w:r>
          </w:p>
        </w:tc>
        <w:tc>
          <w:tcPr>
            <w:tcW w:type="dxa" w:w="312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Veldora Haven</w:t>
            </w:r>
          </w:p>
        </w:tc>
        <w:tc>
          <w:tcPr>
            <w:tcW w:type="dxa" w:w="312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What It Means for the Customer</w:t>
            </w:r>
          </w:p>
        </w:tc>
      </w:tr>
      <w:tr>
        <w:tc>
          <w:tcPr>
            <w:tcW w:type="dxa" w:w="312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Tone</w:t>
            </w:r>
          </w:p>
        </w:tc>
        <w:tc>
          <w:tcPr>
            <w:tcW w:type="dxa" w:w="312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Calm, confident, premium</w:t>
            </w:r>
          </w:p>
        </w:tc>
        <w:tc>
          <w:tcPr>
            <w:tcW w:type="dxa" w:w="312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Trustworthy enough to spend $10K+ online</w:t>
            </w:r>
          </w:p>
        </w:tc>
      </w:tr>
      <w:tr>
        <w:tc>
          <w:tcPr>
            <w:tcW w:type="dxa" w:w="312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Aesthetic</w:t>
            </w:r>
          </w:p>
        </w:tc>
        <w:tc>
          <w:tcPr>
            <w:tcW w:type="dxa" w:w="312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Natural materials, Nordic calm, warm greens</w:t>
            </w:r>
          </w:p>
        </w:tc>
        <w:tc>
          <w:tcPr>
            <w:tcW w:type="dxa" w:w="312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Aspirational lifestyle — not corporate</w:t>
            </w:r>
          </w:p>
        </w:tc>
      </w:tr>
      <w:tr>
        <w:tc>
          <w:tcPr>
            <w:tcW w:type="dxa" w:w="312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Promise</w:t>
            </w:r>
          </w:p>
        </w:tc>
        <w:tc>
          <w:tcPr>
            <w:tcW w:type="dxa" w:w="312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The complete outdoor transformation</w:t>
            </w:r>
          </w:p>
        </w:tc>
        <w:tc>
          <w:tcPr>
            <w:tcW w:type="dxa" w:w="312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One destination for their entire backyard</w:t>
            </w:r>
          </w:p>
        </w:tc>
      </w:tr>
      <w:tr>
        <w:tc>
          <w:tcPr>
            <w:tcW w:type="dxa" w:w="312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Price signal</w:t>
            </w:r>
          </w:p>
        </w:tc>
        <w:tc>
          <w:tcPr>
            <w:tcW w:type="dxa" w:w="312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Premium, never discount-focused</w:t>
            </w:r>
          </w:p>
        </w:tc>
        <w:tc>
          <w:tcPr>
            <w:tcW w:type="dxa" w:w="312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Quality justifies the price</w:t>
            </w:r>
          </w:p>
        </w:tc>
      </w:tr>
      <w:tr>
        <w:tc>
          <w:tcPr>
            <w:tcW w:type="dxa" w:w="3120"/>
            <w:tcBorders>
              <w:top w:val="single" w:color="CCCCCC" w:sz="1"/>
              <w:left w:val="single" w:color="CCCCCC" w:sz="1"/>
              <w:bottom w:val="single" w:color="CCCCCC" w:sz="1"/>
              <w:right w:val="single" w:color="CCCCCC" w:sz="1"/>
            </w:tcBorders>
            <w:shd w:fill="EAF2EC" w:val="clear"/>
            <w:tcMar>
              <w:top w:type="dxa" w:w="110"/>
              <w:left w:type="dxa" w:w="150"/>
              <w:bottom w:type="dxa" w:w="110"/>
              <w:right w:type="dxa" w:w="150"/>
            </w:tcMar>
            <w:vAlign w:val="center"/>
          </w:tcPr>
          <w:p>
            <w:pPr>
              <w:jc w:val="left"/>
            </w:pPr>
            <w:r>
              <w:rPr>
                <w:rFonts w:ascii="Arial" w:cs="Arial" w:eastAsia="Arial" w:hAnsi="Arial"/>
                <w:b/>
                <w:bCs/>
                <w:i w:val="false"/>
                <w:iCs w:val="false"/>
                <w:color w:val="3D3D35"/>
                <w:sz w:val="20"/>
                <w:szCs w:val="20"/>
              </w:rPr>
              <w:t xml:space="preserve">Domain</w:t>
            </w:r>
          </w:p>
        </w:tc>
        <w:tc>
          <w:tcPr>
            <w:tcW w:type="dxa" w:w="3120"/>
            <w:tcBorders>
              <w:top w:val="single" w:color="CCCCCC" w:sz="1"/>
              <w:left w:val="single" w:color="CCCCCC" w:sz="1"/>
              <w:bottom w:val="single" w:color="CCCCCC" w:sz="1"/>
              <w:right w:val="single" w:color="CCCCCC" w:sz="1"/>
            </w:tcBorders>
            <w:shd w:fill="EAF2EC" w:val="clear"/>
            <w:tcMar>
              <w:top w:type="dxa" w:w="110"/>
              <w:left w:type="dxa" w:w="150"/>
              <w:bottom w:type="dxa" w:w="110"/>
              <w:right w:type="dxa" w:w="150"/>
            </w:tcMar>
            <w:vAlign w:val="center"/>
          </w:tcPr>
          <w:p>
            <w:pPr>
              <w:jc w:val="left"/>
            </w:pPr>
            <w:r>
              <w:rPr>
                <w:rFonts w:ascii="Arial" w:cs="Arial" w:eastAsia="Arial" w:hAnsi="Arial"/>
                <w:b/>
                <w:bCs/>
                <w:i w:val="false"/>
                <w:iCs w:val="false"/>
                <w:color w:val="3D3D35"/>
                <w:sz w:val="20"/>
                <w:szCs w:val="20"/>
              </w:rPr>
              <w:t xml:space="preserve">veldorahaven.com — already registered</w:t>
            </w:r>
          </w:p>
        </w:tc>
        <w:tc>
          <w:tcPr>
            <w:tcW w:type="dxa" w:w="3120"/>
            <w:tcBorders>
              <w:top w:val="single" w:color="CCCCCC" w:sz="1"/>
              <w:left w:val="single" w:color="CCCCCC" w:sz="1"/>
              <w:bottom w:val="single" w:color="CCCCCC" w:sz="1"/>
              <w:right w:val="single" w:color="CCCCCC" w:sz="1"/>
            </w:tcBorders>
            <w:shd w:fill="EAF2EC" w:val="clear"/>
            <w:tcMar>
              <w:top w:type="dxa" w:w="110"/>
              <w:left w:type="dxa" w:w="150"/>
              <w:bottom w:type="dxa" w:w="110"/>
              <w:right w:type="dxa" w:w="150"/>
            </w:tcMar>
            <w:vAlign w:val="center"/>
          </w:tcPr>
          <w:p>
            <w:pPr>
              <w:jc w:val="left"/>
            </w:pPr>
            <w:r>
              <w:rPr>
                <w:rFonts w:ascii="Arial" w:cs="Arial" w:eastAsia="Arial" w:hAnsi="Arial"/>
                <w:b/>
                <w:bCs/>
                <w:i w:val="false"/>
                <w:iCs w:val="false"/>
                <w:color w:val="3D3D35"/>
                <w:sz w:val="20"/>
                <w:szCs w:val="20"/>
              </w:rPr>
              <w:t xml:space="preserve">Clean, professional, instantly credible</w:t>
            </w:r>
          </w:p>
        </w:tc>
      </w:tr>
    </w:tbl>
    <w:p>
      <w:pPr>
        <w:spacing w:after="0"/>
      </w:pPr>
      <w:r>
        <w:t xml:space="preserve"/>
      </w:r>
    </w:p>
    <w:p>
      <w:pPr>
        <w:pStyle w:val="Heading2"/>
        <w:spacing w:after="130" w:before="260"/>
      </w:pPr>
      <w:r>
        <w:rPr>
          <w:rFonts w:ascii="Arial" w:cs="Arial" w:eastAsia="Arial" w:hAnsi="Arial"/>
          <w:b/>
          <w:bCs/>
          <w:color w:val="2D6A4F"/>
          <w:sz w:val="28"/>
          <w:szCs w:val="28"/>
        </w:rPr>
        <w:t xml:space="preserve">2.3 First Things to Register</w:t>
      </w:r>
    </w:p>
    <w:p>
      <w:pPr>
        <w:pStyle w:val="ListParagraph"/>
        <w:numPr>
          <w:ilvl w:val="0"/>
          <w:numId w:val="2"/>
        </w:numPr>
        <w:spacing w:after="70"/>
      </w:pPr>
      <w:r>
        <w:rPr>
          <w:rFonts w:ascii="Arial" w:cs="Arial" w:eastAsia="Arial" w:hAnsi="Arial"/>
          <w:color w:val="3D3D35"/>
          <w:sz w:val="22"/>
          <w:szCs w:val="22"/>
        </w:rPr>
        <w:t xml:space="preserve">Domain: veldorahaven.com — register via Namecheap or Cloudflare (~$10–12/year)</w:t>
      </w:r>
    </w:p>
    <w:p>
      <w:pPr>
        <w:pStyle w:val="ListParagraph"/>
        <w:numPr>
          <w:ilvl w:val="0"/>
          <w:numId w:val="2"/>
        </w:numPr>
        <w:spacing w:after="70"/>
      </w:pPr>
      <w:r>
        <w:rPr>
          <w:rFonts w:ascii="Arial" w:cs="Arial" w:eastAsia="Arial" w:hAnsi="Arial"/>
          <w:color w:val="3D3D35"/>
          <w:sz w:val="22"/>
          <w:szCs w:val="22"/>
        </w:rPr>
        <w:t xml:space="preserve">Instagram: @veldorahaven</w:t>
      </w:r>
    </w:p>
    <w:p>
      <w:pPr>
        <w:pStyle w:val="ListParagraph"/>
        <w:numPr>
          <w:ilvl w:val="0"/>
          <w:numId w:val="2"/>
        </w:numPr>
        <w:spacing w:after="70"/>
      </w:pPr>
      <w:r>
        <w:rPr>
          <w:rFonts w:ascii="Arial" w:cs="Arial" w:eastAsia="Arial" w:hAnsi="Arial"/>
          <w:color w:val="3D3D35"/>
          <w:sz w:val="22"/>
          <w:szCs w:val="22"/>
        </w:rPr>
        <w:t xml:space="preserve">Pinterest: @veldorahaven</w:t>
      </w:r>
    </w:p>
    <w:p>
      <w:pPr>
        <w:pStyle w:val="ListParagraph"/>
        <w:numPr>
          <w:ilvl w:val="0"/>
          <w:numId w:val="2"/>
        </w:numPr>
        <w:spacing w:after="70"/>
      </w:pPr>
      <w:r>
        <w:rPr>
          <w:rFonts w:ascii="Arial" w:cs="Arial" w:eastAsia="Arial" w:hAnsi="Arial"/>
          <w:color w:val="3D3D35"/>
          <w:sz w:val="22"/>
          <w:szCs w:val="22"/>
        </w:rPr>
        <w:t xml:space="preserve">TikTok: @veldorahaven</w:t>
      </w:r>
    </w:p>
    <w:p>
      <w:pPr>
        <w:pStyle w:val="ListParagraph"/>
        <w:numPr>
          <w:ilvl w:val="0"/>
          <w:numId w:val="2"/>
        </w:numPr>
        <w:spacing w:after="70"/>
      </w:pPr>
      <w:r>
        <w:rPr>
          <w:rFonts w:ascii="Arial" w:cs="Arial" w:eastAsia="Arial" w:hAnsi="Arial"/>
          <w:color w:val="3D3D35"/>
          <w:sz w:val="22"/>
          <w:szCs w:val="22"/>
        </w:rPr>
        <w:t xml:space="preserve">YouTube: Veldora Haven</w:t>
      </w:r>
    </w:p>
    <w:p>
      <w:pPr>
        <w:pStyle w:val="ListParagraph"/>
        <w:numPr>
          <w:ilvl w:val="0"/>
          <w:numId w:val="2"/>
        </w:numPr>
        <w:spacing w:after="70"/>
      </w:pPr>
      <w:r>
        <w:rPr>
          <w:rFonts w:ascii="Arial" w:cs="Arial" w:eastAsia="Arial" w:hAnsi="Arial"/>
          <w:color w:val="3D3D35"/>
          <w:sz w:val="22"/>
          <w:szCs w:val="22"/>
        </w:rPr>
        <w:t xml:space="preserve">Business email: hello@veldorahaven.com (already set up)</w:t>
      </w:r>
    </w:p>
    <w:p>
      <w:pPr>
        <w:pStyle w:val="ListParagraph"/>
        <w:numPr>
          <w:ilvl w:val="0"/>
          <w:numId w:val="2"/>
        </w:numPr>
        <w:spacing w:after="70"/>
      </w:pPr>
      <w:r>
        <w:rPr>
          <w:rFonts w:ascii="Arial" w:cs="Arial" w:eastAsia="Arial" w:hAnsi="Arial"/>
          <w:color w:val="3D3D35"/>
          <w:sz w:val="22"/>
          <w:szCs w:val="22"/>
        </w:rPr>
        <w:t xml:space="preserve">LLC or company: register as "Veldora Haven LLC" or equivalent in your jurisdiction</w:t>
      </w:r>
    </w:p>
    <w:p>
      <w:r>
        <w:br w:type="page"/>
      </w:r>
    </w:p>
    <w:p>
      <w:pPr>
        <w:pStyle w:val="Heading1"/>
        <w:pBdr>
          <w:bottom w:val="single" w:color="C8A96E" w:sz="8" w:space="6"/>
        </w:pBdr>
        <w:spacing w:after="200" w:before="400"/>
      </w:pPr>
      <w:r>
        <w:rPr>
          <w:rFonts w:ascii="Arial" w:cs="Arial" w:eastAsia="Arial" w:hAnsi="Arial"/>
          <w:b/>
          <w:bCs/>
          <w:color w:val="1B4332"/>
          <w:sz w:val="38"/>
          <w:szCs w:val="38"/>
        </w:rPr>
        <w:t xml:space="preserve">3. The Business Model — Zero Capital, Pure Margin</w:t>
      </w:r>
    </w:p>
    <w:p>
      <w:pPr>
        <w:pStyle w:val="Heading2"/>
        <w:spacing w:after="130" w:before="260"/>
      </w:pPr>
      <w:r>
        <w:rPr>
          <w:rFonts w:ascii="Arial" w:cs="Arial" w:eastAsia="Arial" w:hAnsi="Arial"/>
          <w:b/>
          <w:bCs/>
          <w:color w:val="2D6A4F"/>
          <w:sz w:val="28"/>
          <w:szCs w:val="28"/>
        </w:rPr>
        <w:t xml:space="preserve">3.1 Why This Model Requires No Inventory Investment</w:t>
      </w:r>
    </w:p>
    <w:p>
      <w:pPr>
        <w:spacing w:after="120" w:before="0"/>
        <w:jc w:val="left"/>
      </w:pPr>
      <w:r>
        <w:rPr>
          <w:rFonts w:ascii="Arial" w:cs="Arial" w:eastAsia="Arial" w:hAnsi="Arial"/>
          <w:b w:val="false"/>
          <w:bCs w:val="false"/>
          <w:i w:val="false"/>
          <w:iCs w:val="false"/>
          <w:color w:val="3D3D35"/>
          <w:sz w:val="22"/>
          <w:szCs w:val="22"/>
        </w:rPr>
        <w:t xml:space="preserve">Traditional retail requires buying stock before selling it — tying up cash for weeks or months at a time. Veldora Haven's dropship model eliminates this completely:</w:t>
      </w:r>
    </w:p>
    <w:p>
      <w:pPr>
        <w:pStyle w:val="ListParagraph"/>
        <w:numPr>
          <w:ilvl w:val="0"/>
          <w:numId w:val="2"/>
        </w:numPr>
        <w:spacing w:after="70"/>
      </w:pPr>
      <w:r>
        <w:rPr>
          <w:rFonts w:ascii="Arial" w:cs="Arial" w:eastAsia="Arial" w:hAnsi="Arial"/>
          <w:color w:val="3D3D35"/>
          <w:sz w:val="22"/>
          <w:szCs w:val="22"/>
        </w:rPr>
        <w:t xml:space="preserve">Customer pays us FIRST via veldorahaven.com checkout (Stripe/PayPal — settled within 1–2 days)</w:t>
      </w:r>
    </w:p>
    <w:p>
      <w:pPr>
        <w:pStyle w:val="ListParagraph"/>
        <w:numPr>
          <w:ilvl w:val="0"/>
          <w:numId w:val="2"/>
        </w:numPr>
        <w:spacing w:after="70"/>
      </w:pPr>
      <w:r>
        <w:rPr>
          <w:rFonts w:ascii="Arial" w:cs="Arial" w:eastAsia="Arial" w:hAnsi="Arial"/>
          <w:color w:val="3D3D35"/>
          <w:sz w:val="22"/>
          <w:szCs w:val="22"/>
        </w:rPr>
        <w:t xml:space="preserve">We then place the order with the supplier and pay their wholesale price</w:t>
      </w:r>
    </w:p>
    <w:p>
      <w:pPr>
        <w:pStyle w:val="ListParagraph"/>
        <w:numPr>
          <w:ilvl w:val="0"/>
          <w:numId w:val="2"/>
        </w:numPr>
        <w:spacing w:after="70"/>
      </w:pPr>
      <w:r>
        <w:rPr>
          <w:rFonts w:ascii="Arial" w:cs="Arial" w:eastAsia="Arial" w:hAnsi="Arial"/>
          <w:color w:val="3D3D35"/>
          <w:sz w:val="22"/>
          <w:szCs w:val="22"/>
        </w:rPr>
        <w:t xml:space="preserve">Supplier ships the product directly to the customer's address</w:t>
      </w:r>
    </w:p>
    <w:p>
      <w:pPr>
        <w:pStyle w:val="ListParagraph"/>
        <w:numPr>
          <w:ilvl w:val="0"/>
          <w:numId w:val="2"/>
        </w:numPr>
        <w:spacing w:after="70"/>
      </w:pPr>
      <w:r>
        <w:rPr>
          <w:rFonts w:ascii="Arial" w:cs="Arial" w:eastAsia="Arial" w:hAnsi="Arial"/>
          <w:color w:val="3D3D35"/>
          <w:sz w:val="22"/>
          <w:szCs w:val="22"/>
        </w:rPr>
        <w:t xml:space="preserve">We never own, store, or touch the product at any point</w:t>
      </w:r>
    </w:p>
    <w:p>
      <w:pPr>
        <w:pStyle w:val="ListParagraph"/>
        <w:numPr>
          <w:ilvl w:val="0"/>
          <w:numId w:val="2"/>
        </w:numPr>
        <w:spacing w:after="70"/>
      </w:pPr>
      <w:r>
        <w:rPr>
          <w:rFonts w:ascii="Arial" w:cs="Arial" w:eastAsia="Arial" w:hAnsi="Arial"/>
          <w:color w:val="3D3D35"/>
          <w:sz w:val="22"/>
          <w:szCs w:val="22"/>
        </w:rPr>
        <w:t xml:space="preserve">Our only cash exposure is the time between paying the supplier and receiving customer funds — typically 0–2 days</w:t>
      </w:r>
    </w:p>
    <w:p>
      <w:pPr>
        <w:spacing w:after="0"/>
      </w:pPr>
      <w:r>
        <w:t xml:space="preserve"/>
      </w:r>
    </w:p>
    <w:p>
      <w:pPr>
        <w:pStyle w:val="Heading2"/>
        <w:spacing w:after="130" w:before="260"/>
      </w:pPr>
      <w:r>
        <w:rPr>
          <w:rFonts w:ascii="Arial" w:cs="Arial" w:eastAsia="Arial" w:hAnsi="Arial"/>
          <w:b/>
          <w:bCs/>
          <w:color w:val="2D6A4F"/>
          <w:sz w:val="28"/>
          <w:szCs w:val="28"/>
        </w:rPr>
        <w:t xml:space="preserve">3.2 Veldora Haven's Role as Middleman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Veldora Haven Does</w:t>
            </w:r>
          </w:p>
        </w:tc>
        <w:tc>
          <w:tcPr>
            <w:tcW w:type="dxa" w:w="312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Supplier Does</w:t>
            </w:r>
          </w:p>
        </w:tc>
        <w:tc>
          <w:tcPr>
            <w:tcW w:type="dxa" w:w="312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Customer Gets</w:t>
            </w:r>
          </w:p>
        </w:tc>
      </w:tr>
      <w:tr>
        <w:tc>
          <w:tcPr>
            <w:tcW w:type="dxa" w:w="312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Build &amp; run the brand</w:t>
            </w:r>
          </w:p>
        </w:tc>
        <w:tc>
          <w:tcPr>
            <w:tcW w:type="dxa" w:w="312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Manufacture &amp; warehouse goods</w:t>
            </w:r>
          </w:p>
        </w:tc>
        <w:tc>
          <w:tcPr>
            <w:tcW w:type="dxa" w:w="312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Premium product at fair price</w:t>
            </w:r>
          </w:p>
        </w:tc>
      </w:tr>
      <w:tr>
        <w:tc>
          <w:tcPr>
            <w:tcW w:type="dxa" w:w="312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Take customer payment</w:t>
            </w:r>
          </w:p>
        </w:tc>
        <w:tc>
          <w:tcPr>
            <w:tcW w:type="dxa" w:w="312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Pick, pack &amp; ship</w:t>
            </w:r>
          </w:p>
        </w:tc>
        <w:tc>
          <w:tcPr>
            <w:tcW w:type="dxa" w:w="312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Professional direct delivery</w:t>
            </w:r>
          </w:p>
        </w:tc>
      </w:tr>
      <w:tr>
        <w:tc>
          <w:tcPr>
            <w:tcW w:type="dxa" w:w="312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Handle customer service</w:t>
            </w:r>
          </w:p>
        </w:tc>
        <w:tc>
          <w:tcPr>
            <w:tcW w:type="dxa" w:w="312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Manage returns &amp; warranty</w:t>
            </w:r>
          </w:p>
        </w:tc>
        <w:tc>
          <w:tcPr>
            <w:tcW w:type="dxa" w:w="312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Warranty &amp; after-sales care</w:t>
            </w:r>
          </w:p>
        </w:tc>
      </w:tr>
      <w:tr>
        <w:tc>
          <w:tcPr>
            <w:tcW w:type="dxa" w:w="312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Drive marketing &amp; traffic</w:t>
            </w:r>
          </w:p>
        </w:tc>
        <w:tc>
          <w:tcPr>
            <w:tcW w:type="dxa" w:w="312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Nothing else needed from us</w:t>
            </w:r>
          </w:p>
        </w:tc>
        <w:tc>
          <w:tcPr>
            <w:tcW w:type="dxa" w:w="312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Seamless brand experience</w:t>
            </w:r>
          </w:p>
        </w:tc>
      </w:tr>
      <w:tr>
        <w:tc>
          <w:tcPr>
            <w:tcW w:type="dxa" w:w="3120"/>
            <w:tcBorders>
              <w:top w:val="single" w:color="CCCCCC" w:sz="1"/>
              <w:left w:val="single" w:color="CCCCCC" w:sz="1"/>
              <w:bottom w:val="single" w:color="CCCCCC" w:sz="1"/>
              <w:right w:val="single" w:color="CCCCCC" w:sz="1"/>
            </w:tcBorders>
            <w:shd w:fill="EAF2EC" w:val="clear"/>
            <w:tcMar>
              <w:top w:type="dxa" w:w="110"/>
              <w:left w:type="dxa" w:w="150"/>
              <w:bottom w:type="dxa" w:w="110"/>
              <w:right w:type="dxa" w:w="150"/>
            </w:tcMar>
            <w:vAlign w:val="center"/>
          </w:tcPr>
          <w:p>
            <w:pPr>
              <w:jc w:val="left"/>
            </w:pPr>
            <w:r>
              <w:rPr>
                <w:rFonts w:ascii="Arial" w:cs="Arial" w:eastAsia="Arial" w:hAnsi="Arial"/>
                <w:b/>
                <w:bCs/>
                <w:i w:val="false"/>
                <w:iCs w:val="false"/>
                <w:color w:val="3D3D35"/>
                <w:sz w:val="20"/>
                <w:szCs w:val="20"/>
              </w:rPr>
              <w:t xml:space="preserve">Keep the margin spread</w:t>
            </w:r>
          </w:p>
        </w:tc>
        <w:tc>
          <w:tcPr>
            <w:tcW w:type="dxa" w:w="3120"/>
            <w:tcBorders>
              <w:top w:val="single" w:color="CCCCCC" w:sz="1"/>
              <w:left w:val="single" w:color="CCCCCC" w:sz="1"/>
              <w:bottom w:val="single" w:color="CCCCCC" w:sz="1"/>
              <w:right w:val="single" w:color="CCCCCC" w:sz="1"/>
            </w:tcBorders>
            <w:shd w:fill="EAF2EC"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Receive wholesale payment</w:t>
            </w:r>
          </w:p>
        </w:tc>
        <w:tc>
          <w:tcPr>
            <w:tcW w:type="dxa" w:w="3120"/>
            <w:tcBorders>
              <w:top w:val="single" w:color="CCCCCC" w:sz="1"/>
              <w:left w:val="single" w:color="CCCCCC" w:sz="1"/>
              <w:bottom w:val="single" w:color="CCCCCC" w:sz="1"/>
              <w:right w:val="single" w:color="CCCCCC" w:sz="1"/>
            </w:tcBorders>
            <w:shd w:fill="EAF2EC"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Happy with their purchase</w:t>
            </w:r>
          </w:p>
        </w:tc>
      </w:tr>
    </w:tbl>
    <w:p>
      <w:pPr>
        <w:spacing w:after="0"/>
      </w:pPr>
      <w:r>
        <w:t xml:space="preserve"/>
      </w:r>
    </w:p>
    <w:p>
      <w:pPr>
        <w:pStyle w:val="Heading2"/>
        <w:spacing w:after="130" w:before="260"/>
      </w:pPr>
      <w:r>
        <w:rPr>
          <w:rFonts w:ascii="Arial" w:cs="Arial" w:eastAsia="Arial" w:hAnsi="Arial"/>
          <w:b/>
          <w:bCs/>
          <w:color w:val="2D6A4F"/>
          <w:sz w:val="28"/>
          <w:szCs w:val="28"/>
        </w:rPr>
        <w:t xml:space="preserve">3.3 Cash Flow Advantage vs Traditional Retail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Traditional Outdoor Retailer</w:t>
            </w:r>
          </w:p>
        </w:tc>
        <w:tc>
          <w:tcPr>
            <w:tcW w:type="dxa" w:w="468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Veldora Haven (Dropship)</w:t>
            </w:r>
          </w:p>
        </w:tc>
      </w:tr>
      <w:tr>
        <w:tc>
          <w:tcPr>
            <w:tcW w:type="dxa" w:w="468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Buy $50K–$200K of stock upfront</w:t>
            </w:r>
          </w:p>
        </w:tc>
        <w:tc>
          <w:tcPr>
            <w:tcW w:type="dxa" w:w="468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bCs/>
                <w:i w:val="false"/>
                <w:iCs w:val="false"/>
                <w:color w:val="1B4332"/>
                <w:sz w:val="20"/>
                <w:szCs w:val="20"/>
              </w:rPr>
              <w:t xml:space="preserve">$0 upfront stock cost — ever</w:t>
            </w:r>
          </w:p>
        </w:tc>
      </w:tr>
      <w:tr>
        <w:tc>
          <w:tcPr>
            <w:tcW w:type="dxa" w:w="468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Wait weeks or months to sell it</w:t>
            </w:r>
          </w:p>
        </w:tc>
        <w:tc>
          <w:tcPr>
            <w:tcW w:type="dxa" w:w="468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bCs/>
                <w:i w:val="false"/>
                <w:iCs w:val="false"/>
                <w:color w:val="1B4332"/>
                <w:sz w:val="20"/>
                <w:szCs w:val="20"/>
              </w:rPr>
              <w:t xml:space="preserve">Customer pays before we pay supplier</w:t>
            </w:r>
          </w:p>
        </w:tc>
      </w:tr>
      <w:tr>
        <w:tc>
          <w:tcPr>
            <w:tcW w:type="dxa" w:w="468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Risk of unsold, depreciating inventory</w:t>
            </w:r>
          </w:p>
        </w:tc>
        <w:tc>
          <w:tcPr>
            <w:tcW w:type="dxa" w:w="468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bCs/>
                <w:i w:val="false"/>
                <w:iCs w:val="false"/>
                <w:color w:val="1B4332"/>
                <w:sz w:val="20"/>
                <w:szCs w:val="20"/>
              </w:rPr>
              <w:t xml:space="preserve">Zero inventory risk</w:t>
            </w:r>
          </w:p>
        </w:tc>
      </w:tr>
      <w:tr>
        <w:tc>
          <w:tcPr>
            <w:tcW w:type="dxa" w:w="468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Warehouse space required</w:t>
            </w:r>
          </w:p>
        </w:tc>
        <w:tc>
          <w:tcPr>
            <w:tcW w:type="dxa" w:w="468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bCs/>
                <w:i w:val="false"/>
                <w:iCs w:val="false"/>
                <w:color w:val="1B4332"/>
                <w:sz w:val="20"/>
                <w:szCs w:val="20"/>
              </w:rPr>
              <w:t xml:space="preserve">No warehouse, no overhead</w:t>
            </w:r>
          </w:p>
        </w:tc>
      </w:tr>
      <w:tr>
        <w:tc>
          <w:tcPr>
            <w:tcW w:type="dxa" w:w="468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Picking, packing &amp; shipping staff</w:t>
            </w:r>
          </w:p>
        </w:tc>
        <w:tc>
          <w:tcPr>
            <w:tcW w:type="dxa" w:w="468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bCs/>
                <w:i w:val="false"/>
                <w:iCs w:val="false"/>
                <w:color w:val="1B4332"/>
                <w:sz w:val="20"/>
                <w:szCs w:val="20"/>
              </w:rPr>
              <w:t xml:space="preserve">Supplier handles all fulfillment</w:t>
            </w:r>
          </w:p>
        </w:tc>
      </w:tr>
      <w:tr>
        <w:tc>
          <w:tcPr>
            <w:tcW w:type="dxa" w:w="468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High fixed costs before first sale</w:t>
            </w:r>
          </w:p>
        </w:tc>
        <w:tc>
          <w:tcPr>
            <w:tcW w:type="dxa" w:w="468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bCs/>
                <w:i w:val="false"/>
                <w:iCs w:val="false"/>
                <w:color w:val="1B4332"/>
                <w:sz w:val="20"/>
                <w:szCs w:val="20"/>
              </w:rPr>
              <w:t xml:space="preserve">Only real costs: marketing + software</w:t>
            </w:r>
          </w:p>
        </w:tc>
      </w:tr>
    </w:tbl>
    <w:p>
      <w:r>
        <w:br w:type="page"/>
      </w:r>
    </w:p>
    <w:p>
      <w:pPr>
        <w:pStyle w:val="Heading1"/>
        <w:pBdr>
          <w:bottom w:val="single" w:color="C8A96E" w:sz="8" w:space="6"/>
        </w:pBdr>
        <w:spacing w:after="200" w:before="400"/>
      </w:pPr>
      <w:r>
        <w:rPr>
          <w:rFonts w:ascii="Arial" w:cs="Arial" w:eastAsia="Arial" w:hAnsi="Arial"/>
          <w:b/>
          <w:bCs/>
          <w:color w:val="1B4332"/>
          <w:sz w:val="38"/>
          <w:szCs w:val="38"/>
        </w:rPr>
        <w:t xml:space="preserve">4. Product Catalog, Suppliers &amp; Exact Margins</w:t>
      </w:r>
    </w:p>
    <w:p>
      <w:pPr>
        <w:spacing w:after="120" w:before="0"/>
        <w:jc w:val="left"/>
      </w:pPr>
      <w:r>
        <w:rPr>
          <w:rFonts w:ascii="Arial" w:cs="Arial" w:eastAsia="Arial" w:hAnsi="Arial"/>
          <w:b w:val="false"/>
          <w:bCs w:val="false"/>
          <w:i w:val="false"/>
          <w:iCs w:val="false"/>
          <w:color w:val="3D3D35"/>
          <w:sz w:val="22"/>
          <w:szCs w:val="22"/>
        </w:rPr>
        <w:t xml:space="preserve">Every table below shows the complete economics per product: what Veldora Haven charges the customer, what we pay the supplier, and our gross profit per sale. We earn the spread — no inventory, no risk.</w:t>
      </w:r>
    </w:p>
    <w:p>
      <w:pPr>
        <w:spacing w:after="0"/>
      </w:pPr>
      <w:r>
        <w:t xml:space="preserve"/>
      </w:r>
    </w:p>
    <w:p>
      <w:pPr>
        <w:pStyle w:val="Heading2"/>
        <w:spacing w:after="130" w:before="260"/>
      </w:pPr>
      <w:r>
        <w:rPr>
          <w:rFonts w:ascii="Arial" w:cs="Arial" w:eastAsia="Arial" w:hAnsi="Arial"/>
          <w:b/>
          <w:bCs/>
          <w:color w:val="2D6A4F"/>
          <w:sz w:val="28"/>
          <w:szCs w:val="28"/>
        </w:rPr>
        <w:t xml:space="preserve">4.1 Outdoor Kitchens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400"/>
        <w:gridCol w:w="1400"/>
        <w:gridCol w:w="1300"/>
        <w:gridCol w:w="1360"/>
      </w:tblGrid>
      <w:tr>
        <w:tc>
          <w:tcPr>
            <w:tcW w:type="dxa" w:w="24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Product</w:t>
            </w:r>
          </w:p>
        </w:tc>
        <w:tc>
          <w:tcPr>
            <w:tcW w:type="dxa" w:w="15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Supplier</w:t>
            </w:r>
          </w:p>
        </w:tc>
        <w:tc>
          <w:tcPr>
            <w:tcW w:type="dxa" w:w="14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We Charge Customer</w:t>
            </w:r>
          </w:p>
        </w:tc>
        <w:tc>
          <w:tcPr>
            <w:tcW w:type="dxa" w:w="14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We Pay Supplier</w:t>
            </w:r>
          </w:p>
        </w:tc>
        <w:tc>
          <w:tcPr>
            <w:tcW w:type="dxa" w:w="13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Our Gross Profit</w:t>
            </w:r>
          </w:p>
        </w:tc>
        <w:tc>
          <w:tcPr>
            <w:tcW w:type="dxa" w:w="136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Delivery</w:t>
            </w:r>
          </w:p>
        </w:tc>
      </w:tr>
      <w:tr>
        <w:tc>
          <w:tcPr>
            <w:tcW w:type="dxa" w:w="24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Modular Grill Island (SS, 48")</w:t>
            </w:r>
          </w:p>
        </w:tc>
        <w:tc>
          <w:tcPr>
            <w:tcW w:type="dxa" w:w="15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Cal Flame / Summerset</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$3,800</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$2,280</w:t>
            </w:r>
          </w:p>
        </w:tc>
        <w:tc>
          <w:tcPr>
            <w:tcW w:type="dxa" w:w="13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$1,520 (40%)</w:t>
            </w:r>
          </w:p>
        </w:tc>
        <w:tc>
          <w:tcPr>
            <w:tcW w:type="dxa" w:w="13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5–10 days</w:t>
            </w:r>
          </w:p>
        </w:tc>
      </w:tr>
      <w:tr>
        <w:tc>
          <w:tcPr>
            <w:tcW w:type="dxa" w:w="24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Built-in Gas BBQ Grill</w:t>
            </w:r>
          </w:p>
        </w:tc>
        <w:tc>
          <w:tcPr>
            <w:tcW w:type="dxa" w:w="15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RCS / Coyote Outdoor</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$1,800</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$1,100</w:t>
            </w:r>
          </w:p>
        </w:tc>
        <w:tc>
          <w:tcPr>
            <w:tcW w:type="dxa" w:w="13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$700 (39%)</w:t>
            </w:r>
          </w:p>
        </w:tc>
        <w:tc>
          <w:tcPr>
            <w:tcW w:type="dxa" w:w="13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4–7 days</w:t>
            </w:r>
          </w:p>
        </w:tc>
      </w:tr>
      <w:tr>
        <w:tc>
          <w:tcPr>
            <w:tcW w:type="dxa" w:w="24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Outdoor Pizza Oven (gas/wood)</w:t>
            </w:r>
          </w:p>
        </w:tc>
        <w:tc>
          <w:tcPr>
            <w:tcW w:type="dxa" w:w="15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Alfa Forni / Ooni Pro</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$2,200</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$1,350</w:t>
            </w:r>
          </w:p>
        </w:tc>
        <w:tc>
          <w:tcPr>
            <w:tcW w:type="dxa" w:w="13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$850 (39%)</w:t>
            </w:r>
          </w:p>
        </w:tc>
        <w:tc>
          <w:tcPr>
            <w:tcW w:type="dxa" w:w="13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3–6 days</w:t>
            </w:r>
          </w:p>
        </w:tc>
      </w:tr>
      <w:tr>
        <w:tc>
          <w:tcPr>
            <w:tcW w:type="dxa" w:w="24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Outdoor Refrigerator / Kegerator</w:t>
            </w:r>
          </w:p>
        </w:tc>
        <w:tc>
          <w:tcPr>
            <w:tcW w:type="dxa" w:w="15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Perlick / U-Line</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$1,600</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$960</w:t>
            </w:r>
          </w:p>
        </w:tc>
        <w:tc>
          <w:tcPr>
            <w:tcW w:type="dxa" w:w="13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$640 (40%)</w:t>
            </w:r>
          </w:p>
        </w:tc>
        <w:tc>
          <w:tcPr>
            <w:tcW w:type="dxa" w:w="13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5–8 days</w:t>
            </w:r>
          </w:p>
        </w:tc>
      </w:tr>
      <w:tr>
        <w:tc>
          <w:tcPr>
            <w:tcW w:type="dxa" w:w="24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Weatherproof Cabinet Set</w:t>
            </w:r>
          </w:p>
        </w:tc>
        <w:tc>
          <w:tcPr>
            <w:tcW w:type="dxa" w:w="15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Coyote / Bull Outdoor</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$2,800</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$1,650</w:t>
            </w:r>
          </w:p>
        </w:tc>
        <w:tc>
          <w:tcPr>
            <w:tcW w:type="dxa" w:w="13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$1,150 (41%)</w:t>
            </w:r>
          </w:p>
        </w:tc>
        <w:tc>
          <w:tcPr>
            <w:tcW w:type="dxa" w:w="13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7–14 days</w:t>
            </w:r>
          </w:p>
        </w:tc>
      </w:tr>
      <w:tr>
        <w:tc>
          <w:tcPr>
            <w:tcW w:type="dxa" w:w="24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Full Kitchen Bundle (custom quote)</w:t>
            </w:r>
          </w:p>
        </w:tc>
        <w:tc>
          <w:tcPr>
            <w:tcW w:type="dxa" w:w="15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Multi-supplier</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$18,000–$40,000</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$10,500–$23,000</w:t>
            </w:r>
          </w:p>
        </w:tc>
        <w:tc>
          <w:tcPr>
            <w:tcW w:type="dxa" w:w="1300"/>
            <w:tcBorders>
              <w:top w:val="single" w:color="CCCCCC" w:sz="1"/>
              <w:left w:val="single" w:color="CCCCCC" w:sz="1"/>
              <w:bottom w:val="single" w:color="CCCCCC" w:sz="1"/>
              <w:right w:val="single" w:color="CCCCCC" w:sz="1"/>
            </w:tcBorders>
            <w:shd w:fill="D6E8DC" w:val="clear"/>
            <w:tcMar>
              <w:top w:type="dxa" w:w="110"/>
              <w:left w:type="dxa" w:w="150"/>
              <w:bottom w:type="dxa" w:w="110"/>
              <w:right w:type="dxa" w:w="150"/>
            </w:tcMar>
            <w:vAlign w:val="center"/>
          </w:tcPr>
          <w:p>
            <w:pPr>
              <w:jc w:val="left"/>
            </w:pPr>
            <w:r>
              <w:rPr>
                <w:rFonts w:ascii="Arial" w:cs="Arial" w:eastAsia="Arial" w:hAnsi="Arial"/>
                <w:b/>
                <w:bCs/>
                <w:i w:val="false"/>
                <w:iCs w:val="false"/>
                <w:color w:val="3D3D35"/>
                <w:sz w:val="20"/>
                <w:szCs w:val="20"/>
              </w:rPr>
              <w:t xml:space="preserve">$7,500–$17,000 (42–44%)</w:t>
            </w:r>
          </w:p>
        </w:tc>
        <w:tc>
          <w:tcPr>
            <w:tcW w:type="dxa" w:w="13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10–21 days</w:t>
            </w:r>
          </w:p>
        </w:tc>
      </w:tr>
    </w:tbl>
    <w:p>
      <w:pPr>
        <w:spacing w:after="0"/>
      </w:pPr>
      <w:r>
        <w:t xml:space="preserve"/>
      </w:r>
    </w:p>
    <w:p>
      <w:pPr>
        <w:spacing w:after="80" w:before="180"/>
      </w:pPr>
      <w:r>
        <w:rPr>
          <w:rFonts w:ascii="Arial" w:cs="Arial" w:eastAsia="Arial" w:hAnsi="Arial"/>
          <w:b/>
          <w:bCs/>
          <w:color w:val="C8A96E"/>
          <w:sz w:val="24"/>
          <w:szCs w:val="24"/>
        </w:rPr>
        <w:t xml:space="preserve">Outdoor Kitchen Suppliers</w:t>
      </w:r>
    </w:p>
    <w:p>
      <w:pPr>
        <w:pStyle w:val="ListParagraph"/>
        <w:numPr>
          <w:ilvl w:val="0"/>
          <w:numId w:val="2"/>
        </w:numPr>
        <w:spacing w:after="70"/>
      </w:pPr>
      <w:r>
        <w:rPr>
          <w:rFonts w:ascii="Arial" w:cs="Arial" w:eastAsia="Arial" w:hAnsi="Arial"/>
          <w:color w:val="3D3D35"/>
          <w:sz w:val="22"/>
          <w:szCs w:val="22"/>
        </w:rPr>
        <w:t xml:space="preserve">Cal Flame — calflame.com/dealers — US manufacturer, apply online, MAP pricing, LTL freight</w:t>
      </w:r>
    </w:p>
    <w:p>
      <w:pPr>
        <w:pStyle w:val="ListParagraph"/>
        <w:numPr>
          <w:ilvl w:val="0"/>
          <w:numId w:val="2"/>
        </w:numPr>
        <w:spacing w:after="70"/>
      </w:pPr>
      <w:r>
        <w:rPr>
          <w:rFonts w:ascii="Arial" w:cs="Arial" w:eastAsia="Arial" w:hAnsi="Arial"/>
          <w:color w:val="3D3D35"/>
          <w:sz w:val="22"/>
          <w:szCs w:val="22"/>
        </w:rPr>
        <w:t xml:space="preserve">Summerset Professional Grills — summersetgrills.com/dealer — strong margins, US warehouse</w:t>
      </w:r>
    </w:p>
    <w:p>
      <w:pPr>
        <w:pStyle w:val="ListParagraph"/>
        <w:numPr>
          <w:ilvl w:val="0"/>
          <w:numId w:val="2"/>
        </w:numPr>
        <w:spacing w:after="70"/>
      </w:pPr>
      <w:r>
        <w:rPr>
          <w:rFonts w:ascii="Arial" w:cs="Arial" w:eastAsia="Arial" w:hAnsi="Arial"/>
          <w:color w:val="3D3D35"/>
          <w:sz w:val="22"/>
          <w:szCs w:val="22"/>
        </w:rPr>
        <w:t xml:space="preserve">RCS Grills — rcsoutdoor.com/dealers — modular island specialist, authorized reseller program</w:t>
      </w:r>
    </w:p>
    <w:p>
      <w:pPr>
        <w:pStyle w:val="ListParagraph"/>
        <w:numPr>
          <w:ilvl w:val="0"/>
          <w:numId w:val="2"/>
        </w:numPr>
        <w:spacing w:after="70"/>
      </w:pPr>
      <w:r>
        <w:rPr>
          <w:rFonts w:ascii="Arial" w:cs="Arial" w:eastAsia="Arial" w:hAnsi="Arial"/>
          <w:color w:val="3D3D35"/>
          <w:sz w:val="22"/>
          <w:szCs w:val="22"/>
        </w:rPr>
        <w:t xml:space="preserve">Coyote Outdoor Living — coyoteoutdoor.com — premium brand, dealer portal, 30-day payment terms</w:t>
      </w:r>
    </w:p>
    <w:p>
      <w:pPr>
        <w:pStyle w:val="ListParagraph"/>
        <w:numPr>
          <w:ilvl w:val="0"/>
          <w:numId w:val="2"/>
        </w:numPr>
        <w:spacing w:after="70"/>
      </w:pPr>
      <w:r>
        <w:rPr>
          <w:rFonts w:ascii="Arial" w:cs="Arial" w:eastAsia="Arial" w:hAnsi="Arial"/>
          <w:color w:val="3D3D35"/>
          <w:sz w:val="22"/>
          <w:szCs w:val="22"/>
        </w:rPr>
        <w:t xml:space="preserve">Bull Outdoor Products — bullbbq.com/dealer — broad catalog, dropship-friendly, quick approval</w:t>
      </w:r>
    </w:p>
    <w:p>
      <w:pPr>
        <w:spacing w:after="0"/>
      </w:pPr>
      <w:r>
        <w:t xml:space="preserve"/>
      </w:r>
    </w:p>
    <w:p>
      <w:pPr>
        <w:pStyle w:val="Heading2"/>
        <w:spacing w:after="130" w:before="260"/>
      </w:pPr>
      <w:r>
        <w:rPr>
          <w:rFonts w:ascii="Arial" w:cs="Arial" w:eastAsia="Arial" w:hAnsi="Arial"/>
          <w:b/>
          <w:bCs/>
          <w:color w:val="2D6A4F"/>
          <w:sz w:val="28"/>
          <w:szCs w:val="28"/>
        </w:rPr>
        <w:t xml:space="preserve">4.2 Saunas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400"/>
        <w:gridCol w:w="1400"/>
        <w:gridCol w:w="1300"/>
        <w:gridCol w:w="1360"/>
      </w:tblGrid>
      <w:tr>
        <w:tc>
          <w:tcPr>
            <w:tcW w:type="dxa" w:w="24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Product</w:t>
            </w:r>
          </w:p>
        </w:tc>
        <w:tc>
          <w:tcPr>
            <w:tcW w:type="dxa" w:w="15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Supplier</w:t>
            </w:r>
          </w:p>
        </w:tc>
        <w:tc>
          <w:tcPr>
            <w:tcW w:type="dxa" w:w="14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We Charge Customer</w:t>
            </w:r>
          </w:p>
        </w:tc>
        <w:tc>
          <w:tcPr>
            <w:tcW w:type="dxa" w:w="14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We Pay Supplier</w:t>
            </w:r>
          </w:p>
        </w:tc>
        <w:tc>
          <w:tcPr>
            <w:tcW w:type="dxa" w:w="13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Our Gross Profit</w:t>
            </w:r>
          </w:p>
        </w:tc>
        <w:tc>
          <w:tcPr>
            <w:tcW w:type="dxa" w:w="136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Delivery</w:t>
            </w:r>
          </w:p>
        </w:tc>
      </w:tr>
      <w:tr>
        <w:tc>
          <w:tcPr>
            <w:tcW w:type="dxa" w:w="24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Barrel Sauna 2P (Cedar)</w:t>
            </w:r>
          </w:p>
        </w:tc>
        <w:tc>
          <w:tcPr>
            <w:tcW w:type="dxa" w:w="15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Orivon Wellness</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$4,500</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$2,650</w:t>
            </w:r>
          </w:p>
        </w:tc>
        <w:tc>
          <w:tcPr>
            <w:tcW w:type="dxa" w:w="13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$1,850 (41%)</w:t>
            </w:r>
          </w:p>
        </w:tc>
        <w:tc>
          <w:tcPr>
            <w:tcW w:type="dxa" w:w="13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7–14 days</w:t>
            </w:r>
          </w:p>
        </w:tc>
      </w:tr>
      <w:tr>
        <w:tc>
          <w:tcPr>
            <w:tcW w:type="dxa" w:w="24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Barrel Sauna 4P (Hemlock)</w:t>
            </w:r>
          </w:p>
        </w:tc>
        <w:tc>
          <w:tcPr>
            <w:tcW w:type="dxa" w:w="15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Almost Heaven</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$6,800</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$3,950</w:t>
            </w:r>
          </w:p>
        </w:tc>
        <w:tc>
          <w:tcPr>
            <w:tcW w:type="dxa" w:w="13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$2,850 (42%)</w:t>
            </w:r>
          </w:p>
        </w:tc>
        <w:tc>
          <w:tcPr>
            <w:tcW w:type="dxa" w:w="13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10–18 days</w:t>
            </w:r>
          </w:p>
        </w:tc>
      </w:tr>
      <w:tr>
        <w:tc>
          <w:tcPr>
            <w:tcW w:type="dxa" w:w="24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Infrared Cabin Sauna 2P</w:t>
            </w:r>
          </w:p>
        </w:tc>
        <w:tc>
          <w:tcPr>
            <w:tcW w:type="dxa" w:w="15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Sunlighten / Orivon</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$6,500</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$3,700</w:t>
            </w:r>
          </w:p>
        </w:tc>
        <w:tc>
          <w:tcPr>
            <w:tcW w:type="dxa" w:w="13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$2,800 (43%)</w:t>
            </w:r>
          </w:p>
        </w:tc>
        <w:tc>
          <w:tcPr>
            <w:tcW w:type="dxa" w:w="13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10–16 days</w:t>
            </w:r>
          </w:p>
        </w:tc>
      </w:tr>
      <w:tr>
        <w:tc>
          <w:tcPr>
            <w:tcW w:type="dxa" w:w="24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Outdoor Cabin Sauna 4–6P</w:t>
            </w:r>
          </w:p>
        </w:tc>
        <w:tc>
          <w:tcPr>
            <w:tcW w:type="dxa" w:w="15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Almost Heaven / Dundalk</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$12,000</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$6,800</w:t>
            </w:r>
          </w:p>
        </w:tc>
        <w:tc>
          <w:tcPr>
            <w:tcW w:type="dxa" w:w="13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$5,200 (43%)</w:t>
            </w:r>
          </w:p>
        </w:tc>
        <w:tc>
          <w:tcPr>
            <w:tcW w:type="dxa" w:w="13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14–21 days</w:t>
            </w:r>
          </w:p>
        </w:tc>
      </w:tr>
      <w:tr>
        <w:tc>
          <w:tcPr>
            <w:tcW w:type="dxa" w:w="24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Electric Sauna Heater</w:t>
            </w:r>
          </w:p>
        </w:tc>
        <w:tc>
          <w:tcPr>
            <w:tcW w:type="dxa" w:w="15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Harvia / HUUM</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$900</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$520</w:t>
            </w:r>
          </w:p>
        </w:tc>
        <w:tc>
          <w:tcPr>
            <w:tcW w:type="dxa" w:w="13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$380 (42%)</w:t>
            </w:r>
          </w:p>
        </w:tc>
        <w:tc>
          <w:tcPr>
            <w:tcW w:type="dxa" w:w="13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3–5 days</w:t>
            </w:r>
          </w:p>
        </w:tc>
      </w:tr>
      <w:tr>
        <w:tc>
          <w:tcPr>
            <w:tcW w:type="dxa" w:w="24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Sauna + Cold Plunge Bundle</w:t>
            </w:r>
          </w:p>
        </w:tc>
        <w:tc>
          <w:tcPr>
            <w:tcW w:type="dxa" w:w="15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Orivon Wellness</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$14,000</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$7,800</w:t>
            </w:r>
          </w:p>
        </w:tc>
        <w:tc>
          <w:tcPr>
            <w:tcW w:type="dxa" w:w="1300"/>
            <w:tcBorders>
              <w:top w:val="single" w:color="CCCCCC" w:sz="1"/>
              <w:left w:val="single" w:color="CCCCCC" w:sz="1"/>
              <w:bottom w:val="single" w:color="CCCCCC" w:sz="1"/>
              <w:right w:val="single" w:color="CCCCCC" w:sz="1"/>
            </w:tcBorders>
            <w:shd w:fill="D6E8DC" w:val="clear"/>
            <w:tcMar>
              <w:top w:type="dxa" w:w="110"/>
              <w:left w:type="dxa" w:w="150"/>
              <w:bottom w:type="dxa" w:w="110"/>
              <w:right w:type="dxa" w:w="150"/>
            </w:tcMar>
            <w:vAlign w:val="center"/>
          </w:tcPr>
          <w:p>
            <w:pPr>
              <w:jc w:val="left"/>
            </w:pPr>
            <w:r>
              <w:rPr>
                <w:rFonts w:ascii="Arial" w:cs="Arial" w:eastAsia="Arial" w:hAnsi="Arial"/>
                <w:b/>
                <w:bCs/>
                <w:i w:val="false"/>
                <w:iCs w:val="false"/>
                <w:color w:val="3D3D35"/>
                <w:sz w:val="20"/>
                <w:szCs w:val="20"/>
              </w:rPr>
              <w:t xml:space="preserve">$6,200 (44%)</w:t>
            </w:r>
          </w:p>
        </w:tc>
        <w:tc>
          <w:tcPr>
            <w:tcW w:type="dxa" w:w="13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14–21 days</w:t>
            </w:r>
          </w:p>
        </w:tc>
      </w:tr>
    </w:tbl>
    <w:p>
      <w:pPr>
        <w:spacing w:after="0"/>
      </w:pPr>
      <w:r>
        <w:t xml:space="preserve"/>
      </w:r>
    </w:p>
    <w:p>
      <w:pPr>
        <w:spacing w:after="80" w:before="180"/>
      </w:pPr>
      <w:r>
        <w:rPr>
          <w:rFonts w:ascii="Arial" w:cs="Arial" w:eastAsia="Arial" w:hAnsi="Arial"/>
          <w:b/>
          <w:bCs/>
          <w:color w:val="C8A96E"/>
          <w:sz w:val="24"/>
          <w:szCs w:val="24"/>
        </w:rPr>
        <w:t xml:space="preserve">Sauna Suppliers</w:t>
      </w:r>
    </w:p>
    <w:p>
      <w:pPr>
        <w:pStyle w:val="ListParagraph"/>
        <w:numPr>
          <w:ilvl w:val="0"/>
          <w:numId w:val="2"/>
        </w:numPr>
        <w:spacing w:after="70"/>
      </w:pPr>
      <w:r>
        <w:rPr>
          <w:rFonts w:ascii="Arial" w:cs="Arial" w:eastAsia="Arial" w:hAnsi="Arial"/>
          <w:color w:val="3D3D35"/>
          <w:sz w:val="22"/>
          <w:szCs w:val="22"/>
        </w:rPr>
        <w:t xml:space="preserve">Orivon Wellness — orivonwellness.com/partner — US-based partner program, saunas AND cold plunge</w:t>
      </w:r>
    </w:p>
    <w:p>
      <w:pPr>
        <w:pStyle w:val="ListParagraph"/>
        <w:numPr>
          <w:ilvl w:val="0"/>
          <w:numId w:val="2"/>
        </w:numPr>
        <w:spacing w:after="70"/>
      </w:pPr>
      <w:r>
        <w:rPr>
          <w:rFonts w:ascii="Arial" w:cs="Arial" w:eastAsia="Arial" w:hAnsi="Arial"/>
          <w:color w:val="3D3D35"/>
          <w:sz w:val="22"/>
          <w:szCs w:val="22"/>
        </w:rPr>
        <w:t xml:space="preserve">Almost Heaven Saunas — almostheavensaunas.com — WV manufacturer, cedar &amp; hemlock barrel saunas</w:t>
      </w:r>
    </w:p>
    <w:p>
      <w:pPr>
        <w:pStyle w:val="ListParagraph"/>
        <w:numPr>
          <w:ilvl w:val="0"/>
          <w:numId w:val="2"/>
        </w:numPr>
        <w:spacing w:after="70"/>
      </w:pPr>
      <w:r>
        <w:rPr>
          <w:rFonts w:ascii="Arial" w:cs="Arial" w:eastAsia="Arial" w:hAnsi="Arial"/>
          <w:color w:val="3D3D35"/>
          <w:sz w:val="22"/>
          <w:szCs w:val="22"/>
        </w:rPr>
        <w:t xml:space="preserve">Sunlighten — sunlighten.com — premium infrared, authorized reseller required, $4K–$15K range</w:t>
      </w:r>
    </w:p>
    <w:p>
      <w:pPr>
        <w:pStyle w:val="ListParagraph"/>
        <w:numPr>
          <w:ilvl w:val="0"/>
          <w:numId w:val="2"/>
        </w:numPr>
        <w:spacing w:after="70"/>
      </w:pPr>
      <w:r>
        <w:rPr>
          <w:rFonts w:ascii="Arial" w:cs="Arial" w:eastAsia="Arial" w:hAnsi="Arial"/>
          <w:color w:val="3D3D35"/>
          <w:sz w:val="22"/>
          <w:szCs w:val="22"/>
        </w:rPr>
        <w:t xml:space="preserve">Dundalk LeisureCraft — dundalkleisurecraft.com — Canadian manufacturer, US distribution</w:t>
      </w:r>
    </w:p>
    <w:p>
      <w:pPr>
        <w:pStyle w:val="ListParagraph"/>
        <w:numPr>
          <w:ilvl w:val="0"/>
          <w:numId w:val="2"/>
        </w:numPr>
        <w:spacing w:after="70"/>
      </w:pPr>
      <w:r>
        <w:rPr>
          <w:rFonts w:ascii="Arial" w:cs="Arial" w:eastAsia="Arial" w:hAnsi="Arial"/>
          <w:color w:val="3D3D35"/>
          <w:sz w:val="22"/>
          <w:szCs w:val="22"/>
        </w:rPr>
        <w:t xml:space="preserve">Harvia — harvia.fi/en — world's #1 sauna heater brand, US wholesale accounts</w:t>
      </w:r>
    </w:p>
    <w:p>
      <w:pPr>
        <w:spacing w:after="0"/>
      </w:pPr>
      <w:r>
        <w:t xml:space="preserve"/>
      </w:r>
    </w:p>
    <w:p>
      <w:pPr>
        <w:pStyle w:val="Heading2"/>
        <w:spacing w:after="130" w:before="260"/>
      </w:pPr>
      <w:r>
        <w:rPr>
          <w:rFonts w:ascii="Arial" w:cs="Arial" w:eastAsia="Arial" w:hAnsi="Arial"/>
          <w:b/>
          <w:bCs/>
          <w:color w:val="2D6A4F"/>
          <w:sz w:val="28"/>
          <w:szCs w:val="28"/>
        </w:rPr>
        <w:t xml:space="preserve">4.3 Cold Plunge &amp; Ice Baths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400"/>
        <w:gridCol w:w="1400"/>
        <w:gridCol w:w="1300"/>
        <w:gridCol w:w="1360"/>
      </w:tblGrid>
      <w:tr>
        <w:tc>
          <w:tcPr>
            <w:tcW w:type="dxa" w:w="24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Product</w:t>
            </w:r>
          </w:p>
        </w:tc>
        <w:tc>
          <w:tcPr>
            <w:tcW w:type="dxa" w:w="15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Supplier</w:t>
            </w:r>
          </w:p>
        </w:tc>
        <w:tc>
          <w:tcPr>
            <w:tcW w:type="dxa" w:w="14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We Charge Customer</w:t>
            </w:r>
          </w:p>
        </w:tc>
        <w:tc>
          <w:tcPr>
            <w:tcW w:type="dxa" w:w="14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We Pay Supplier</w:t>
            </w:r>
          </w:p>
        </w:tc>
        <w:tc>
          <w:tcPr>
            <w:tcW w:type="dxa" w:w="13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Our Gross Profit</w:t>
            </w:r>
          </w:p>
        </w:tc>
        <w:tc>
          <w:tcPr>
            <w:tcW w:type="dxa" w:w="136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Delivery</w:t>
            </w:r>
          </w:p>
        </w:tc>
      </w:tr>
      <w:tr>
        <w:tc>
          <w:tcPr>
            <w:tcW w:type="dxa" w:w="24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Portable Ice Bath Tub</w:t>
            </w:r>
          </w:p>
        </w:tc>
        <w:tc>
          <w:tcPr>
            <w:tcW w:type="dxa" w:w="15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VEVOR / Orivon</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$480</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$280</w:t>
            </w:r>
          </w:p>
        </w:tc>
        <w:tc>
          <w:tcPr>
            <w:tcW w:type="dxa" w:w="13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$200 (42%)</w:t>
            </w:r>
          </w:p>
        </w:tc>
        <w:tc>
          <w:tcPr>
            <w:tcW w:type="dxa" w:w="13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3–5 days</w:t>
            </w:r>
          </w:p>
        </w:tc>
      </w:tr>
      <w:tr>
        <w:tc>
          <w:tcPr>
            <w:tcW w:type="dxa" w:w="24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Freestanding Cold Plunge</w:t>
            </w:r>
          </w:p>
        </w:tc>
        <w:tc>
          <w:tcPr>
            <w:tcW w:type="dxa" w:w="15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Orivon Frost</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$3,800</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$2,150</w:t>
            </w:r>
          </w:p>
        </w:tc>
        <w:tc>
          <w:tcPr>
            <w:tcW w:type="dxa" w:w="13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$1,650 (43%)</w:t>
            </w:r>
          </w:p>
        </w:tc>
        <w:tc>
          <w:tcPr>
            <w:tcW w:type="dxa" w:w="13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7–12 days</w:t>
            </w:r>
          </w:p>
        </w:tc>
      </w:tr>
      <w:tr>
        <w:tc>
          <w:tcPr>
            <w:tcW w:type="dxa" w:w="24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Chiller-Equipped Cold Plunge</w:t>
            </w:r>
          </w:p>
        </w:tc>
        <w:tc>
          <w:tcPr>
            <w:tcW w:type="dxa" w:w="15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Plunge / Ice Barrel</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$5,500</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$3,100</w:t>
            </w:r>
          </w:p>
        </w:tc>
        <w:tc>
          <w:tcPr>
            <w:tcW w:type="dxa" w:w="13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$2,400 (44%)</w:t>
            </w:r>
          </w:p>
        </w:tc>
        <w:tc>
          <w:tcPr>
            <w:tcW w:type="dxa" w:w="13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5–10 days</w:t>
            </w:r>
          </w:p>
        </w:tc>
      </w:tr>
      <w:tr>
        <w:tc>
          <w:tcPr>
            <w:tcW w:type="dxa" w:w="24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Premium Cold Plunge w/ Filtration</w:t>
            </w:r>
          </w:p>
        </w:tc>
        <w:tc>
          <w:tcPr>
            <w:tcW w:type="dxa" w:w="15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Morozko / CryoSpa</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$9,500</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$5,200</w:t>
            </w:r>
          </w:p>
        </w:tc>
        <w:tc>
          <w:tcPr>
            <w:tcW w:type="dxa" w:w="13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$4,300 (45%)</w:t>
            </w:r>
          </w:p>
        </w:tc>
        <w:tc>
          <w:tcPr>
            <w:tcW w:type="dxa" w:w="13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10–18 days</w:t>
            </w:r>
          </w:p>
        </w:tc>
      </w:tr>
      <w:tr>
        <w:tc>
          <w:tcPr>
            <w:tcW w:type="dxa" w:w="24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Commercial Cold Plunge Unit</w:t>
            </w:r>
          </w:p>
        </w:tc>
        <w:tc>
          <w:tcPr>
            <w:tcW w:type="dxa" w:w="15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CryoSpa / Nordic Wave</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$15,000</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$8,200</w:t>
            </w:r>
          </w:p>
        </w:tc>
        <w:tc>
          <w:tcPr>
            <w:tcW w:type="dxa" w:w="1300"/>
            <w:tcBorders>
              <w:top w:val="single" w:color="CCCCCC" w:sz="1"/>
              <w:left w:val="single" w:color="CCCCCC" w:sz="1"/>
              <w:bottom w:val="single" w:color="CCCCCC" w:sz="1"/>
              <w:right w:val="single" w:color="CCCCCC" w:sz="1"/>
            </w:tcBorders>
            <w:shd w:fill="D6E8DC" w:val="clear"/>
            <w:tcMar>
              <w:top w:type="dxa" w:w="110"/>
              <w:left w:type="dxa" w:w="150"/>
              <w:bottom w:type="dxa" w:w="110"/>
              <w:right w:type="dxa" w:w="150"/>
            </w:tcMar>
            <w:vAlign w:val="center"/>
          </w:tcPr>
          <w:p>
            <w:pPr>
              <w:jc w:val="left"/>
            </w:pPr>
            <w:r>
              <w:rPr>
                <w:rFonts w:ascii="Arial" w:cs="Arial" w:eastAsia="Arial" w:hAnsi="Arial"/>
                <w:b/>
                <w:bCs/>
                <w:i w:val="false"/>
                <w:iCs w:val="false"/>
                <w:color w:val="3D3D35"/>
                <w:sz w:val="20"/>
                <w:szCs w:val="20"/>
              </w:rPr>
              <w:t xml:space="preserve">$6,800 (45%)</w:t>
            </w:r>
          </w:p>
        </w:tc>
        <w:tc>
          <w:tcPr>
            <w:tcW w:type="dxa" w:w="13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14–21 days</w:t>
            </w:r>
          </w:p>
        </w:tc>
      </w:tr>
    </w:tbl>
    <w:p>
      <w:pPr>
        <w:spacing w:after="0"/>
      </w:pPr>
      <w:r>
        <w:t xml:space="preserve"/>
      </w:r>
    </w:p>
    <w:p>
      <w:pPr>
        <w:spacing w:after="80" w:before="180"/>
      </w:pPr>
      <w:r>
        <w:rPr>
          <w:rFonts w:ascii="Arial" w:cs="Arial" w:eastAsia="Arial" w:hAnsi="Arial"/>
          <w:b/>
          <w:bCs/>
          <w:color w:val="C8A96E"/>
          <w:sz w:val="24"/>
          <w:szCs w:val="24"/>
        </w:rPr>
        <w:t xml:space="preserve">Cold Plunge Suppliers</w:t>
      </w:r>
    </w:p>
    <w:p>
      <w:pPr>
        <w:pStyle w:val="ListParagraph"/>
        <w:numPr>
          <w:ilvl w:val="0"/>
          <w:numId w:val="2"/>
        </w:numPr>
        <w:spacing w:after="70"/>
      </w:pPr>
      <w:r>
        <w:rPr>
          <w:rFonts w:ascii="Arial" w:cs="Arial" w:eastAsia="Arial" w:hAnsi="Arial"/>
          <w:color w:val="3D3D35"/>
          <w:sz w:val="22"/>
          <w:szCs w:val="22"/>
        </w:rPr>
        <w:t xml:space="preserve">Orivon Wellness — orivonwellness.com/partner — covers both cold plunge and saunas</w:t>
      </w:r>
    </w:p>
    <w:p>
      <w:pPr>
        <w:pStyle w:val="ListParagraph"/>
        <w:numPr>
          <w:ilvl w:val="0"/>
          <w:numId w:val="2"/>
        </w:numPr>
        <w:spacing w:after="70"/>
      </w:pPr>
      <w:r>
        <w:rPr>
          <w:rFonts w:ascii="Arial" w:cs="Arial" w:eastAsia="Arial" w:hAnsi="Arial"/>
          <w:color w:val="3D3D35"/>
          <w:sz w:val="22"/>
          <w:szCs w:val="22"/>
        </w:rPr>
        <w:t xml:space="preserve">Plunge — plunge.com/wholesale — premium chiller units, wholesale program</w:t>
      </w:r>
    </w:p>
    <w:p>
      <w:pPr>
        <w:pStyle w:val="ListParagraph"/>
        <w:numPr>
          <w:ilvl w:val="0"/>
          <w:numId w:val="2"/>
        </w:numPr>
        <w:spacing w:after="70"/>
      </w:pPr>
      <w:r>
        <w:rPr>
          <w:rFonts w:ascii="Arial" w:cs="Arial" w:eastAsia="Arial" w:hAnsi="Arial"/>
          <w:color w:val="3D3D35"/>
          <w:sz w:val="22"/>
          <w:szCs w:val="22"/>
        </w:rPr>
        <w:t xml:space="preserve">Ice Barrel — icebarrel.com — popular barrel-style, affiliate/wholesale program</w:t>
      </w:r>
    </w:p>
    <w:p>
      <w:pPr>
        <w:pStyle w:val="ListParagraph"/>
        <w:numPr>
          <w:ilvl w:val="0"/>
          <w:numId w:val="2"/>
        </w:numPr>
        <w:spacing w:after="70"/>
      </w:pPr>
      <w:r>
        <w:rPr>
          <w:rFonts w:ascii="Arial" w:cs="Arial" w:eastAsia="Arial" w:hAnsi="Arial"/>
          <w:color w:val="3D3D35"/>
          <w:sz w:val="22"/>
          <w:szCs w:val="22"/>
        </w:rPr>
        <w:t xml:space="preserve">Morozko Forge — morozkoforge.com — ultra-premium, authorized dealer status required</w:t>
      </w:r>
    </w:p>
    <w:p>
      <w:pPr>
        <w:spacing w:after="0"/>
      </w:pPr>
      <w:r>
        <w:t xml:space="preserve"/>
      </w:r>
    </w:p>
    <w:p>
      <w:pPr>
        <w:pStyle w:val="Heading2"/>
        <w:spacing w:after="130" w:before="260"/>
      </w:pPr>
      <w:r>
        <w:rPr>
          <w:rFonts w:ascii="Arial" w:cs="Arial" w:eastAsia="Arial" w:hAnsi="Arial"/>
          <w:b/>
          <w:bCs/>
          <w:color w:val="2D6A4F"/>
          <w:sz w:val="28"/>
          <w:szCs w:val="28"/>
        </w:rPr>
        <w:t xml:space="preserve">4.4 Outdoor Baths &amp; Hot Tubs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400"/>
        <w:gridCol w:w="1400"/>
        <w:gridCol w:w="1300"/>
        <w:gridCol w:w="1360"/>
      </w:tblGrid>
      <w:tr>
        <w:tc>
          <w:tcPr>
            <w:tcW w:type="dxa" w:w="24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Product</w:t>
            </w:r>
          </w:p>
        </w:tc>
        <w:tc>
          <w:tcPr>
            <w:tcW w:type="dxa" w:w="15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Supplier</w:t>
            </w:r>
          </w:p>
        </w:tc>
        <w:tc>
          <w:tcPr>
            <w:tcW w:type="dxa" w:w="14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We Charge Customer</w:t>
            </w:r>
          </w:p>
        </w:tc>
        <w:tc>
          <w:tcPr>
            <w:tcW w:type="dxa" w:w="14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We Pay Supplier</w:t>
            </w:r>
          </w:p>
        </w:tc>
        <w:tc>
          <w:tcPr>
            <w:tcW w:type="dxa" w:w="13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Our Gross Profit</w:t>
            </w:r>
          </w:p>
        </w:tc>
        <w:tc>
          <w:tcPr>
            <w:tcW w:type="dxa" w:w="136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Delivery</w:t>
            </w:r>
          </w:p>
        </w:tc>
      </w:tr>
      <w:tr>
        <w:tc>
          <w:tcPr>
            <w:tcW w:type="dxa" w:w="24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Wood-Fired Hot Tub (Nordic)</w:t>
            </w:r>
          </w:p>
        </w:tc>
        <w:tc>
          <w:tcPr>
            <w:tcW w:type="dxa" w:w="15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Snorkel / Skargards</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$5,800</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$3,350</w:t>
            </w:r>
          </w:p>
        </w:tc>
        <w:tc>
          <w:tcPr>
            <w:tcW w:type="dxa" w:w="13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$2,450 (42%)</w:t>
            </w:r>
          </w:p>
        </w:tc>
        <w:tc>
          <w:tcPr>
            <w:tcW w:type="dxa" w:w="13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14–28 days</w:t>
            </w:r>
          </w:p>
        </w:tc>
      </w:tr>
      <w:tr>
        <w:tc>
          <w:tcPr>
            <w:tcW w:type="dxa" w:w="24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Plug &amp; Play Hot Tub (5-person)</w:t>
            </w:r>
          </w:p>
        </w:tc>
        <w:tc>
          <w:tcPr>
            <w:tcW w:type="dxa" w:w="15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Jacuzzi / Bullfrog</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$9,500</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$5,500</w:t>
            </w:r>
          </w:p>
        </w:tc>
        <w:tc>
          <w:tcPr>
            <w:tcW w:type="dxa" w:w="13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$4,000 (42%)</w:t>
            </w:r>
          </w:p>
        </w:tc>
        <w:tc>
          <w:tcPr>
            <w:tcW w:type="dxa" w:w="13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10–21 days</w:t>
            </w:r>
          </w:p>
        </w:tc>
      </w:tr>
      <w:tr>
        <w:tc>
          <w:tcPr>
            <w:tcW w:type="dxa" w:w="24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Outdoor Soaking Tub (stone)</w:t>
            </w:r>
          </w:p>
        </w:tc>
        <w:tc>
          <w:tcPr>
            <w:tcW w:type="dxa" w:w="15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Native Trails / Aquatica</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$3,200</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$1,850</w:t>
            </w:r>
          </w:p>
        </w:tc>
        <w:tc>
          <w:tcPr>
            <w:tcW w:type="dxa" w:w="13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$1,350 (42%)</w:t>
            </w:r>
          </w:p>
        </w:tc>
        <w:tc>
          <w:tcPr>
            <w:tcW w:type="dxa" w:w="13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7–14 days</w:t>
            </w:r>
          </w:p>
        </w:tc>
      </w:tr>
      <w:tr>
        <w:tc>
          <w:tcPr>
            <w:tcW w:type="dxa" w:w="24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Luxury Jetted Spa (6–8P)</w:t>
            </w:r>
          </w:p>
        </w:tc>
        <w:tc>
          <w:tcPr>
            <w:tcW w:type="dxa" w:w="15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Cal Spas / Marquis</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$14,000</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$7,900</w:t>
            </w:r>
          </w:p>
        </w:tc>
        <w:tc>
          <w:tcPr>
            <w:tcW w:type="dxa" w:w="1300"/>
            <w:tcBorders>
              <w:top w:val="single" w:color="CCCCCC" w:sz="1"/>
              <w:left w:val="single" w:color="CCCCCC" w:sz="1"/>
              <w:bottom w:val="single" w:color="CCCCCC" w:sz="1"/>
              <w:right w:val="single" w:color="CCCCCC" w:sz="1"/>
            </w:tcBorders>
            <w:shd w:fill="D6E8DC" w:val="clear"/>
            <w:tcMar>
              <w:top w:type="dxa" w:w="110"/>
              <w:left w:type="dxa" w:w="150"/>
              <w:bottom w:type="dxa" w:w="110"/>
              <w:right w:type="dxa" w:w="150"/>
            </w:tcMar>
            <w:vAlign w:val="center"/>
          </w:tcPr>
          <w:p>
            <w:pPr>
              <w:jc w:val="left"/>
            </w:pPr>
            <w:r>
              <w:rPr>
                <w:rFonts w:ascii="Arial" w:cs="Arial" w:eastAsia="Arial" w:hAnsi="Arial"/>
                <w:b/>
                <w:bCs/>
                <w:i w:val="false"/>
                <w:iCs w:val="false"/>
                <w:color w:val="3D3D35"/>
                <w:sz w:val="20"/>
                <w:szCs w:val="20"/>
              </w:rPr>
              <w:t xml:space="preserve">$6,100 (44%)</w:t>
            </w:r>
          </w:p>
        </w:tc>
        <w:tc>
          <w:tcPr>
            <w:tcW w:type="dxa" w:w="13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14–28 days</w:t>
            </w:r>
          </w:p>
        </w:tc>
      </w:tr>
    </w:tbl>
    <w:p>
      <w:pPr>
        <w:spacing w:after="0"/>
      </w:pPr>
      <w:r>
        <w:t xml:space="preserve"/>
      </w:r>
    </w:p>
    <w:p>
      <w:pPr>
        <w:pStyle w:val="Heading2"/>
        <w:spacing w:after="130" w:before="260"/>
      </w:pPr>
      <w:r>
        <w:rPr>
          <w:rFonts w:ascii="Arial" w:cs="Arial" w:eastAsia="Arial" w:hAnsi="Arial"/>
          <w:b/>
          <w:bCs/>
          <w:color w:val="2D6A4F"/>
          <w:sz w:val="28"/>
          <w:szCs w:val="28"/>
        </w:rPr>
        <w:t xml:space="preserve">4.5 Fire Features &amp; Premium Add-ons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400"/>
        <w:gridCol w:w="1400"/>
        <w:gridCol w:w="1300"/>
        <w:gridCol w:w="1360"/>
      </w:tblGrid>
      <w:tr>
        <w:tc>
          <w:tcPr>
            <w:tcW w:type="dxa" w:w="24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Product</w:t>
            </w:r>
          </w:p>
        </w:tc>
        <w:tc>
          <w:tcPr>
            <w:tcW w:type="dxa" w:w="15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Supplier</w:t>
            </w:r>
          </w:p>
        </w:tc>
        <w:tc>
          <w:tcPr>
            <w:tcW w:type="dxa" w:w="14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We Charge Customer</w:t>
            </w:r>
          </w:p>
        </w:tc>
        <w:tc>
          <w:tcPr>
            <w:tcW w:type="dxa" w:w="14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We Pay Supplier</w:t>
            </w:r>
          </w:p>
        </w:tc>
        <w:tc>
          <w:tcPr>
            <w:tcW w:type="dxa" w:w="13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Our Gross Profit</w:t>
            </w:r>
          </w:p>
        </w:tc>
        <w:tc>
          <w:tcPr>
            <w:tcW w:type="dxa" w:w="136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Delivery</w:t>
            </w:r>
          </w:p>
        </w:tc>
      </w:tr>
      <w:tr>
        <w:tc>
          <w:tcPr>
            <w:tcW w:type="dxa" w:w="24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Premium Gas Fire Pit Table</w:t>
            </w:r>
          </w:p>
        </w:tc>
        <w:tc>
          <w:tcPr>
            <w:tcW w:type="dxa" w:w="15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Warming Trends / Firetainment</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$2,200</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$1,300</w:t>
            </w:r>
          </w:p>
        </w:tc>
        <w:tc>
          <w:tcPr>
            <w:tcW w:type="dxa" w:w="13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$900 (41%)</w:t>
            </w:r>
          </w:p>
        </w:tc>
        <w:tc>
          <w:tcPr>
            <w:tcW w:type="dxa" w:w="13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5–10 days</w:t>
            </w:r>
          </w:p>
        </w:tc>
      </w:tr>
      <w:tr>
        <w:tc>
          <w:tcPr>
            <w:tcW w:type="dxa" w:w="24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Outdoor Patio Heater (luxury)</w:t>
            </w:r>
          </w:p>
        </w:tc>
        <w:tc>
          <w:tcPr>
            <w:tcW w:type="dxa" w:w="15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Napoleon / Fire Sense</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$1,100</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$640</w:t>
            </w:r>
          </w:p>
        </w:tc>
        <w:tc>
          <w:tcPr>
            <w:tcW w:type="dxa" w:w="13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$460 (42%)</w:t>
            </w:r>
          </w:p>
        </w:tc>
        <w:tc>
          <w:tcPr>
            <w:tcW w:type="dxa" w:w="13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3–6 days</w:t>
            </w:r>
          </w:p>
        </w:tc>
      </w:tr>
      <w:tr>
        <w:tc>
          <w:tcPr>
            <w:tcW w:type="dxa" w:w="24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Luxury Pergola / Shade Structure</w:t>
            </w:r>
          </w:p>
        </w:tc>
        <w:tc>
          <w:tcPr>
            <w:tcW w:type="dxa" w:w="15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Aluminum Pergola Co.</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$7,500</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$4,200</w:t>
            </w:r>
          </w:p>
        </w:tc>
        <w:tc>
          <w:tcPr>
            <w:tcW w:type="dxa" w:w="13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$3,300 (44%)</w:t>
            </w:r>
          </w:p>
        </w:tc>
        <w:tc>
          <w:tcPr>
            <w:tcW w:type="dxa" w:w="13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14–21 days</w:t>
            </w:r>
          </w:p>
        </w:tc>
      </w:tr>
      <w:tr>
        <w:tc>
          <w:tcPr>
            <w:tcW w:type="dxa" w:w="24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Luxury Outdoor Furniture Set</w:t>
            </w:r>
          </w:p>
        </w:tc>
        <w:tc>
          <w:tcPr>
            <w:tcW w:type="dxa" w:w="15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Zuo Modern / Janus et Cie</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$5,500</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$3,100</w:t>
            </w:r>
          </w:p>
        </w:tc>
        <w:tc>
          <w:tcPr>
            <w:tcW w:type="dxa" w:w="13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$2,400 (44%)</w:t>
            </w:r>
          </w:p>
        </w:tc>
        <w:tc>
          <w:tcPr>
            <w:tcW w:type="dxa" w:w="13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5–10 days</w:t>
            </w:r>
          </w:p>
        </w:tc>
      </w:tr>
      <w:tr>
        <w:tc>
          <w:tcPr>
            <w:tcW w:type="dxa" w:w="24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Outdoor Cinema Screen + System</w:t>
            </w:r>
          </w:p>
        </w:tc>
        <w:tc>
          <w:tcPr>
            <w:tcW w:type="dxa" w:w="15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Elite Screens / Epson</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$3,800</w:t>
            </w:r>
          </w:p>
        </w:tc>
        <w:tc>
          <w:tcPr>
            <w:tcW w:type="dxa" w:w="14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$2,150</w:t>
            </w:r>
          </w:p>
        </w:tc>
        <w:tc>
          <w:tcPr>
            <w:tcW w:type="dxa" w:w="1300"/>
            <w:tcBorders>
              <w:top w:val="single" w:color="CCCCCC" w:sz="1"/>
              <w:left w:val="single" w:color="CCCCCC" w:sz="1"/>
              <w:bottom w:val="single" w:color="CCCCCC" w:sz="1"/>
              <w:right w:val="single" w:color="CCCCCC" w:sz="1"/>
            </w:tcBorders>
            <w:shd w:fill="D6E8DC" w:val="clear"/>
            <w:tcMar>
              <w:top w:type="dxa" w:w="110"/>
              <w:left w:type="dxa" w:w="150"/>
              <w:bottom w:type="dxa" w:w="110"/>
              <w:right w:type="dxa" w:w="150"/>
            </w:tcMar>
            <w:vAlign w:val="center"/>
          </w:tcPr>
          <w:p>
            <w:pPr>
              <w:jc w:val="left"/>
            </w:pPr>
            <w:r>
              <w:rPr>
                <w:rFonts w:ascii="Arial" w:cs="Arial" w:eastAsia="Arial" w:hAnsi="Arial"/>
                <w:b/>
                <w:bCs/>
                <w:i w:val="false"/>
                <w:iCs w:val="false"/>
                <w:color w:val="3D3D35"/>
                <w:sz w:val="20"/>
                <w:szCs w:val="20"/>
              </w:rPr>
              <w:t xml:space="preserve">$1,650 (43%)</w:t>
            </w:r>
          </w:p>
        </w:tc>
        <w:tc>
          <w:tcPr>
            <w:tcW w:type="dxa" w:w="13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5–8 days</w:t>
            </w:r>
          </w:p>
        </w:tc>
      </w:tr>
    </w:tbl>
    <w:p>
      <w:r>
        <w:br w:type="page"/>
      </w:r>
    </w:p>
    <w:p>
      <w:pPr>
        <w:pStyle w:val="Heading1"/>
        <w:pBdr>
          <w:bottom w:val="single" w:color="C8A96E" w:sz="8" w:space="6"/>
        </w:pBdr>
        <w:spacing w:after="200" w:before="400"/>
      </w:pPr>
      <w:r>
        <w:rPr>
          <w:rFonts w:ascii="Arial" w:cs="Arial" w:eastAsia="Arial" w:hAnsi="Arial"/>
          <w:b/>
          <w:bCs/>
          <w:color w:val="1B4332"/>
          <w:sz w:val="38"/>
          <w:szCs w:val="38"/>
        </w:rPr>
        <w:t xml:space="preserve">5. Financial Projections — Pure Dropship</w:t>
      </w:r>
    </w:p>
    <w:p>
      <w:pPr>
        <w:pStyle w:val="Heading2"/>
        <w:spacing w:after="130" w:before="260"/>
      </w:pPr>
      <w:r>
        <w:rPr>
          <w:rFonts w:ascii="Arial" w:cs="Arial" w:eastAsia="Arial" w:hAnsi="Arial"/>
          <w:b/>
          <w:bCs/>
          <w:color w:val="2D6A4F"/>
          <w:sz w:val="28"/>
          <w:szCs w:val="28"/>
        </w:rPr>
        <w:t xml:space="preserve">5.1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420"/>
        <w:gridCol w:w="1420"/>
        <w:gridCol w:w="1180"/>
        <w:gridCol w:w="1240"/>
      </w:tblGrid>
      <w:tr>
        <w:tc>
          <w:tcPr>
            <w:tcW w:type="dxa" w:w="26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Revenue Stream</w:t>
            </w:r>
          </w:p>
        </w:tc>
        <w:tc>
          <w:tcPr>
            <w:tcW w:type="dxa" w:w="15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Avg Order</w:t>
            </w:r>
          </w:p>
        </w:tc>
        <w:tc>
          <w:tcPr>
            <w:tcW w:type="dxa" w:w="142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Orders/mo</w:t>
            </w:r>
          </w:p>
        </w:tc>
        <w:tc>
          <w:tcPr>
            <w:tcW w:type="dxa" w:w="142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Monthly Rev</w:t>
            </w:r>
          </w:p>
        </w:tc>
        <w:tc>
          <w:tcPr>
            <w:tcW w:type="dxa" w:w="118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Margin</w:t>
            </w:r>
          </w:p>
        </w:tc>
        <w:tc>
          <w:tcPr>
            <w:tcW w:type="dxa" w:w="124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Monthly GP</w:t>
            </w:r>
          </w:p>
        </w:tc>
      </w:tr>
      <w:tr>
        <w:tc>
          <w:tcPr>
            <w:tcW w:type="dxa" w:w="26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Single Products</w:t>
            </w:r>
          </w:p>
        </w:tc>
        <w:tc>
          <w:tcPr>
            <w:tcW w:type="dxa" w:w="15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$2,200</w:t>
            </w:r>
          </w:p>
        </w:tc>
        <w:tc>
          <w:tcPr>
            <w:tcW w:type="dxa" w:w="142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7–9</w:t>
            </w:r>
          </w:p>
        </w:tc>
        <w:tc>
          <w:tcPr>
            <w:tcW w:type="dxa" w:w="142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~$17,600</w:t>
            </w:r>
          </w:p>
        </w:tc>
        <w:tc>
          <w:tcPr>
            <w:tcW w:type="dxa" w:w="118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40%</w:t>
            </w:r>
          </w:p>
        </w:tc>
        <w:tc>
          <w:tcPr>
            <w:tcW w:type="dxa" w:w="124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~$7,040</w:t>
            </w:r>
          </w:p>
        </w:tc>
      </w:tr>
      <w:tr>
        <w:tc>
          <w:tcPr>
            <w:tcW w:type="dxa" w:w="26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Curated Bundles</w:t>
            </w:r>
          </w:p>
        </w:tc>
        <w:tc>
          <w:tcPr>
            <w:tcW w:type="dxa" w:w="15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$7,500</w:t>
            </w:r>
          </w:p>
        </w:tc>
        <w:tc>
          <w:tcPr>
            <w:tcW w:type="dxa" w:w="142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4–5</w:t>
            </w:r>
          </w:p>
        </w:tc>
        <w:tc>
          <w:tcPr>
            <w:tcW w:type="dxa" w:w="142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~$33,750</w:t>
            </w:r>
          </w:p>
        </w:tc>
        <w:tc>
          <w:tcPr>
            <w:tcW w:type="dxa" w:w="118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42%</w:t>
            </w:r>
          </w:p>
        </w:tc>
        <w:tc>
          <w:tcPr>
            <w:tcW w:type="dxa" w:w="124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~$14,175</w:t>
            </w:r>
          </w:p>
        </w:tc>
      </w:tr>
      <w:tr>
        <w:tc>
          <w:tcPr>
            <w:tcW w:type="dxa" w:w="26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Custom Project Quotes</w:t>
            </w:r>
          </w:p>
        </w:tc>
        <w:tc>
          <w:tcPr>
            <w:tcW w:type="dxa" w:w="15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$22,000</w:t>
            </w:r>
          </w:p>
        </w:tc>
        <w:tc>
          <w:tcPr>
            <w:tcW w:type="dxa" w:w="142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1–2</w:t>
            </w:r>
          </w:p>
        </w:tc>
        <w:tc>
          <w:tcPr>
            <w:tcW w:type="dxa" w:w="142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~$33,000</w:t>
            </w:r>
          </w:p>
        </w:tc>
        <w:tc>
          <w:tcPr>
            <w:tcW w:type="dxa" w:w="118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43%</w:t>
            </w:r>
          </w:p>
        </w:tc>
        <w:tc>
          <w:tcPr>
            <w:tcW w:type="dxa" w:w="124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~$14,190</w:t>
            </w:r>
          </w:p>
        </w:tc>
      </w:tr>
      <w:tr>
        <w:tc>
          <w:tcPr>
            <w:tcW w:type="dxa" w:w="2600"/>
            <w:tcBorders>
              <w:top w:val="single" w:color="CCCCCC" w:sz="1"/>
              <w:left w:val="single" w:color="CCCCCC" w:sz="1"/>
              <w:bottom w:val="single" w:color="CCCCCC" w:sz="1"/>
              <w:right w:val="single" w:color="CCCCCC" w:sz="1"/>
            </w:tcBorders>
            <w:shd w:fill="3D3D35"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TOTAL / MONTH</w:t>
            </w:r>
          </w:p>
        </w:tc>
        <w:tc>
          <w:tcPr>
            <w:tcW w:type="dxa" w:w="1500"/>
            <w:tcBorders>
              <w:top w:val="single" w:color="CCCCCC" w:sz="1"/>
              <w:left w:val="single" w:color="CCCCCC" w:sz="1"/>
              <w:bottom w:val="single" w:color="CCCCCC" w:sz="1"/>
              <w:right w:val="single" w:color="CCCCCC" w:sz="1"/>
            </w:tcBorders>
            <w:shd w:fill="3D3D35"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~$4,400</w:t>
            </w:r>
          </w:p>
        </w:tc>
        <w:tc>
          <w:tcPr>
            <w:tcW w:type="dxa" w:w="1420"/>
            <w:tcBorders>
              <w:top w:val="single" w:color="CCCCCC" w:sz="1"/>
              <w:left w:val="single" w:color="CCCCCC" w:sz="1"/>
              <w:bottom w:val="single" w:color="CCCCCC" w:sz="1"/>
              <w:right w:val="single" w:color="CCCCCC" w:sz="1"/>
            </w:tcBorders>
            <w:shd w:fill="3D3D35"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14–16</w:t>
            </w:r>
          </w:p>
        </w:tc>
        <w:tc>
          <w:tcPr>
            <w:tcW w:type="dxa" w:w="1420"/>
            <w:tcBorders>
              <w:top w:val="single" w:color="CCCCCC" w:sz="1"/>
              <w:left w:val="single" w:color="CCCCCC" w:sz="1"/>
              <w:bottom w:val="single" w:color="CCCCCC" w:sz="1"/>
              <w:right w:val="single" w:color="CCCCCC" w:sz="1"/>
            </w:tcBorders>
            <w:shd w:fill="3D3D35"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~$65,000</w:t>
            </w:r>
          </w:p>
        </w:tc>
        <w:tc>
          <w:tcPr>
            <w:tcW w:type="dxa" w:w="1180"/>
            <w:tcBorders>
              <w:top w:val="single" w:color="CCCCCC" w:sz="1"/>
              <w:left w:val="single" w:color="CCCCCC" w:sz="1"/>
              <w:bottom w:val="single" w:color="CCCCCC" w:sz="1"/>
              <w:right w:val="single" w:color="CCCCCC" w:sz="1"/>
            </w:tcBorders>
            <w:shd w:fill="3D3D35"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41% avg</w:t>
            </w:r>
          </w:p>
        </w:tc>
        <w:tc>
          <w:tcPr>
            <w:tcW w:type="dxa" w:w="1240"/>
            <w:tcBorders>
              <w:top w:val="single" w:color="CCCCCC" w:sz="1"/>
              <w:left w:val="single" w:color="CCCCCC" w:sz="1"/>
              <w:bottom w:val="single" w:color="CCCCCC" w:sz="1"/>
              <w:right w:val="single" w:color="CCCCCC" w:sz="1"/>
            </w:tcBorders>
            <w:shd w:fill="3D3D35"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~$26,650</w:t>
            </w:r>
          </w:p>
        </w:tc>
      </w:tr>
    </w:tbl>
    <w:p>
      <w:pPr>
        <w:spacing w:after="0"/>
      </w:pPr>
      <w:r>
        <w:t xml:space="preserve"/>
      </w:r>
    </w:p>
    <w:p>
      <w:pPr>
        <w:pStyle w:val="Heading2"/>
        <w:spacing w:after="130" w:before="260"/>
      </w:pPr>
      <w:r>
        <w:rPr>
          <w:rFonts w:ascii="Arial" w:cs="Arial" w:eastAsia="Arial" w:hAnsi="Arial"/>
          <w:b/>
          <w:bCs/>
          <w:color w:val="2D6A4F"/>
          <w:sz w:val="28"/>
          <w:szCs w:val="28"/>
        </w:rPr>
        <w:t xml:space="preserve">5.2 Monthly Operating Costs (No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950"/>
        <w:gridCol w:w="1950"/>
      </w:tblGrid>
      <w:tr>
        <w:tc>
          <w:tcPr>
            <w:tcW w:type="dxa" w:w="546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Operating Expense</w:t>
            </w:r>
          </w:p>
        </w:tc>
        <w:tc>
          <w:tcPr>
            <w:tcW w:type="dxa" w:w="195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Monthly</w:t>
            </w:r>
          </w:p>
        </w:tc>
        <w:tc>
          <w:tcPr>
            <w:tcW w:type="dxa" w:w="195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Annual</w:t>
            </w:r>
          </w:p>
        </w:tc>
      </w:tr>
      <w:tr>
        <w:tc>
          <w:tcPr>
            <w:tcW w:type="dxa" w:w="546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Shopify + apps (Klaviyo, Gorgias, Loox, Affirm)</w:t>
            </w:r>
          </w:p>
        </w:tc>
        <w:tc>
          <w:tcPr>
            <w:tcW w:type="dxa" w:w="195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$380</w:t>
            </w:r>
          </w:p>
        </w:tc>
        <w:tc>
          <w:tcPr>
            <w:tcW w:type="dxa" w:w="195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$4,560</w:t>
            </w:r>
          </w:p>
        </w:tc>
      </w:tr>
      <w:tr>
        <w:tc>
          <w:tcPr>
            <w:tcW w:type="dxa" w:w="546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Digital advertising (Google Shopping, Meta, Pinterest)</w:t>
            </w:r>
          </w:p>
        </w:tc>
        <w:tc>
          <w:tcPr>
            <w:tcW w:type="dxa" w:w="195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$6,000</w:t>
            </w:r>
          </w:p>
        </w:tc>
        <w:tc>
          <w:tcPr>
            <w:tcW w:type="dxa" w:w="195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$72,000</w:t>
            </w:r>
          </w:p>
        </w:tc>
      </w:tr>
      <w:tr>
        <w:tc>
          <w:tcPr>
            <w:tcW w:type="dxa" w:w="546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Customer service rep (part-time)</w:t>
            </w:r>
          </w:p>
        </w:tc>
        <w:tc>
          <w:tcPr>
            <w:tcW w:type="dxa" w:w="195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$1,800</w:t>
            </w:r>
          </w:p>
        </w:tc>
        <w:tc>
          <w:tcPr>
            <w:tcW w:type="dxa" w:w="195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$21,600</w:t>
            </w:r>
          </w:p>
        </w:tc>
      </w:tr>
      <w:tr>
        <w:tc>
          <w:tcPr>
            <w:tcW w:type="dxa" w:w="546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Content / SEO / photography</w:t>
            </w:r>
          </w:p>
        </w:tc>
        <w:tc>
          <w:tcPr>
            <w:tcW w:type="dxa" w:w="195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$800</w:t>
            </w:r>
          </w:p>
        </w:tc>
        <w:tc>
          <w:tcPr>
            <w:tcW w:type="dxa" w:w="195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$9,600</w:t>
            </w:r>
          </w:p>
        </w:tc>
      </w:tr>
      <w:tr>
        <w:tc>
          <w:tcPr>
            <w:tcW w:type="dxa" w:w="546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Misc — domains, legal, accounting</w:t>
            </w:r>
          </w:p>
        </w:tc>
        <w:tc>
          <w:tcPr>
            <w:tcW w:type="dxa" w:w="195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$300</w:t>
            </w:r>
          </w:p>
        </w:tc>
        <w:tc>
          <w:tcPr>
            <w:tcW w:type="dxa" w:w="195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$3,600</w:t>
            </w:r>
          </w:p>
        </w:tc>
      </w:tr>
      <w:tr>
        <w:tc>
          <w:tcPr>
            <w:tcW w:type="dxa" w:w="5460"/>
            <w:tcBorders>
              <w:top w:val="single" w:color="CCCCCC" w:sz="1"/>
              <w:left w:val="single" w:color="CCCCCC" w:sz="1"/>
              <w:bottom w:val="single" w:color="CCCCCC" w:sz="1"/>
              <w:right w:val="single" w:color="CCCCCC" w:sz="1"/>
            </w:tcBorders>
            <w:shd w:fill="3D3D35"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TOTAL — inventory cost: $0</w:t>
            </w:r>
          </w:p>
        </w:tc>
        <w:tc>
          <w:tcPr>
            <w:tcW w:type="dxa" w:w="1950"/>
            <w:tcBorders>
              <w:top w:val="single" w:color="CCCCCC" w:sz="1"/>
              <w:left w:val="single" w:color="CCCCCC" w:sz="1"/>
              <w:bottom w:val="single" w:color="CCCCCC" w:sz="1"/>
              <w:right w:val="single" w:color="CCCCCC" w:sz="1"/>
            </w:tcBorders>
            <w:shd w:fill="3D3D35"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$9,280</w:t>
            </w:r>
          </w:p>
        </w:tc>
        <w:tc>
          <w:tcPr>
            <w:tcW w:type="dxa" w:w="1950"/>
            <w:tcBorders>
              <w:top w:val="single" w:color="CCCCCC" w:sz="1"/>
              <w:left w:val="single" w:color="CCCCCC" w:sz="1"/>
              <w:bottom w:val="single" w:color="CCCCCC" w:sz="1"/>
              <w:right w:val="single" w:color="CCCCCC" w:sz="1"/>
            </w:tcBorders>
            <w:shd w:fill="3D3D35"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$111,360</w:t>
            </w:r>
          </w:p>
        </w:tc>
      </w:tr>
    </w:tbl>
    <w:p>
      <w:pPr>
        <w:spacing w:after="0"/>
      </w:pPr>
      <w:r>
        <w:t xml:space="preserve"/>
      </w:r>
    </w:p>
    <w:p>
      <w:pPr>
        <w:pStyle w:val="Heading2"/>
        <w:spacing w:after="130" w:before="260"/>
      </w:pPr>
      <w:r>
        <w:rPr>
          <w:rFonts w:ascii="Arial" w:cs="Arial" w:eastAsia="Arial" w:hAnsi="Arial"/>
          <w:b/>
          <w:bCs/>
          <w:color w:val="2D6A4F"/>
          <w:sz w:val="28"/>
          <w:szCs w:val="28"/>
        </w:rPr>
        <w:t xml:space="preserve">5.3 Three-Year P&amp;L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
            </w:r>
          </w:p>
        </w:tc>
        <w:tc>
          <w:tcPr>
            <w:tcW w:type="dxa" w:w="20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Year 1</w:t>
            </w:r>
          </w:p>
        </w:tc>
        <w:tc>
          <w:tcPr>
            <w:tcW w:type="dxa" w:w="20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Year 2</w:t>
            </w:r>
          </w:p>
        </w:tc>
        <w:tc>
          <w:tcPr>
            <w:tcW w:type="dxa" w:w="20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Year 3</w:t>
            </w:r>
          </w:p>
        </w:tc>
      </w:tr>
      <w:tr>
        <w:tc>
          <w:tcPr>
            <w:tcW w:type="dxa" w:w="336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Gross Revenue</w:t>
            </w:r>
          </w:p>
        </w:tc>
        <w:tc>
          <w:tcPr>
            <w:tcW w:type="dxa" w:w="20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$780,000</w:t>
            </w:r>
          </w:p>
        </w:tc>
        <w:tc>
          <w:tcPr>
            <w:tcW w:type="dxa" w:w="20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$1,950,000</w:t>
            </w:r>
          </w:p>
        </w:tc>
        <w:tc>
          <w:tcPr>
            <w:tcW w:type="dxa" w:w="20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$3,800,000</w:t>
            </w:r>
          </w:p>
        </w:tc>
      </w:tr>
      <w:tr>
        <w:tc>
          <w:tcPr>
            <w:tcW w:type="dxa" w:w="336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Supplier Cost / COGS (~59%)</w:t>
            </w:r>
          </w:p>
        </w:tc>
        <w:tc>
          <w:tcPr>
            <w:tcW w:type="dxa" w:w="20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$460,200</w:t>
            </w:r>
          </w:p>
        </w:tc>
        <w:tc>
          <w:tcPr>
            <w:tcW w:type="dxa" w:w="20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$1,150,500</w:t>
            </w:r>
          </w:p>
        </w:tc>
        <w:tc>
          <w:tcPr>
            <w:tcW w:type="dxa" w:w="20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$2,242,000</w:t>
            </w:r>
          </w:p>
        </w:tc>
      </w:tr>
      <w:tr>
        <w:tc>
          <w:tcPr>
            <w:tcW w:type="dxa" w:w="3360"/>
            <w:tcBorders>
              <w:top w:val="single" w:color="CCCCCC" w:sz="1"/>
              <w:left w:val="single" w:color="CCCCCC" w:sz="1"/>
              <w:bottom w:val="single" w:color="CCCCCC" w:sz="1"/>
              <w:right w:val="single" w:color="CCCCCC" w:sz="1"/>
            </w:tcBorders>
            <w:shd w:fill="EAF2EC" w:val="clear"/>
            <w:tcMar>
              <w:top w:type="dxa" w:w="110"/>
              <w:left w:type="dxa" w:w="150"/>
              <w:bottom w:type="dxa" w:w="110"/>
              <w:right w:type="dxa" w:w="150"/>
            </w:tcMar>
            <w:vAlign w:val="center"/>
          </w:tcPr>
          <w:p>
            <w:pPr>
              <w:jc w:val="left"/>
            </w:pPr>
            <w:r>
              <w:rPr>
                <w:rFonts w:ascii="Arial" w:cs="Arial" w:eastAsia="Arial" w:hAnsi="Arial"/>
                <w:b/>
                <w:bCs/>
                <w:i w:val="false"/>
                <w:iCs w:val="false"/>
                <w:color w:val="3D3D35"/>
                <w:sz w:val="20"/>
                <w:szCs w:val="20"/>
              </w:rPr>
              <w:t xml:space="preserve">Gross Profit (~41%)</w:t>
            </w:r>
          </w:p>
        </w:tc>
        <w:tc>
          <w:tcPr>
            <w:tcW w:type="dxa" w:w="2000"/>
            <w:tcBorders>
              <w:top w:val="single" w:color="CCCCCC" w:sz="1"/>
              <w:left w:val="single" w:color="CCCCCC" w:sz="1"/>
              <w:bottom w:val="single" w:color="CCCCCC" w:sz="1"/>
              <w:right w:val="single" w:color="CCCCCC" w:sz="1"/>
            </w:tcBorders>
            <w:shd w:fill="EAF2EC" w:val="clear"/>
            <w:tcMar>
              <w:top w:type="dxa" w:w="110"/>
              <w:left w:type="dxa" w:w="150"/>
              <w:bottom w:type="dxa" w:w="110"/>
              <w:right w:type="dxa" w:w="150"/>
            </w:tcMar>
            <w:vAlign w:val="center"/>
          </w:tcPr>
          <w:p>
            <w:pPr>
              <w:jc w:val="left"/>
            </w:pPr>
            <w:r>
              <w:rPr>
                <w:rFonts w:ascii="Arial" w:cs="Arial" w:eastAsia="Arial" w:hAnsi="Arial"/>
                <w:b/>
                <w:bCs/>
                <w:i w:val="false"/>
                <w:iCs w:val="false"/>
                <w:color w:val="3D3D35"/>
                <w:sz w:val="20"/>
                <w:szCs w:val="20"/>
              </w:rPr>
              <w:t xml:space="preserve">$319,800</w:t>
            </w:r>
          </w:p>
        </w:tc>
        <w:tc>
          <w:tcPr>
            <w:tcW w:type="dxa" w:w="2000"/>
            <w:tcBorders>
              <w:top w:val="single" w:color="CCCCCC" w:sz="1"/>
              <w:left w:val="single" w:color="CCCCCC" w:sz="1"/>
              <w:bottom w:val="single" w:color="CCCCCC" w:sz="1"/>
              <w:right w:val="single" w:color="CCCCCC" w:sz="1"/>
            </w:tcBorders>
            <w:shd w:fill="EAF2EC" w:val="clear"/>
            <w:tcMar>
              <w:top w:type="dxa" w:w="110"/>
              <w:left w:type="dxa" w:w="150"/>
              <w:bottom w:type="dxa" w:w="110"/>
              <w:right w:type="dxa" w:w="150"/>
            </w:tcMar>
            <w:vAlign w:val="center"/>
          </w:tcPr>
          <w:p>
            <w:pPr>
              <w:jc w:val="left"/>
            </w:pPr>
            <w:r>
              <w:rPr>
                <w:rFonts w:ascii="Arial" w:cs="Arial" w:eastAsia="Arial" w:hAnsi="Arial"/>
                <w:b/>
                <w:bCs/>
                <w:i w:val="false"/>
                <w:iCs w:val="false"/>
                <w:color w:val="3D3D35"/>
                <w:sz w:val="20"/>
                <w:szCs w:val="20"/>
              </w:rPr>
              <w:t xml:space="preserve">$799,500</w:t>
            </w:r>
          </w:p>
        </w:tc>
        <w:tc>
          <w:tcPr>
            <w:tcW w:type="dxa" w:w="2000"/>
            <w:tcBorders>
              <w:top w:val="single" w:color="CCCCCC" w:sz="1"/>
              <w:left w:val="single" w:color="CCCCCC" w:sz="1"/>
              <w:bottom w:val="single" w:color="CCCCCC" w:sz="1"/>
              <w:right w:val="single" w:color="CCCCCC" w:sz="1"/>
            </w:tcBorders>
            <w:shd w:fill="EAF2EC" w:val="clear"/>
            <w:tcMar>
              <w:top w:type="dxa" w:w="110"/>
              <w:left w:type="dxa" w:w="150"/>
              <w:bottom w:type="dxa" w:w="110"/>
              <w:right w:type="dxa" w:w="150"/>
            </w:tcMar>
            <w:vAlign w:val="center"/>
          </w:tcPr>
          <w:p>
            <w:pPr>
              <w:jc w:val="left"/>
            </w:pPr>
            <w:r>
              <w:rPr>
                <w:rFonts w:ascii="Arial" w:cs="Arial" w:eastAsia="Arial" w:hAnsi="Arial"/>
                <w:b/>
                <w:bCs/>
                <w:i w:val="false"/>
                <w:iCs w:val="false"/>
                <w:color w:val="3D3D35"/>
                <w:sz w:val="20"/>
                <w:szCs w:val="20"/>
              </w:rPr>
              <w:t xml:space="preserve">$1,558,000</w:t>
            </w:r>
          </w:p>
        </w:tc>
      </w:tr>
      <w:tr>
        <w:tc>
          <w:tcPr>
            <w:tcW w:type="dxa" w:w="336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Operating Expenses</w:t>
            </w:r>
          </w:p>
        </w:tc>
        <w:tc>
          <w:tcPr>
            <w:tcW w:type="dxa" w:w="20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$111,360</w:t>
            </w:r>
          </w:p>
        </w:tc>
        <w:tc>
          <w:tcPr>
            <w:tcW w:type="dxa" w:w="20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$185,000</w:t>
            </w:r>
          </w:p>
        </w:tc>
        <w:tc>
          <w:tcPr>
            <w:tcW w:type="dxa" w:w="20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$310,000</w:t>
            </w:r>
          </w:p>
        </w:tc>
      </w:tr>
      <w:tr>
        <w:tc>
          <w:tcPr>
            <w:tcW w:type="dxa" w:w="336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NET PROFIT</w:t>
            </w:r>
          </w:p>
        </w:tc>
        <w:tc>
          <w:tcPr>
            <w:tcW w:type="dxa" w:w="20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~$208,000</w:t>
            </w:r>
          </w:p>
        </w:tc>
        <w:tc>
          <w:tcPr>
            <w:tcW w:type="dxa" w:w="20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~$614,000</w:t>
            </w:r>
          </w:p>
        </w:tc>
        <w:tc>
          <w:tcPr>
            <w:tcW w:type="dxa" w:w="20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~$1,248,000</w:t>
            </w:r>
          </w:p>
        </w:tc>
      </w:tr>
      <w:tr>
        <w:tc>
          <w:tcPr>
            <w:tcW w:type="dxa" w:w="336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Net Margin</w:t>
            </w:r>
          </w:p>
        </w:tc>
        <w:tc>
          <w:tcPr>
            <w:tcW w:type="dxa" w:w="20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27%</w:t>
            </w:r>
          </w:p>
        </w:tc>
        <w:tc>
          <w:tcPr>
            <w:tcW w:type="dxa" w:w="20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31%</w:t>
            </w:r>
          </w:p>
        </w:tc>
        <w:tc>
          <w:tcPr>
            <w:tcW w:type="dxa" w:w="20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33%</w:t>
            </w:r>
          </w:p>
        </w:tc>
      </w:tr>
    </w:tbl>
    <w:p>
      <w:pPr>
        <w:spacing w:after="0"/>
      </w:pPr>
      <w:r>
        <w:t xml:space="preserve"/>
      </w:r>
    </w:p>
    <w:p>
      <w:pPr>
        <w:spacing w:after="120" w:before="0"/>
        <w:jc w:val="left"/>
      </w:pPr>
      <w:r>
        <w:rPr>
          <w:rFonts w:ascii="Arial" w:cs="Arial" w:eastAsia="Arial" w:hAnsi="Arial"/>
          <w:b w:val="false"/>
          <w:bCs w:val="false"/>
          <w:i/>
          <w:iCs/>
          <w:color w:val="7A9E87"/>
          <w:sz w:val="22"/>
          <w:szCs w:val="22"/>
        </w:rPr>
        <w:t xml:space="preserve">Because Veldora Haven carries zero inventory, our cash flow is permanently positive on a per-order basis. As revenue scales, operating costs grow slowly while gross profit scales directly with sales volume.</w:t>
      </w:r>
    </w:p>
    <w:p>
      <w:r>
        <w:br w:type="page"/>
      </w:r>
    </w:p>
    <w:p>
      <w:pPr>
        <w:pStyle w:val="Heading1"/>
        <w:pBdr>
          <w:bottom w:val="single" w:color="C8A96E" w:sz="8" w:space="6"/>
        </w:pBdr>
        <w:spacing w:after="200" w:before="400"/>
      </w:pPr>
      <w:r>
        <w:rPr>
          <w:rFonts w:ascii="Arial" w:cs="Arial" w:eastAsia="Arial" w:hAnsi="Arial"/>
          <w:b/>
          <w:bCs/>
          <w:color w:val="1B4332"/>
          <w:sz w:val="38"/>
          <w:szCs w:val="38"/>
        </w:rPr>
        <w:t xml:space="preserve">6. Order Flow &amp; Operations</w:t>
      </w:r>
    </w:p>
    <w:p>
      <w:pPr>
        <w:pStyle w:val="Heading2"/>
        <w:spacing w:after="130" w:before="260"/>
      </w:pPr>
      <w:r>
        <w:rPr>
          <w:rFonts w:ascii="Arial" w:cs="Arial" w:eastAsia="Arial" w:hAnsi="Arial"/>
          <w:b/>
          <w:bCs/>
          <w:color w:val="2D6A4F"/>
          <w:sz w:val="28"/>
          <w:szCs w:val="28"/>
        </w:rPr>
        <w:t xml:space="preserve">6.1 Step-by-Step Order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180"/>
        <w:gridCol w:w="2980"/>
      </w:tblGrid>
      <w:tr>
        <w:tc>
          <w:tcPr>
            <w:tcW w:type="dxa" w:w="7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Action</w:t>
            </w:r>
          </w:p>
        </w:tc>
        <w:tc>
          <w:tcPr>
            <w:tcW w:type="dxa" w:w="318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Who</w:t>
            </w:r>
          </w:p>
        </w:tc>
        <w:tc>
          <w:tcPr>
            <w:tcW w:type="dxa" w:w="298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Timeline</w:t>
            </w:r>
          </w:p>
        </w:tc>
      </w:tr>
      <w:tr>
        <w:tc>
          <w:tcPr>
            <w:tcW w:type="dxa" w:w="7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center"/>
            </w:pPr>
            <w:r>
              <w:rPr>
                <w:rFonts w:ascii="Arial" w:cs="Arial" w:eastAsia="Arial" w:hAnsi="Arial"/>
                <w:b w:val="false"/>
                <w:bCs w:val="false"/>
                <w:i w:val="false"/>
                <w:iCs w:val="false"/>
                <w:color w:val="3D3D35"/>
                <w:sz w:val="20"/>
                <w:szCs w:val="20"/>
              </w:rPr>
              <w:t xml:space="preserve">1</w:t>
            </w:r>
          </w:p>
        </w:tc>
        <w:tc>
          <w:tcPr>
            <w:tcW w:type="dxa" w:w="25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Customer places order &amp; pays</w:t>
            </w:r>
          </w:p>
        </w:tc>
        <w:tc>
          <w:tcPr>
            <w:tcW w:type="dxa" w:w="318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Customer via veldorahaven.com</w:t>
            </w:r>
          </w:p>
        </w:tc>
        <w:tc>
          <w:tcPr>
            <w:tcW w:type="dxa" w:w="298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Instant</w:t>
            </w:r>
          </w:p>
        </w:tc>
      </w:tr>
      <w:tr>
        <w:tc>
          <w:tcPr>
            <w:tcW w:type="dxa" w:w="7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center"/>
            </w:pPr>
            <w:r>
              <w:rPr>
                <w:rFonts w:ascii="Arial" w:cs="Arial" w:eastAsia="Arial" w:hAnsi="Arial"/>
                <w:b w:val="false"/>
                <w:bCs w:val="false"/>
                <w:i w:val="false"/>
                <w:iCs w:val="false"/>
                <w:color w:val="3D3D35"/>
                <w:sz w:val="20"/>
                <w:szCs w:val="20"/>
              </w:rPr>
              <w:t xml:space="preserve">2</w:t>
            </w:r>
          </w:p>
        </w:tc>
        <w:tc>
          <w:tcPr>
            <w:tcW w:type="dxa" w:w="25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Payment settles in our account</w:t>
            </w:r>
          </w:p>
        </w:tc>
        <w:tc>
          <w:tcPr>
            <w:tcW w:type="dxa" w:w="318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Stripe / PayPal</w:t>
            </w:r>
          </w:p>
        </w:tc>
        <w:tc>
          <w:tcPr>
            <w:tcW w:type="dxa" w:w="298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1–2 business days</w:t>
            </w:r>
          </w:p>
        </w:tc>
      </w:tr>
      <w:tr>
        <w:tc>
          <w:tcPr>
            <w:tcW w:type="dxa" w:w="7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center"/>
            </w:pPr>
            <w:r>
              <w:rPr>
                <w:rFonts w:ascii="Arial" w:cs="Arial" w:eastAsia="Arial" w:hAnsi="Arial"/>
                <w:b w:val="false"/>
                <w:bCs w:val="false"/>
                <w:i w:val="false"/>
                <w:iCs w:val="false"/>
                <w:color w:val="3D3D35"/>
                <w:sz w:val="20"/>
                <w:szCs w:val="20"/>
              </w:rPr>
              <w:t xml:space="preserve">3</w:t>
            </w:r>
          </w:p>
        </w:tc>
        <w:tc>
          <w:tcPr>
            <w:tcW w:type="dxa" w:w="25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We forward order to supplier</w:t>
            </w:r>
          </w:p>
        </w:tc>
        <w:tc>
          <w:tcPr>
            <w:tcW w:type="dxa" w:w="318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Veldora Haven — email, portal, or EDI</w:t>
            </w:r>
          </w:p>
        </w:tc>
        <w:tc>
          <w:tcPr>
            <w:tcW w:type="dxa" w:w="298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Same day</w:t>
            </w:r>
          </w:p>
        </w:tc>
      </w:tr>
      <w:tr>
        <w:tc>
          <w:tcPr>
            <w:tcW w:type="dxa" w:w="7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center"/>
            </w:pPr>
            <w:r>
              <w:rPr>
                <w:rFonts w:ascii="Arial" w:cs="Arial" w:eastAsia="Arial" w:hAnsi="Arial"/>
                <w:b w:val="false"/>
                <w:bCs w:val="false"/>
                <w:i w:val="false"/>
                <w:iCs w:val="false"/>
                <w:color w:val="3D3D35"/>
                <w:sz w:val="20"/>
                <w:szCs w:val="20"/>
              </w:rPr>
              <w:t xml:space="preserve">4</w:t>
            </w:r>
          </w:p>
        </w:tc>
        <w:tc>
          <w:tcPr>
            <w:tcW w:type="dxa" w:w="25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We pay supplier wholesale price</w:t>
            </w:r>
          </w:p>
        </w:tc>
        <w:tc>
          <w:tcPr>
            <w:tcW w:type="dxa" w:w="318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Veldora Haven — supplier invoice</w:t>
            </w:r>
          </w:p>
        </w:tc>
        <w:tc>
          <w:tcPr>
            <w:tcW w:type="dxa" w:w="298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Same or next day</w:t>
            </w:r>
          </w:p>
        </w:tc>
      </w:tr>
      <w:tr>
        <w:tc>
          <w:tcPr>
            <w:tcW w:type="dxa" w:w="7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center"/>
            </w:pPr>
            <w:r>
              <w:rPr>
                <w:rFonts w:ascii="Arial" w:cs="Arial" w:eastAsia="Arial" w:hAnsi="Arial"/>
                <w:b w:val="false"/>
                <w:bCs w:val="false"/>
                <w:i w:val="false"/>
                <w:iCs w:val="false"/>
                <w:color w:val="3D3D35"/>
                <w:sz w:val="20"/>
                <w:szCs w:val="20"/>
              </w:rPr>
              <w:t xml:space="preserve">5</w:t>
            </w:r>
          </w:p>
        </w:tc>
        <w:tc>
          <w:tcPr>
            <w:tcW w:type="dxa" w:w="25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Supplier ships to customer</w:t>
            </w:r>
          </w:p>
        </w:tc>
        <w:tc>
          <w:tcPr>
            <w:tcW w:type="dxa" w:w="318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Supplier — ships to customer's address</w:t>
            </w:r>
          </w:p>
        </w:tc>
        <w:tc>
          <w:tcPr>
            <w:tcW w:type="dxa" w:w="298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5–21 business days</w:t>
            </w:r>
          </w:p>
        </w:tc>
      </w:tr>
      <w:tr>
        <w:tc>
          <w:tcPr>
            <w:tcW w:type="dxa" w:w="7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center"/>
            </w:pPr>
            <w:r>
              <w:rPr>
                <w:rFonts w:ascii="Arial" w:cs="Arial" w:eastAsia="Arial" w:hAnsi="Arial"/>
                <w:b w:val="false"/>
                <w:bCs w:val="false"/>
                <w:i w:val="false"/>
                <w:iCs w:val="false"/>
                <w:color w:val="3D3D35"/>
                <w:sz w:val="20"/>
                <w:szCs w:val="20"/>
              </w:rPr>
              <w:t xml:space="preserve">6</w:t>
            </w:r>
          </w:p>
        </w:tc>
        <w:tc>
          <w:tcPr>
            <w:tcW w:type="dxa" w:w="25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Tracking sent to customer</w:t>
            </w:r>
          </w:p>
        </w:tc>
        <w:tc>
          <w:tcPr>
            <w:tcW w:type="dxa" w:w="318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Automated Shopify + Klaviyo email</w:t>
            </w:r>
          </w:p>
        </w:tc>
        <w:tc>
          <w:tcPr>
            <w:tcW w:type="dxa" w:w="298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When supplier confirms</w:t>
            </w:r>
          </w:p>
        </w:tc>
      </w:tr>
      <w:tr>
        <w:tc>
          <w:tcPr>
            <w:tcW w:type="dxa" w:w="7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center"/>
            </w:pPr>
            <w:r>
              <w:rPr>
                <w:rFonts w:ascii="Arial" w:cs="Arial" w:eastAsia="Arial" w:hAnsi="Arial"/>
                <w:b w:val="false"/>
                <w:bCs w:val="false"/>
                <w:i w:val="false"/>
                <w:iCs w:val="false"/>
                <w:color w:val="3D3D35"/>
                <w:sz w:val="20"/>
                <w:szCs w:val="20"/>
              </w:rPr>
              <w:t xml:space="preserve">7</w:t>
            </w:r>
          </w:p>
        </w:tc>
        <w:tc>
          <w:tcPr>
            <w:tcW w:type="dxa" w:w="25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Post-delivery follow-up</w:t>
            </w:r>
          </w:p>
        </w:tc>
        <w:tc>
          <w:tcPr>
            <w:tcW w:type="dxa" w:w="318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Veldora Haven — review request + upsell</w:t>
            </w:r>
          </w:p>
        </w:tc>
        <w:tc>
          <w:tcPr>
            <w:tcW w:type="dxa" w:w="298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3–5 days post-delivery</w:t>
            </w:r>
          </w:p>
        </w:tc>
      </w:tr>
    </w:tbl>
    <w:p>
      <w:pPr>
        <w:spacing w:after="0"/>
      </w:pPr>
      <w:r>
        <w:t xml:space="preserve"/>
      </w:r>
    </w:p>
    <w:p>
      <w:pPr>
        <w:pStyle w:val="Heading2"/>
        <w:spacing w:after="130" w:before="260"/>
      </w:pPr>
      <w:r>
        <w:rPr>
          <w:rFonts w:ascii="Arial" w:cs="Arial" w:eastAsia="Arial" w:hAnsi="Arial"/>
          <w:b/>
          <w:bCs/>
          <w:color w:val="2D6A4F"/>
          <w:sz w:val="28"/>
          <w:szCs w:val="28"/>
        </w:rPr>
        <w:t xml:space="preserve">6.2 Delivery Windows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60"/>
        <w:gridCol w:w="2000"/>
        <w:gridCol w:w="2800"/>
      </w:tblGrid>
      <w:tr>
        <w:tc>
          <w:tcPr>
            <w:tcW w:type="dxa" w:w="26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Category</w:t>
            </w:r>
          </w:p>
        </w:tc>
        <w:tc>
          <w:tcPr>
            <w:tcW w:type="dxa" w:w="196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Delivery Time</w:t>
            </w:r>
          </w:p>
        </w:tc>
        <w:tc>
          <w:tcPr>
            <w:tcW w:type="dxa" w:w="20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Shipping Method</w:t>
            </w:r>
          </w:p>
        </w:tc>
        <w:tc>
          <w:tcPr>
            <w:tcW w:type="dxa" w:w="28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White Glove Upsell</w:t>
            </w:r>
          </w:p>
        </w:tc>
      </w:tr>
      <w:tr>
        <w:tc>
          <w:tcPr>
            <w:tcW w:type="dxa" w:w="26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Outdoor Kitchens</w:t>
            </w:r>
          </w:p>
        </w:tc>
        <w:tc>
          <w:tcPr>
            <w:tcW w:type="dxa" w:w="19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5–14 days</w:t>
            </w:r>
          </w:p>
        </w:tc>
        <w:tc>
          <w:tcPr>
            <w:tcW w:type="dxa" w:w="20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LTL Freight</w:t>
            </w:r>
          </w:p>
        </w:tc>
        <w:tc>
          <w:tcPr>
            <w:tcW w:type="dxa" w:w="28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Yes — +$350–$800 (we keep this)</w:t>
            </w:r>
          </w:p>
        </w:tc>
      </w:tr>
      <w:tr>
        <w:tc>
          <w:tcPr>
            <w:tcW w:type="dxa" w:w="26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Saunas</w:t>
            </w:r>
          </w:p>
        </w:tc>
        <w:tc>
          <w:tcPr>
            <w:tcW w:type="dxa" w:w="19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7–21 days</w:t>
            </w:r>
          </w:p>
        </w:tc>
        <w:tc>
          <w:tcPr>
            <w:tcW w:type="dxa" w:w="20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LTL Freight</w:t>
            </w:r>
          </w:p>
        </w:tc>
        <w:tc>
          <w:tcPr>
            <w:tcW w:type="dxa" w:w="28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Yes — +$400–$900</w:t>
            </w:r>
          </w:p>
        </w:tc>
      </w:tr>
      <w:tr>
        <w:tc>
          <w:tcPr>
            <w:tcW w:type="dxa" w:w="26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Cold Plunge Tubs</w:t>
            </w:r>
          </w:p>
        </w:tc>
        <w:tc>
          <w:tcPr>
            <w:tcW w:type="dxa" w:w="19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3–12 days</w:t>
            </w:r>
          </w:p>
        </w:tc>
        <w:tc>
          <w:tcPr>
            <w:tcW w:type="dxa" w:w="20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UPS / FedEx / LTL</w:t>
            </w:r>
          </w:p>
        </w:tc>
        <w:tc>
          <w:tcPr>
            <w:tcW w:type="dxa" w:w="28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Available</w:t>
            </w:r>
          </w:p>
        </w:tc>
      </w:tr>
      <w:tr>
        <w:tc>
          <w:tcPr>
            <w:tcW w:type="dxa" w:w="26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Hot Tubs</w:t>
            </w:r>
          </w:p>
        </w:tc>
        <w:tc>
          <w:tcPr>
            <w:tcW w:type="dxa" w:w="19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10–21 days</w:t>
            </w:r>
          </w:p>
        </w:tc>
        <w:tc>
          <w:tcPr>
            <w:tcW w:type="dxa" w:w="20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LTL Freight</w:t>
            </w:r>
          </w:p>
        </w:tc>
        <w:tc>
          <w:tcPr>
            <w:tcW w:type="dxa" w:w="28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Yes — +$500–$1,200</w:t>
            </w:r>
          </w:p>
        </w:tc>
      </w:tr>
      <w:tr>
        <w:tc>
          <w:tcPr>
            <w:tcW w:type="dxa" w:w="26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Fire Pits &amp; Heaters</w:t>
            </w:r>
          </w:p>
        </w:tc>
        <w:tc>
          <w:tcPr>
            <w:tcW w:type="dxa" w:w="19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3–7 days</w:t>
            </w:r>
          </w:p>
        </w:tc>
        <w:tc>
          <w:tcPr>
            <w:tcW w:type="dxa" w:w="20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UPS / FedEx</w:t>
            </w:r>
          </w:p>
        </w:tc>
        <w:tc>
          <w:tcPr>
            <w:tcW w:type="dxa" w:w="28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N/A</w:t>
            </w:r>
          </w:p>
        </w:tc>
      </w:tr>
      <w:tr>
        <w:tc>
          <w:tcPr>
            <w:tcW w:type="dxa" w:w="26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Pergolas &amp; Furniture</w:t>
            </w:r>
          </w:p>
        </w:tc>
        <w:tc>
          <w:tcPr>
            <w:tcW w:type="dxa" w:w="19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5–21 days</w:t>
            </w:r>
          </w:p>
        </w:tc>
        <w:tc>
          <w:tcPr>
            <w:tcW w:type="dxa" w:w="20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LTL / Parcel</w:t>
            </w:r>
          </w:p>
        </w:tc>
        <w:tc>
          <w:tcPr>
            <w:tcW w:type="dxa" w:w="28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Available</w:t>
            </w:r>
          </w:p>
        </w:tc>
      </w:tr>
    </w:tbl>
    <w:p>
      <w:pPr>
        <w:spacing w:after="0"/>
      </w:pPr>
      <w:r>
        <w:t xml:space="preserve"/>
      </w:r>
    </w:p>
    <w:p>
      <w:pPr>
        <w:pStyle w:val="Heading2"/>
        <w:spacing w:after="130" w:before="260"/>
      </w:pPr>
      <w:r>
        <w:rPr>
          <w:rFonts w:ascii="Arial" w:cs="Arial" w:eastAsia="Arial" w:hAnsi="Arial"/>
          <w:b/>
          <w:bCs/>
          <w:color w:val="2D6A4F"/>
          <w:sz w:val="28"/>
          <w:szCs w:val="28"/>
        </w:rPr>
        <w:t xml:space="preserve">6.3 Technology Stack (~$380/month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c>
          <w:tcPr>
            <w:tcW w:type="dxa" w:w="26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Tool</w:t>
            </w:r>
          </w:p>
        </w:tc>
        <w:tc>
          <w:tcPr>
            <w:tcW w:type="dxa" w:w="456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Cost/mo</w:t>
            </w:r>
          </w:p>
        </w:tc>
      </w:tr>
      <w:tr>
        <w:tc>
          <w:tcPr>
            <w:tcW w:type="dxa" w:w="26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Shopify</w:t>
            </w:r>
          </w:p>
        </w:tc>
        <w:tc>
          <w:tcPr>
            <w:tcW w:type="dxa" w:w="45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Storefront, checkout, order management</w:t>
            </w:r>
          </w:p>
        </w:tc>
        <w:tc>
          <w:tcPr>
            <w:tcW w:type="dxa" w:w="22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$79</w:t>
            </w:r>
          </w:p>
        </w:tc>
      </w:tr>
      <w:tr>
        <w:tc>
          <w:tcPr>
            <w:tcW w:type="dxa" w:w="26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Klaviyo</w:t>
            </w:r>
          </w:p>
        </w:tc>
        <w:tc>
          <w:tcPr>
            <w:tcW w:type="dxa" w:w="45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Email marketing, abandoned cart, post-purchase</w:t>
            </w:r>
          </w:p>
        </w:tc>
        <w:tc>
          <w:tcPr>
            <w:tcW w:type="dxa" w:w="22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$45</w:t>
            </w:r>
          </w:p>
        </w:tc>
      </w:tr>
      <w:tr>
        <w:tc>
          <w:tcPr>
            <w:tcW w:type="dxa" w:w="26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Gorgias</w:t>
            </w:r>
          </w:p>
        </w:tc>
        <w:tc>
          <w:tcPr>
            <w:tcW w:type="dxa" w:w="45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Customer service helpdesk</w:t>
            </w:r>
          </w:p>
        </w:tc>
        <w:tc>
          <w:tcPr>
            <w:tcW w:type="dxa" w:w="22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$50</w:t>
            </w:r>
          </w:p>
        </w:tc>
      </w:tr>
      <w:tr>
        <w:tc>
          <w:tcPr>
            <w:tcW w:type="dxa" w:w="26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Loox</w:t>
            </w:r>
          </w:p>
        </w:tc>
        <w:tc>
          <w:tcPr>
            <w:tcW w:type="dxa" w:w="45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Product reviews and photo UGC</w:t>
            </w:r>
          </w:p>
        </w:tc>
        <w:tc>
          <w:tcPr>
            <w:tcW w:type="dxa" w:w="22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$34</w:t>
            </w:r>
          </w:p>
        </w:tc>
      </w:tr>
      <w:tr>
        <w:tc>
          <w:tcPr>
            <w:tcW w:type="dxa" w:w="26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Affirm / Klarna</w:t>
            </w:r>
          </w:p>
        </w:tc>
        <w:tc>
          <w:tcPr>
            <w:tcW w:type="dxa" w:w="45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Buy now pay later — critical for high-ticket conversion</w:t>
            </w:r>
          </w:p>
        </w:tc>
        <w:tc>
          <w:tcPr>
            <w:tcW w:type="dxa" w:w="22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$0 (% per txn)</w:t>
            </w:r>
          </w:p>
        </w:tc>
      </w:tr>
      <w:tr>
        <w:tc>
          <w:tcPr>
            <w:tcW w:type="dxa" w:w="26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Google Merchant Center</w:t>
            </w:r>
          </w:p>
        </w:tc>
        <w:tc>
          <w:tcPr>
            <w:tcW w:type="dxa" w:w="45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Product feed for Google Shopping</w:t>
            </w:r>
          </w:p>
        </w:tc>
        <w:tc>
          <w:tcPr>
            <w:tcW w:type="dxa" w:w="22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Free</w:t>
            </w:r>
          </w:p>
        </w:tc>
      </w:tr>
      <w:tr>
        <w:tc>
          <w:tcPr>
            <w:tcW w:type="dxa" w:w="26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Canva Pro</w:t>
            </w:r>
          </w:p>
        </w:tc>
        <w:tc>
          <w:tcPr>
            <w:tcW w:type="dxa" w:w="45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Ad creatives and social content</w:t>
            </w:r>
          </w:p>
        </w:tc>
        <w:tc>
          <w:tcPr>
            <w:tcW w:type="dxa" w:w="22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$17</w:t>
            </w:r>
          </w:p>
        </w:tc>
      </w:tr>
      <w:tr>
        <w:tc>
          <w:tcPr>
            <w:tcW w:type="dxa" w:w="2600"/>
            <w:tcBorders>
              <w:top w:val="single" w:color="CCCCCC" w:sz="1"/>
              <w:left w:val="single" w:color="CCCCCC" w:sz="1"/>
              <w:bottom w:val="single" w:color="CCCCCC" w:sz="1"/>
              <w:right w:val="single" w:color="CCCCCC" w:sz="1"/>
            </w:tcBorders>
            <w:shd w:fill="3D3D35"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TOTAL</w:t>
            </w:r>
          </w:p>
        </w:tc>
        <w:tc>
          <w:tcPr>
            <w:tcW w:type="dxa" w:w="4560"/>
            <w:tcBorders>
              <w:top w:val="single" w:color="CCCCCC" w:sz="1"/>
              <w:left w:val="single" w:color="CCCCCC" w:sz="1"/>
              <w:bottom w:val="single" w:color="CCCCCC" w:sz="1"/>
              <w:right w:val="single" w:color="CCCCCC" w:sz="1"/>
            </w:tcBorders>
            <w:shd w:fill="3D3D35"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
            </w:r>
          </w:p>
        </w:tc>
        <w:tc>
          <w:tcPr>
            <w:tcW w:type="dxa" w:w="2200"/>
            <w:tcBorders>
              <w:top w:val="single" w:color="CCCCCC" w:sz="1"/>
              <w:left w:val="single" w:color="CCCCCC" w:sz="1"/>
              <w:bottom w:val="single" w:color="CCCCCC" w:sz="1"/>
              <w:right w:val="single" w:color="CCCCCC" w:sz="1"/>
            </w:tcBorders>
            <w:shd w:fill="3D3D35"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~$225–$380</w:t>
            </w:r>
          </w:p>
        </w:tc>
      </w:tr>
    </w:tbl>
    <w:p>
      <w:r>
        <w:br w:type="page"/>
      </w:r>
    </w:p>
    <w:p>
      <w:pPr>
        <w:pStyle w:val="Heading1"/>
        <w:pBdr>
          <w:bottom w:val="single" w:color="C8A96E" w:sz="8" w:space="6"/>
        </w:pBdr>
        <w:spacing w:after="200" w:before="400"/>
      </w:pPr>
      <w:r>
        <w:rPr>
          <w:rFonts w:ascii="Arial" w:cs="Arial" w:eastAsia="Arial" w:hAnsi="Arial"/>
          <w:b/>
          <w:bCs/>
          <w:color w:val="1B4332"/>
          <w:sz w:val="38"/>
          <w:szCs w:val="38"/>
        </w:rPr>
        <w:t xml:space="preserve">7. Marketing &amp; Customer Acquisition</w:t>
      </w:r>
    </w:p>
    <w:p>
      <w:pPr>
        <w:pStyle w:val="Heading2"/>
        <w:spacing w:after="130" w:before="260"/>
      </w:pPr>
      <w:r>
        <w:rPr>
          <w:rFonts w:ascii="Arial" w:cs="Arial" w:eastAsia="Arial" w:hAnsi="Arial"/>
          <w:b/>
          <w:bCs/>
          <w:color w:val="2D6A4F"/>
          <w:sz w:val="28"/>
          <w:szCs w:val="28"/>
        </w:rPr>
        <w:t xml:space="preserve">7.1 Paid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1560"/>
        <w:gridCol w:w="1600"/>
        <w:gridCol w:w="1500"/>
      </w:tblGrid>
      <w:tr>
        <w:tc>
          <w:tcPr>
            <w:tcW w:type="dxa" w:w="20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Channel</w:t>
            </w:r>
          </w:p>
        </w:tc>
        <w:tc>
          <w:tcPr>
            <w:tcW w:type="dxa" w:w="27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Why It Works for Veldora Haven</w:t>
            </w:r>
          </w:p>
        </w:tc>
        <w:tc>
          <w:tcPr>
            <w:tcW w:type="dxa" w:w="156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Budget/mo</w:t>
            </w:r>
          </w:p>
        </w:tc>
        <w:tc>
          <w:tcPr>
            <w:tcW w:type="dxa" w:w="16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Target CAC</w:t>
            </w:r>
          </w:p>
        </w:tc>
        <w:tc>
          <w:tcPr>
            <w:tcW w:type="dxa" w:w="15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ROAS</w:t>
            </w:r>
          </w:p>
        </w:tc>
      </w:tr>
      <w:tr>
        <w:tc>
          <w:tcPr>
            <w:tcW w:type="dxa" w:w="20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Google Shopping</w:t>
            </w:r>
          </w:p>
        </w:tc>
        <w:tc>
          <w:tcPr>
            <w:tcW w:type="dxa" w:w="27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Captures buyers actively searching "barrel sauna for sale" etc.</w:t>
            </w:r>
          </w:p>
        </w:tc>
        <w:tc>
          <w:tcPr>
            <w:tcW w:type="dxa" w:w="15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$3,500</w:t>
            </w:r>
          </w:p>
        </w:tc>
        <w:tc>
          <w:tcPr>
            <w:tcW w:type="dxa" w:w="16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$160–$240</w:t>
            </w:r>
          </w:p>
        </w:tc>
        <w:tc>
          <w:tcPr>
            <w:tcW w:type="dxa" w:w="15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6–9x</w:t>
            </w:r>
          </w:p>
        </w:tc>
      </w:tr>
      <w:tr>
        <w:tc>
          <w:tcPr>
            <w:tcW w:type="dxa" w:w="20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Meta Ads</w:t>
            </w:r>
          </w:p>
        </w:tc>
        <w:tc>
          <w:tcPr>
            <w:tcW w:type="dxa" w:w="27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Visual campaigns targeting homeowners 35–60, HHI $120K+</w:t>
            </w:r>
          </w:p>
        </w:tc>
        <w:tc>
          <w:tcPr>
            <w:tcW w:type="dxa" w:w="15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$1,500</w:t>
            </w:r>
          </w:p>
        </w:tc>
        <w:tc>
          <w:tcPr>
            <w:tcW w:type="dxa" w:w="16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$220–$350</w:t>
            </w:r>
          </w:p>
        </w:tc>
        <w:tc>
          <w:tcPr>
            <w:tcW w:type="dxa" w:w="15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4–6x</w:t>
            </w:r>
          </w:p>
        </w:tc>
      </w:tr>
      <w:tr>
        <w:tc>
          <w:tcPr>
            <w:tcW w:type="dxa" w:w="20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Pinterest Ads</w:t>
            </w:r>
          </w:p>
        </w:tc>
        <w:tc>
          <w:tcPr>
            <w:tcW w:type="dxa" w:w="27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Reaches buyers in inspiration/planning phase for outdoor spaces</w:t>
            </w:r>
          </w:p>
        </w:tc>
        <w:tc>
          <w:tcPr>
            <w:tcW w:type="dxa" w:w="15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$500</w:t>
            </w:r>
          </w:p>
        </w:tc>
        <w:tc>
          <w:tcPr>
            <w:tcW w:type="dxa" w:w="16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$150–$250</w:t>
            </w:r>
          </w:p>
        </w:tc>
        <w:tc>
          <w:tcPr>
            <w:tcW w:type="dxa" w:w="15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5–7x</w:t>
            </w:r>
          </w:p>
        </w:tc>
      </w:tr>
      <w:tr>
        <w:tc>
          <w:tcPr>
            <w:tcW w:type="dxa" w:w="20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SEO &amp; Blog</w:t>
            </w:r>
          </w:p>
        </w:tc>
        <w:tc>
          <w:tcPr>
            <w:tcW w:type="dxa" w:w="27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Long-term free traffic — "best outdoor sauna 2026" etc.</w:t>
            </w:r>
          </w:p>
        </w:tc>
        <w:tc>
          <w:tcPr>
            <w:tcW w:type="dxa" w:w="15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$500</w:t>
            </w:r>
          </w:p>
        </w:tc>
        <w:tc>
          <w:tcPr>
            <w:tcW w:type="dxa" w:w="16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$30–$60</w:t>
            </w:r>
          </w:p>
        </w:tc>
        <w:tc>
          <w:tcPr>
            <w:tcW w:type="dxa" w:w="15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Organic</w:t>
            </w:r>
          </w:p>
        </w:tc>
      </w:tr>
      <w:tr>
        <w:tc>
          <w:tcPr>
            <w:tcW w:type="dxa" w:w="20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Email / Klaviyo</w:t>
            </w:r>
          </w:p>
        </w:tc>
        <w:tc>
          <w:tcPr>
            <w:tcW w:type="dxa" w:w="27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Abandoned cart recovery, upsells, post-purchase sequences</w:t>
            </w:r>
          </w:p>
        </w:tc>
        <w:tc>
          <w:tcPr>
            <w:tcW w:type="dxa" w:w="15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$45</w:t>
            </w:r>
          </w:p>
        </w:tc>
        <w:tc>
          <w:tcPr>
            <w:tcW w:type="dxa" w:w="16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$10–$25</w:t>
            </w:r>
          </w:p>
        </w:tc>
        <w:tc>
          <w:tcPr>
            <w:tcW w:type="dxa" w:w="15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20–50x</w:t>
            </w:r>
          </w:p>
        </w:tc>
      </w:tr>
    </w:tbl>
    <w:p>
      <w:pPr>
        <w:spacing w:after="0"/>
      </w:pPr>
      <w:r>
        <w:t xml:space="preserve"/>
      </w:r>
    </w:p>
    <w:p>
      <w:pPr>
        <w:pStyle w:val="Heading2"/>
        <w:spacing w:after="130" w:before="260"/>
      </w:pPr>
      <w:r>
        <w:rPr>
          <w:rFonts w:ascii="Arial" w:cs="Arial" w:eastAsia="Arial" w:hAnsi="Arial"/>
          <w:b/>
          <w:bCs/>
          <w:color w:val="2D6A4F"/>
          <w:sz w:val="28"/>
          <w:szCs w:val="28"/>
        </w:rPr>
        <w:t xml:space="preserve">7.2 The Veldora Haven Bundle Strategy</w:t>
      </w:r>
    </w:p>
    <w:p>
      <w:pPr>
        <w:spacing w:after="120" w:before="0"/>
        <w:jc w:val="left"/>
      </w:pPr>
      <w:r>
        <w:rPr>
          <w:rFonts w:ascii="Arial" w:cs="Arial" w:eastAsia="Arial" w:hAnsi="Arial"/>
          <w:b w:val="false"/>
          <w:bCs w:val="false"/>
          <w:i w:val="false"/>
          <w:iCs w:val="false"/>
          <w:color w:val="3D3D35"/>
          <w:sz w:val="22"/>
          <w:szCs w:val="22"/>
        </w:rPr>
        <w:t xml:space="preserve">Our highest-margin play: when a customer buys a sauna, we immediately present the matching cold plunge. When they buy a kitchen, we surface the pergola, fire pit, and furniture. Bundles raise AOV significantly at minimal extra ad cost.</w:t>
      </w:r>
    </w:p>
    <w:p>
      <w:pPr>
        <w:pStyle w:val="ListParagraph"/>
        <w:numPr>
          <w:ilvl w:val="0"/>
          <w:numId w:val="2"/>
        </w:numPr>
        <w:spacing w:after="70"/>
      </w:pPr>
      <w:r>
        <w:rPr>
          <w:rFonts w:ascii="Arial" w:cs="Arial" w:eastAsia="Arial" w:hAnsi="Arial"/>
          <w:color w:val="3D3D35"/>
          <w:sz w:val="22"/>
          <w:szCs w:val="22"/>
        </w:rPr>
        <w:t xml:space="preserve">Sauna + Cold Plunge: avg $14,000 order, 44% margin = $6,160 profit per sale</w:t>
      </w:r>
    </w:p>
    <w:p>
      <w:pPr>
        <w:pStyle w:val="ListParagraph"/>
        <w:numPr>
          <w:ilvl w:val="0"/>
          <w:numId w:val="2"/>
        </w:numPr>
        <w:spacing w:after="70"/>
      </w:pPr>
      <w:r>
        <w:rPr>
          <w:rFonts w:ascii="Arial" w:cs="Arial" w:eastAsia="Arial" w:hAnsi="Arial"/>
          <w:color w:val="3D3D35"/>
          <w:sz w:val="22"/>
          <w:szCs w:val="22"/>
        </w:rPr>
        <w:t xml:space="preserve">Full outdoor kitchen project: avg $22,000, 43% margin = $9,460 per sale</w:t>
      </w:r>
    </w:p>
    <w:p>
      <w:pPr>
        <w:pStyle w:val="ListParagraph"/>
        <w:numPr>
          <w:ilvl w:val="0"/>
          <w:numId w:val="2"/>
        </w:numPr>
        <w:spacing w:after="70"/>
      </w:pPr>
      <w:r>
        <w:rPr>
          <w:rFonts w:ascii="Arial" w:cs="Arial" w:eastAsia="Arial" w:hAnsi="Arial"/>
          <w:color w:val="3D3D35"/>
          <w:sz w:val="22"/>
          <w:szCs w:val="22"/>
        </w:rPr>
        <w:t xml:space="preserve">"Complete Your Space" cross-sell widget on every product page</w:t>
      </w:r>
    </w:p>
    <w:p>
      <w:pPr>
        <w:pStyle w:val="ListParagraph"/>
        <w:numPr>
          <w:ilvl w:val="0"/>
          <w:numId w:val="2"/>
        </w:numPr>
        <w:spacing w:after="70"/>
      </w:pPr>
      <w:r>
        <w:rPr>
          <w:rFonts w:ascii="Arial" w:cs="Arial" w:eastAsia="Arial" w:hAnsi="Arial"/>
          <w:color w:val="3D3D35"/>
          <w:sz w:val="22"/>
          <w:szCs w:val="22"/>
        </w:rPr>
        <w:t xml:space="preserve">Post-purchase upsell: accessories, covers, maintenance kits</w:t>
      </w:r>
    </w:p>
    <w:p>
      <w:pPr>
        <w:pStyle w:val="ListParagraph"/>
        <w:numPr>
          <w:ilvl w:val="0"/>
          <w:numId w:val="2"/>
        </w:numPr>
        <w:spacing w:after="70"/>
      </w:pPr>
      <w:r>
        <w:rPr>
          <w:rFonts w:ascii="Arial" w:cs="Arial" w:eastAsia="Arial" w:hAnsi="Arial"/>
          <w:color w:val="3D3D35"/>
          <w:sz w:val="22"/>
          <w:szCs w:val="22"/>
        </w:rPr>
        <w:t xml:space="preserve">Contractor referral program: 3% commission to landscapers and designers who refer clients</w:t>
      </w:r>
    </w:p>
    <w:p>
      <w:pPr>
        <w:spacing w:after="0"/>
      </w:pPr>
      <w:r>
        <w:t xml:space="preserve"/>
      </w:r>
    </w:p>
    <w:p>
      <w:pPr>
        <w:pStyle w:val="Heading2"/>
        <w:spacing w:after="130" w:before="260"/>
      </w:pPr>
      <w:r>
        <w:rPr>
          <w:rFonts w:ascii="Arial" w:cs="Arial" w:eastAsia="Arial" w:hAnsi="Arial"/>
          <w:b/>
          <w:bCs/>
          <w:color w:val="2D6A4F"/>
          <w:sz w:val="28"/>
          <w:szCs w:val="28"/>
        </w:rPr>
        <w:t xml:space="preserve">7.3 High-Ticket Conversion Tactics</w:t>
      </w:r>
    </w:p>
    <w:p>
      <w:pPr>
        <w:pStyle w:val="ListParagraph"/>
        <w:numPr>
          <w:ilvl w:val="0"/>
          <w:numId w:val="2"/>
        </w:numPr>
        <w:spacing w:after="70"/>
      </w:pPr>
      <w:r>
        <w:rPr>
          <w:rFonts w:ascii="Arial" w:cs="Arial" w:eastAsia="Arial" w:hAnsi="Arial"/>
          <w:color w:val="3D3D35"/>
          <w:sz w:val="22"/>
          <w:szCs w:val="22"/>
        </w:rPr>
        <w:t xml:space="preserve">Affirm/Klarna financing prominently shown — "From $180/month" messaging lifts conversion significantly</w:t>
      </w:r>
    </w:p>
    <w:p>
      <w:pPr>
        <w:pStyle w:val="ListParagraph"/>
        <w:numPr>
          <w:ilvl w:val="0"/>
          <w:numId w:val="2"/>
        </w:numPr>
        <w:spacing w:after="70"/>
      </w:pPr>
      <w:r>
        <w:rPr>
          <w:rFonts w:ascii="Arial" w:cs="Arial" w:eastAsia="Arial" w:hAnsi="Arial"/>
          <w:color w:val="3D3D35"/>
          <w:sz w:val="22"/>
          <w:szCs w:val="22"/>
        </w:rPr>
        <w:t xml:space="preserve">Phone number on every page — high-ticket buyers want to speak to someone</w:t>
      </w:r>
    </w:p>
    <w:p>
      <w:pPr>
        <w:pStyle w:val="ListParagraph"/>
        <w:numPr>
          <w:ilvl w:val="0"/>
          <w:numId w:val="2"/>
        </w:numPr>
        <w:spacing w:after="70"/>
      </w:pPr>
      <w:r>
        <w:rPr>
          <w:rFonts w:ascii="Arial" w:cs="Arial" w:eastAsia="Arial" w:hAnsi="Arial"/>
          <w:color w:val="3D3D35"/>
          <w:sz w:val="22"/>
          <w:szCs w:val="22"/>
        </w:rPr>
        <w:t xml:space="preserve">Live chat for instant answers to pre-purchase questions</w:t>
      </w:r>
    </w:p>
    <w:p>
      <w:pPr>
        <w:pStyle w:val="ListParagraph"/>
        <w:numPr>
          <w:ilvl w:val="0"/>
          <w:numId w:val="2"/>
        </w:numPr>
        <w:spacing w:after="70"/>
      </w:pPr>
      <w:r>
        <w:rPr>
          <w:rFonts w:ascii="Arial" w:cs="Arial" w:eastAsia="Arial" w:hAnsi="Arial"/>
          <w:color w:val="3D3D35"/>
          <w:sz w:val="22"/>
          <w:szCs w:val="22"/>
        </w:rPr>
        <w:t xml:space="preserve">Trust badges: secure checkout, 1-year warranty, free freight shipping, easy returns</w:t>
      </w:r>
    </w:p>
    <w:p>
      <w:pPr>
        <w:pStyle w:val="ListParagraph"/>
        <w:numPr>
          <w:ilvl w:val="0"/>
          <w:numId w:val="2"/>
        </w:numPr>
        <w:spacing w:after="70"/>
      </w:pPr>
      <w:r>
        <w:rPr>
          <w:rFonts w:ascii="Arial" w:cs="Arial" w:eastAsia="Arial" w:hAnsi="Arial"/>
          <w:color w:val="3D3D35"/>
          <w:sz w:val="22"/>
          <w:szCs w:val="22"/>
        </w:rPr>
        <w:t xml:space="preserve">Video walkthroughs embedded on product pages</w:t>
      </w:r>
    </w:p>
    <w:p>
      <w:pPr>
        <w:pStyle w:val="ListParagraph"/>
        <w:numPr>
          <w:ilvl w:val="0"/>
          <w:numId w:val="2"/>
        </w:numPr>
        <w:spacing w:after="70"/>
      </w:pPr>
      <w:r>
        <w:rPr>
          <w:rFonts w:ascii="Arial" w:cs="Arial" w:eastAsia="Arial" w:hAnsi="Arial"/>
          <w:color w:val="3D3D35"/>
          <w:sz w:val="22"/>
          <w:szCs w:val="22"/>
        </w:rPr>
        <w:t xml:space="preserve">Customer photo reviews via Loox — essential social proof for $5,000+ purchases</w:t>
      </w:r>
    </w:p>
    <w:p>
      <w:r>
        <w:br w:type="page"/>
      </w:r>
    </w:p>
    <w:p>
      <w:pPr>
        <w:pStyle w:val="Heading1"/>
        <w:pBdr>
          <w:bottom w:val="single" w:color="C8A96E" w:sz="8" w:space="6"/>
        </w:pBdr>
        <w:spacing w:after="200" w:before="400"/>
      </w:pPr>
      <w:r>
        <w:rPr>
          <w:rFonts w:ascii="Arial" w:cs="Arial" w:eastAsia="Arial" w:hAnsi="Arial"/>
          <w:b/>
          <w:bCs/>
          <w:color w:val="1B4332"/>
          <w:sz w:val="38"/>
          <w:szCs w:val="38"/>
        </w:rPr>
        <w:t xml:space="preserve">8. Supplier Application Checklist</w:t>
      </w:r>
    </w:p>
    <w:p>
      <w:pPr>
        <w:spacing w:after="120" w:before="0"/>
        <w:jc w:val="left"/>
      </w:pPr>
      <w:r>
        <w:rPr>
          <w:rFonts w:ascii="Arial" w:cs="Arial" w:eastAsia="Arial" w:hAnsi="Arial"/>
          <w:b w:val="false"/>
          <w:bCs w:val="false"/>
          <w:i w:val="false"/>
          <w:iCs w:val="false"/>
          <w:color w:val="3D3D35"/>
          <w:sz w:val="22"/>
          <w:szCs w:val="22"/>
        </w:rPr>
        <w:t xml:space="preserve">Applying to supplier programs is free and typically approved within 3–10 business days. Begin applying on Day 1 while building the Veldora Haven website — approvals arrive while you build.</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60"/>
        <w:gridCol w:w="1700"/>
        <w:gridCol w:w="1900"/>
      </w:tblGrid>
      <w:tr>
        <w:tc>
          <w:tcPr>
            <w:tcW w:type="dxa" w:w="21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Supplier</w:t>
            </w:r>
          </w:p>
        </w:tc>
        <w:tc>
          <w:tcPr>
            <w:tcW w:type="dxa" w:w="366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Website / Application URL</w:t>
            </w:r>
          </w:p>
        </w:tc>
        <w:tc>
          <w:tcPr>
            <w:tcW w:type="dxa" w:w="17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Approval Time</w:t>
            </w:r>
          </w:p>
        </w:tc>
        <w:tc>
          <w:tcPr>
            <w:tcW w:type="dxa" w:w="19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Priority</w:t>
            </w:r>
          </w:p>
        </w:tc>
      </w:tr>
      <w:tr>
        <w:tc>
          <w:tcPr>
            <w:tcW w:type="dxa" w:w="21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Orivon Wellness</w:t>
            </w:r>
          </w:p>
        </w:tc>
        <w:tc>
          <w:tcPr>
            <w:tcW w:type="dxa" w:w="36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orivonwellness.com/partner</w:t>
            </w:r>
          </w:p>
        </w:tc>
        <w:tc>
          <w:tcPr>
            <w:tcW w:type="dxa" w:w="17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3–5 days</w:t>
            </w:r>
          </w:p>
        </w:tc>
        <w:tc>
          <w:tcPr>
            <w:tcW w:type="dxa" w:w="19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bCs/>
                <w:i w:val="false"/>
                <w:iCs w:val="false"/>
                <w:color w:val="1B4332"/>
                <w:sz w:val="20"/>
                <w:szCs w:val="20"/>
              </w:rPr>
              <w:t xml:space="preserve">Apply First ★</w:t>
            </w:r>
          </w:p>
        </w:tc>
      </w:tr>
      <w:tr>
        <w:tc>
          <w:tcPr>
            <w:tcW w:type="dxa" w:w="21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Cal Flame</w:t>
            </w:r>
          </w:p>
        </w:tc>
        <w:tc>
          <w:tcPr>
            <w:tcW w:type="dxa" w:w="36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calflame.com/dealers</w:t>
            </w:r>
          </w:p>
        </w:tc>
        <w:tc>
          <w:tcPr>
            <w:tcW w:type="dxa" w:w="17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5–7 days</w:t>
            </w:r>
          </w:p>
        </w:tc>
        <w:tc>
          <w:tcPr>
            <w:tcW w:type="dxa" w:w="19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bCs/>
                <w:i w:val="false"/>
                <w:iCs w:val="false"/>
                <w:color w:val="1B4332"/>
                <w:sz w:val="20"/>
                <w:szCs w:val="20"/>
              </w:rPr>
              <w:t xml:space="preserve">Apply First ★</w:t>
            </w:r>
          </w:p>
        </w:tc>
      </w:tr>
      <w:tr>
        <w:tc>
          <w:tcPr>
            <w:tcW w:type="dxa" w:w="21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Almost Heaven Saunas</w:t>
            </w:r>
          </w:p>
        </w:tc>
        <w:tc>
          <w:tcPr>
            <w:tcW w:type="dxa" w:w="36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almostheavensaunas.com — Contact / Dealer</w:t>
            </w:r>
          </w:p>
        </w:tc>
        <w:tc>
          <w:tcPr>
            <w:tcW w:type="dxa" w:w="17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5–10 days</w:t>
            </w:r>
          </w:p>
        </w:tc>
        <w:tc>
          <w:tcPr>
            <w:tcW w:type="dxa" w:w="19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High</w:t>
            </w:r>
          </w:p>
        </w:tc>
      </w:tr>
      <w:tr>
        <w:tc>
          <w:tcPr>
            <w:tcW w:type="dxa" w:w="21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Summerset Grills</w:t>
            </w:r>
          </w:p>
        </w:tc>
        <w:tc>
          <w:tcPr>
            <w:tcW w:type="dxa" w:w="36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summersetgrills.com/dealer</w:t>
            </w:r>
          </w:p>
        </w:tc>
        <w:tc>
          <w:tcPr>
            <w:tcW w:type="dxa" w:w="17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5–7 days</w:t>
            </w:r>
          </w:p>
        </w:tc>
        <w:tc>
          <w:tcPr>
            <w:tcW w:type="dxa" w:w="19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High</w:t>
            </w:r>
          </w:p>
        </w:tc>
      </w:tr>
      <w:tr>
        <w:tc>
          <w:tcPr>
            <w:tcW w:type="dxa" w:w="21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Bull Outdoor Products</w:t>
            </w:r>
          </w:p>
        </w:tc>
        <w:tc>
          <w:tcPr>
            <w:tcW w:type="dxa" w:w="36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bullbbq.com/dealer</w:t>
            </w:r>
          </w:p>
        </w:tc>
        <w:tc>
          <w:tcPr>
            <w:tcW w:type="dxa" w:w="17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3–5 days</w:t>
            </w:r>
          </w:p>
        </w:tc>
        <w:tc>
          <w:tcPr>
            <w:tcW w:type="dxa" w:w="19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High</w:t>
            </w:r>
          </w:p>
        </w:tc>
      </w:tr>
      <w:tr>
        <w:tc>
          <w:tcPr>
            <w:tcW w:type="dxa" w:w="21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Plunge</w:t>
            </w:r>
          </w:p>
        </w:tc>
        <w:tc>
          <w:tcPr>
            <w:tcW w:type="dxa" w:w="36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plunge.com/wholesale</w:t>
            </w:r>
          </w:p>
        </w:tc>
        <w:tc>
          <w:tcPr>
            <w:tcW w:type="dxa" w:w="17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5–10 days</w:t>
            </w:r>
          </w:p>
        </w:tc>
        <w:tc>
          <w:tcPr>
            <w:tcW w:type="dxa" w:w="19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Medium</w:t>
            </w:r>
          </w:p>
        </w:tc>
      </w:tr>
      <w:tr>
        <w:tc>
          <w:tcPr>
            <w:tcW w:type="dxa" w:w="21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Ice Barrel</w:t>
            </w:r>
          </w:p>
        </w:tc>
        <w:tc>
          <w:tcPr>
            <w:tcW w:type="dxa" w:w="36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icebarrel.com/affiliate</w:t>
            </w:r>
          </w:p>
        </w:tc>
        <w:tc>
          <w:tcPr>
            <w:tcW w:type="dxa" w:w="17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2–4 days</w:t>
            </w:r>
          </w:p>
        </w:tc>
        <w:tc>
          <w:tcPr>
            <w:tcW w:type="dxa" w:w="19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Medium</w:t>
            </w:r>
          </w:p>
        </w:tc>
      </w:tr>
      <w:tr>
        <w:tc>
          <w:tcPr>
            <w:tcW w:type="dxa" w:w="21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RCS Grills</w:t>
            </w:r>
          </w:p>
        </w:tc>
        <w:tc>
          <w:tcPr>
            <w:tcW w:type="dxa" w:w="36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rcsoutdoor.com/dealers</w:t>
            </w:r>
          </w:p>
        </w:tc>
        <w:tc>
          <w:tcPr>
            <w:tcW w:type="dxa" w:w="17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5–7 days</w:t>
            </w:r>
          </w:p>
        </w:tc>
        <w:tc>
          <w:tcPr>
            <w:tcW w:type="dxa" w:w="19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Medium</w:t>
            </w:r>
          </w:p>
        </w:tc>
      </w:tr>
      <w:tr>
        <w:tc>
          <w:tcPr>
            <w:tcW w:type="dxa" w:w="21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Harvia</w:t>
            </w:r>
          </w:p>
        </w:tc>
        <w:tc>
          <w:tcPr>
            <w:tcW w:type="dxa" w:w="36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harvia.fi/en/dealers</w:t>
            </w:r>
          </w:p>
        </w:tc>
        <w:tc>
          <w:tcPr>
            <w:tcW w:type="dxa" w:w="17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7–14 days</w:t>
            </w:r>
          </w:p>
        </w:tc>
        <w:tc>
          <w:tcPr>
            <w:tcW w:type="dxa" w:w="19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Medium</w:t>
            </w:r>
          </w:p>
        </w:tc>
      </w:tr>
      <w:tr>
        <w:tc>
          <w:tcPr>
            <w:tcW w:type="dxa" w:w="21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Warming Trends</w:t>
            </w:r>
          </w:p>
        </w:tc>
        <w:tc>
          <w:tcPr>
            <w:tcW w:type="dxa" w:w="36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warmingtrends.com/dealer</w:t>
            </w:r>
          </w:p>
        </w:tc>
        <w:tc>
          <w:tcPr>
            <w:tcW w:type="dxa" w:w="17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5–7 days</w:t>
            </w:r>
          </w:p>
        </w:tc>
        <w:tc>
          <w:tcPr>
            <w:tcW w:type="dxa" w:w="19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Later</w:t>
            </w:r>
          </w:p>
        </w:tc>
      </w:tr>
    </w:tbl>
    <w:p>
      <w:pPr>
        <w:spacing w:after="0"/>
      </w:pPr>
      <w:r>
        <w:t xml:space="preserve"/>
      </w:r>
    </w:p>
    <w:p>
      <w:pPr>
        <w:spacing w:after="80" w:before="180"/>
      </w:pPr>
      <w:r>
        <w:rPr>
          <w:rFonts w:ascii="Arial" w:cs="Arial" w:eastAsia="Arial" w:hAnsi="Arial"/>
          <w:b/>
          <w:bCs/>
          <w:color w:val="C8A96E"/>
          <w:sz w:val="24"/>
          <w:szCs w:val="24"/>
        </w:rPr>
        <w:t xml:space="preserve">What You Need for Each Application</w:t>
      </w:r>
    </w:p>
    <w:p>
      <w:pPr>
        <w:pStyle w:val="ListParagraph"/>
        <w:numPr>
          <w:ilvl w:val="0"/>
          <w:numId w:val="2"/>
        </w:numPr>
        <w:spacing w:after="70"/>
      </w:pPr>
      <w:r>
        <w:rPr>
          <w:rFonts w:ascii="Arial" w:cs="Arial" w:eastAsia="Arial" w:hAnsi="Arial"/>
          <w:color w:val="3D3D35"/>
          <w:sz w:val="22"/>
          <w:szCs w:val="22"/>
        </w:rPr>
        <w:t xml:space="preserve">Business name: Veldora Haven LLC (or equivalent in your country)</w:t>
      </w:r>
    </w:p>
    <w:p>
      <w:pPr>
        <w:pStyle w:val="ListParagraph"/>
        <w:numPr>
          <w:ilvl w:val="0"/>
          <w:numId w:val="2"/>
        </w:numPr>
        <w:spacing w:after="70"/>
      </w:pPr>
      <w:r>
        <w:rPr>
          <w:rFonts w:ascii="Arial" w:cs="Arial" w:eastAsia="Arial" w:hAnsi="Arial"/>
          <w:color w:val="3D3D35"/>
          <w:sz w:val="22"/>
          <w:szCs w:val="22"/>
        </w:rPr>
        <w:t xml:space="preserve">Business email: hello@veldorahaven.com — set this up before applying</w:t>
      </w:r>
    </w:p>
    <w:p>
      <w:pPr>
        <w:pStyle w:val="ListParagraph"/>
        <w:numPr>
          <w:ilvl w:val="0"/>
          <w:numId w:val="2"/>
        </w:numPr>
        <w:spacing w:after="70"/>
      </w:pPr>
      <w:r>
        <w:rPr>
          <w:rFonts w:ascii="Arial" w:cs="Arial" w:eastAsia="Arial" w:hAnsi="Arial"/>
          <w:color w:val="3D3D35"/>
          <w:sz w:val="22"/>
          <w:szCs w:val="22"/>
        </w:rPr>
        <w:t xml:space="preserve">Website URL: veldorahaven.com — even a basic Shopify store in progress is fine</w:t>
      </w:r>
    </w:p>
    <w:p>
      <w:pPr>
        <w:pStyle w:val="ListParagraph"/>
        <w:numPr>
          <w:ilvl w:val="0"/>
          <w:numId w:val="2"/>
        </w:numPr>
        <w:spacing w:after="70"/>
      </w:pPr>
      <w:r>
        <w:rPr>
          <w:rFonts w:ascii="Arial" w:cs="Arial" w:eastAsia="Arial" w:hAnsi="Arial"/>
          <w:color w:val="3D3D35"/>
          <w:sz w:val="22"/>
          <w:szCs w:val="22"/>
        </w:rPr>
        <w:t xml:space="preserve">Business description: "Premium outdoor living e-commerce brand, pure dropship model, targeting affluent homeowners"</w:t>
      </w:r>
    </w:p>
    <w:p>
      <w:pPr>
        <w:pStyle w:val="ListParagraph"/>
        <w:numPr>
          <w:ilvl w:val="0"/>
          <w:numId w:val="2"/>
        </w:numPr>
        <w:spacing w:after="70"/>
      </w:pPr>
      <w:r>
        <w:rPr>
          <w:rFonts w:ascii="Arial" w:cs="Arial" w:eastAsia="Arial" w:hAnsi="Arial"/>
          <w:color w:val="3D3D35"/>
          <w:sz w:val="22"/>
          <w:szCs w:val="22"/>
        </w:rPr>
        <w:t xml:space="preserve">Reseller certificate or VAT/tax number where required</w:t>
      </w:r>
    </w:p>
    <w:p>
      <w:pPr>
        <w:spacing w:after="0"/>
      </w:pPr>
      <w:r>
        <w:t xml:space="preserve"/>
      </w:r>
    </w:p>
    <w:p>
      <w:pPr>
        <w:spacing w:after="120" w:before="0"/>
        <w:jc w:val="left"/>
      </w:pPr>
      <w:r>
        <w:rPr>
          <w:rFonts w:ascii="Arial" w:cs="Arial" w:eastAsia="Arial" w:hAnsi="Arial"/>
          <w:b w:val="false"/>
          <w:bCs w:val="false"/>
          <w:i/>
          <w:iCs/>
          <w:color w:val="7A9E87"/>
          <w:sz w:val="22"/>
          <w:szCs w:val="22"/>
        </w:rPr>
        <w:t xml:space="preserve">Tip: Apply to all suppliers simultaneously. You can be live with approved products within 2–3 weeks of starting.</w:t>
      </w:r>
    </w:p>
    <w:p>
      <w:r>
        <w:br w:type="page"/>
      </w:r>
    </w:p>
    <w:p>
      <w:pPr>
        <w:pStyle w:val="Heading1"/>
        <w:pBdr>
          <w:bottom w:val="single" w:color="C8A96E" w:sz="8" w:space="6"/>
        </w:pBdr>
        <w:spacing w:after="200" w:before="400"/>
      </w:pPr>
      <w:r>
        <w:rPr>
          <w:rFonts w:ascii="Arial" w:cs="Arial" w:eastAsia="Arial" w:hAnsi="Arial"/>
          <w:b/>
          <w:bCs/>
          <w:color w:val="1B4332"/>
          <w:sz w:val="38"/>
          <w:szCs w:val="38"/>
        </w:rPr>
        <w:t xml:space="preserve">9. Launch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Timing</w:t>
            </w:r>
          </w:p>
        </w:tc>
        <w:tc>
          <w:tcPr>
            <w:tcW w:type="dxa" w:w="596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Key Actions</w:t>
            </w:r>
          </w:p>
        </w:tc>
      </w:tr>
      <w:tr>
        <w:tc>
          <w:tcPr>
            <w:tcW w:type="dxa" w:w="1400"/>
            <w:tcBorders>
              <w:top w:val="single" w:color="CCCCCC" w:sz="1"/>
              <w:left w:val="single" w:color="CCCCCC" w:sz="1"/>
              <w:bottom w:val="single" w:color="CCCCCC" w:sz="1"/>
              <w:right w:val="single" w:color="CCCCCC" w:sz="1"/>
            </w:tcBorders>
            <w:shd w:fill="EAF2EC" w:val="clear"/>
            <w:tcMar>
              <w:top w:type="dxa" w:w="110"/>
              <w:left w:type="dxa" w:w="150"/>
              <w:bottom w:type="dxa" w:w="110"/>
              <w:right w:type="dxa" w:w="150"/>
            </w:tcMar>
            <w:vAlign w:val="center"/>
          </w:tcPr>
          <w:p>
            <w:pPr>
              <w:jc w:val="center"/>
            </w:pPr>
            <w:r>
              <w:rPr>
                <w:rFonts w:ascii="Arial" w:cs="Arial" w:eastAsia="Arial" w:hAnsi="Arial"/>
                <w:b/>
                <w:bCs/>
                <w:i w:val="false"/>
                <w:iCs w:val="false"/>
                <w:color w:val="3D3D35"/>
                <w:sz w:val="20"/>
                <w:szCs w:val="20"/>
              </w:rPr>
              <w:t xml:space="preserve">1
Build</w:t>
            </w:r>
          </w:p>
        </w:tc>
        <w:tc>
          <w:tcPr>
            <w:tcW w:type="dxa" w:w="20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Week 1–3</w:t>
            </w:r>
          </w:p>
        </w:tc>
        <w:tc>
          <w:tcPr>
            <w:tcW w:type="dxa" w:w="59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Register Veldora Haven LLC. Secure veldorahaven.com + all social handles. Set up Shopify store. Apply to all supplier programs. Configure Stripe + Affirm + Klaviyo.</w:t>
            </w:r>
          </w:p>
        </w:tc>
      </w:tr>
      <w:tr>
        <w:tc>
          <w:tcPr>
            <w:tcW w:type="dxa" w:w="1400"/>
            <w:tcBorders>
              <w:top w:val="single" w:color="CCCCCC" w:sz="1"/>
              <w:left w:val="single" w:color="CCCCCC" w:sz="1"/>
              <w:bottom w:val="single" w:color="CCCCCC" w:sz="1"/>
              <w:right w:val="single" w:color="CCCCCC" w:sz="1"/>
            </w:tcBorders>
            <w:shd w:fill="EAF2EC" w:val="clear"/>
            <w:tcMar>
              <w:top w:type="dxa" w:w="110"/>
              <w:left w:type="dxa" w:w="150"/>
              <w:bottom w:type="dxa" w:w="110"/>
              <w:right w:type="dxa" w:w="150"/>
            </w:tcMar>
            <w:vAlign w:val="center"/>
          </w:tcPr>
          <w:p>
            <w:pPr>
              <w:jc w:val="center"/>
            </w:pPr>
            <w:r>
              <w:rPr>
                <w:rFonts w:ascii="Arial" w:cs="Arial" w:eastAsia="Arial" w:hAnsi="Arial"/>
                <w:b/>
                <w:bCs/>
                <w:i w:val="false"/>
                <w:iCs w:val="false"/>
                <w:color w:val="3D3D35"/>
                <w:sz w:val="20"/>
                <w:szCs w:val="20"/>
              </w:rPr>
              <w:t xml:space="preserve">2
Launch</w:t>
            </w:r>
          </w:p>
        </w:tc>
        <w:tc>
          <w:tcPr>
            <w:tcW w:type="dxa" w:w="20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Week 4–6</w:t>
            </w:r>
          </w:p>
        </w:tc>
        <w:tc>
          <w:tcPr>
            <w:tcW w:type="dxa" w:w="59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Add first approved products. Write product pages. Launch Google Shopping ($1K test). Publish 3 SEO blog posts. Enable live chat. Close first 3 Veldora Haven sales.</w:t>
            </w:r>
          </w:p>
        </w:tc>
      </w:tr>
      <w:tr>
        <w:tc>
          <w:tcPr>
            <w:tcW w:type="dxa" w:w="1400"/>
            <w:tcBorders>
              <w:top w:val="single" w:color="CCCCCC" w:sz="1"/>
              <w:left w:val="single" w:color="CCCCCC" w:sz="1"/>
              <w:bottom w:val="single" w:color="CCCCCC" w:sz="1"/>
              <w:right w:val="single" w:color="CCCCCC" w:sz="1"/>
            </w:tcBorders>
            <w:shd w:fill="EAF2EC" w:val="clear"/>
            <w:tcMar>
              <w:top w:type="dxa" w:w="110"/>
              <w:left w:type="dxa" w:w="150"/>
              <w:bottom w:type="dxa" w:w="110"/>
              <w:right w:type="dxa" w:w="150"/>
            </w:tcMar>
            <w:vAlign w:val="center"/>
          </w:tcPr>
          <w:p>
            <w:pPr>
              <w:jc w:val="center"/>
            </w:pPr>
            <w:r>
              <w:rPr>
                <w:rFonts w:ascii="Arial" w:cs="Arial" w:eastAsia="Arial" w:hAnsi="Arial"/>
                <w:b/>
                <w:bCs/>
                <w:i w:val="false"/>
                <w:iCs w:val="false"/>
                <w:color w:val="3D3D35"/>
                <w:sz w:val="20"/>
                <w:szCs w:val="20"/>
              </w:rPr>
              <w:t xml:space="preserve">3
Grow</w:t>
            </w:r>
          </w:p>
        </w:tc>
        <w:tc>
          <w:tcPr>
            <w:tcW w:type="dxa" w:w="20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Month 2–4</w:t>
            </w:r>
          </w:p>
        </w:tc>
        <w:tc>
          <w:tcPr>
            <w:tcW w:type="dxa" w:w="59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Scale Google to $4K/mo. Launch Meta ads. Build bundle pages. Hire part-time customer service. Target $40K/mo revenue.</w:t>
            </w:r>
          </w:p>
        </w:tc>
      </w:tr>
      <w:tr>
        <w:tc>
          <w:tcPr>
            <w:tcW w:type="dxa" w:w="1400"/>
            <w:tcBorders>
              <w:top w:val="single" w:color="CCCCCC" w:sz="1"/>
              <w:left w:val="single" w:color="CCCCCC" w:sz="1"/>
              <w:bottom w:val="single" w:color="CCCCCC" w:sz="1"/>
              <w:right w:val="single" w:color="CCCCCC" w:sz="1"/>
            </w:tcBorders>
            <w:shd w:fill="EAF2EC" w:val="clear"/>
            <w:tcMar>
              <w:top w:type="dxa" w:w="110"/>
              <w:left w:type="dxa" w:w="150"/>
              <w:bottom w:type="dxa" w:w="110"/>
              <w:right w:type="dxa" w:w="150"/>
            </w:tcMar>
            <w:vAlign w:val="center"/>
          </w:tcPr>
          <w:p>
            <w:pPr>
              <w:jc w:val="center"/>
            </w:pPr>
            <w:r>
              <w:rPr>
                <w:rFonts w:ascii="Arial" w:cs="Arial" w:eastAsia="Arial" w:hAnsi="Arial"/>
                <w:b/>
                <w:bCs/>
                <w:i w:val="false"/>
                <w:iCs w:val="false"/>
                <w:color w:val="3D3D35"/>
                <w:sz w:val="20"/>
                <w:szCs w:val="20"/>
              </w:rPr>
              <w:t xml:space="preserve">4
Optimize</w:t>
            </w:r>
          </w:p>
        </w:tc>
        <w:tc>
          <w:tcPr>
            <w:tcW w:type="dxa" w:w="20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Month 5–8</w:t>
            </w:r>
          </w:p>
        </w:tc>
        <w:tc>
          <w:tcPr>
            <w:tcW w:type="dxa" w:w="59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Launch custom project quote funnel. Add Pinterest. Expand to 80+ products. Build email list to 3,000+. Launch contractor referral. Target $70K/mo.</w:t>
            </w:r>
          </w:p>
        </w:tc>
      </w:tr>
      <w:tr>
        <w:tc>
          <w:tcPr>
            <w:tcW w:type="dxa" w:w="1400"/>
            <w:tcBorders>
              <w:top w:val="single" w:color="CCCCCC" w:sz="1"/>
              <w:left w:val="single" w:color="CCCCCC" w:sz="1"/>
              <w:bottom w:val="single" w:color="CCCCCC" w:sz="1"/>
              <w:right w:val="single" w:color="CCCCCC" w:sz="1"/>
            </w:tcBorders>
            <w:shd w:fill="EAF2EC" w:val="clear"/>
            <w:tcMar>
              <w:top w:type="dxa" w:w="110"/>
              <w:left w:type="dxa" w:w="150"/>
              <w:bottom w:type="dxa" w:w="110"/>
              <w:right w:type="dxa" w:w="150"/>
            </w:tcMar>
            <w:vAlign w:val="center"/>
          </w:tcPr>
          <w:p>
            <w:pPr>
              <w:jc w:val="center"/>
            </w:pPr>
            <w:r>
              <w:rPr>
                <w:rFonts w:ascii="Arial" w:cs="Arial" w:eastAsia="Arial" w:hAnsi="Arial"/>
                <w:b/>
                <w:bCs/>
                <w:i w:val="false"/>
                <w:iCs w:val="false"/>
                <w:color w:val="3D3D35"/>
                <w:sz w:val="20"/>
                <w:szCs w:val="20"/>
              </w:rPr>
              <w:t xml:space="preserve">5
Scale</w:t>
            </w:r>
          </w:p>
        </w:tc>
        <w:tc>
          <w:tcPr>
            <w:tcW w:type="dxa" w:w="200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Month 9–12</w:t>
            </w:r>
          </w:p>
        </w:tc>
        <w:tc>
          <w:tcPr>
            <w:tcW w:type="dxa" w:w="596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Full SEO content engine. YouTube channel launched. $6K/mo ad budget. 100+ products live. First $100K month under the Veldora Haven brand.</w:t>
            </w:r>
          </w:p>
        </w:tc>
      </w:tr>
    </w:tbl>
    <w:p>
      <w:pPr>
        <w:spacing w:after="0"/>
      </w:pPr>
      <w:r>
        <w:t xml:space="preserve"/>
      </w:r>
    </w:p>
    <w:p>
      <w:pPr>
        <w:pStyle w:val="Heading1"/>
        <w:pBdr>
          <w:bottom w:val="single" w:color="C8A96E" w:sz="8" w:space="6"/>
        </w:pBdr>
        <w:spacing w:after="200" w:before="400"/>
      </w:pPr>
      <w:r>
        <w:rPr>
          <w:rFonts w:ascii="Arial" w:cs="Arial" w:eastAsia="Arial" w:hAnsi="Arial"/>
          <w:b/>
          <w:bCs/>
          <w:color w:val="1B4332"/>
          <w:sz w:val="38"/>
          <w:szCs w:val="38"/>
        </w:rPr>
        <w:t xml:space="preserve">10.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80"/>
        <w:gridCol w:w="3580"/>
      </w:tblGrid>
      <w:tr>
        <w:tc>
          <w:tcPr>
            <w:tcW w:type="dxa" w:w="250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Risk</w:t>
            </w:r>
          </w:p>
        </w:tc>
        <w:tc>
          <w:tcPr>
            <w:tcW w:type="dxa" w:w="328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Impact</w:t>
            </w:r>
          </w:p>
        </w:tc>
        <w:tc>
          <w:tcPr>
            <w:tcW w:type="dxa" w:w="3580"/>
            <w:tcBorders>
              <w:top w:val="single" w:color="CCCCCC" w:sz="1"/>
              <w:left w:val="single" w:color="CCCCCC" w:sz="1"/>
              <w:bottom w:val="single" w:color="CCCCCC" w:sz="1"/>
              <w:right w:val="single" w:color="CCCCCC" w:sz="1"/>
            </w:tcBorders>
            <w:shd w:fill="1B4332"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Supplier out of stock</w:t>
            </w:r>
          </w:p>
        </w:tc>
        <w:tc>
          <w:tcPr>
            <w:tcW w:type="dxa" w:w="328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Order delayed or cancelled</w:t>
            </w:r>
          </w:p>
        </w:tc>
        <w:tc>
          <w:tcPr>
            <w:tcW w:type="dxa" w:w="358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Maintain 2–3 suppliers per product category</w:t>
            </w:r>
          </w:p>
        </w:tc>
      </w:tr>
      <w:tr>
        <w:tc>
          <w:tcPr>
            <w:tcW w:type="dxa" w:w="25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Freight damage</w:t>
            </w:r>
          </w:p>
        </w:tc>
        <w:tc>
          <w:tcPr>
            <w:tcW w:type="dxa" w:w="328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Customer complaint, costly resolution</w:t>
            </w:r>
          </w:p>
        </w:tc>
        <w:tc>
          <w:tcPr>
            <w:tcW w:type="dxa" w:w="358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Require freight insurance from suppliers; photo documentation policy</w:t>
            </w:r>
          </w:p>
        </w:tc>
      </w:tr>
      <w:tr>
        <w:tc>
          <w:tcPr>
            <w:tcW w:type="dxa" w:w="25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Chargeback / payment dispute</w:t>
            </w:r>
          </w:p>
        </w:tc>
        <w:tc>
          <w:tcPr>
            <w:tcW w:type="dxa" w:w="328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Loss of funds already paid to supplier</w:t>
            </w:r>
          </w:p>
        </w:tc>
        <w:tc>
          <w:tcPr>
            <w:tcW w:type="dxa" w:w="358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Clear T&amp;Cs, tracking proof, responsive support — keep rate below 0.5%</w:t>
            </w:r>
          </w:p>
        </w:tc>
      </w:tr>
      <w:tr>
        <w:tc>
          <w:tcPr>
            <w:tcW w:type="dxa" w:w="25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Supplier raises wholesale price</w:t>
            </w:r>
          </w:p>
        </w:tc>
        <w:tc>
          <w:tcPr>
            <w:tcW w:type="dxa" w:w="328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Margin compression</w:t>
            </w:r>
          </w:p>
        </w:tc>
        <w:tc>
          <w:tcPr>
            <w:tcW w:type="dxa" w:w="358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MAP agreements in supplier contracts. Raise retail price as needed.</w:t>
            </w:r>
          </w:p>
        </w:tc>
      </w:tr>
      <w:tr>
        <w:tc>
          <w:tcPr>
            <w:tcW w:type="dxa" w:w="25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Long delivery complaints</w:t>
            </w:r>
          </w:p>
        </w:tc>
        <w:tc>
          <w:tcPr>
            <w:tcW w:type="dxa" w:w="328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Negative reviews, refund requests</w:t>
            </w:r>
          </w:p>
        </w:tc>
        <w:tc>
          <w:tcPr>
            <w:tcW w:type="dxa" w:w="358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Show clear delivery windows on every Veldora Haven product page</w:t>
            </w:r>
          </w:p>
        </w:tc>
      </w:tr>
      <w:tr>
        <w:tc>
          <w:tcPr>
            <w:tcW w:type="dxa" w:w="2500"/>
            <w:tcBorders>
              <w:top w:val="single" w:color="CCCCCC" w:sz="1"/>
              <w:left w:val="single" w:color="CCCCCC" w:sz="1"/>
              <w:bottom w:val="single" w:color="CCCCCC" w:sz="1"/>
              <w:right w:val="single" w:color="CCCCCC" w:sz="1"/>
            </w:tcBorders>
            <w:shd w:fill="F7F7F5"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Ad costs rise</w:t>
            </w:r>
          </w:p>
        </w:tc>
        <w:tc>
          <w:tcPr>
            <w:tcW w:type="dxa" w:w="328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CAC increases, margin shrinks</w:t>
            </w:r>
          </w:p>
        </w:tc>
        <w:tc>
          <w:tcPr>
            <w:tcW w:type="dxa" w:w="3580"/>
            <w:tcBorders>
              <w:top w:val="single" w:color="CCCCCC" w:sz="1"/>
              <w:left w:val="single" w:color="CCCCCC" w:sz="1"/>
              <w:bottom w:val="single" w:color="CCCCCC" w:sz="1"/>
              <w:right w:val="single" w:color="CCCCCC" w:sz="1"/>
            </w:tcBorders>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3D3D35"/>
                <w:sz w:val="20"/>
                <w:szCs w:val="20"/>
              </w:rPr>
              <w:t xml:space="preserve">Build SEO + email as organic alternatives. Diversify across Google, Meta, Pinterest.</w:t>
            </w:r>
          </w:p>
        </w:tc>
      </w:tr>
    </w:tbl>
    <w:p>
      <w:pPr>
        <w:spacing w:after="0"/>
      </w:pPr>
      <w:r>
        <w:t xml:space="preserve"/>
      </w:r>
    </w:p>
    <w:p>
      <w:pPr>
        <w:spacing w:after="120" w:before="0"/>
        <w:jc w:val="left"/>
      </w:pPr>
      <w:r>
        <w:rPr>
          <w:rFonts w:ascii="Arial" w:cs="Arial" w:eastAsia="Arial" w:hAnsi="Arial"/>
          <w:b w:val="false"/>
          <w:bCs w:val="false"/>
          <w:i/>
          <w:iCs/>
          <w:color w:val="7A9E87"/>
          <w:sz w:val="22"/>
          <w:szCs w:val="22"/>
        </w:rPr>
        <w:t xml:space="preserve">The zero-inventory model eliminates the biggest traditional business risk: unsold stock. Veldora Haven's capital is never locked in products. The main risks are operational and marketing — both manageable and controllable.</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8DC" w:sz="4" w:space="4"/>
      </w:pBdr>
      <w:tabs>
        <w:tab w:val="right" w:pos="9360"/>
      </w:tabs>
      <w:spacing w:after="0" w:before="0"/>
    </w:pPr>
    <w:r>
      <w:rPr>
        <w:rFonts w:ascii="Arial" w:cs="Arial" w:eastAsia="Arial" w:hAnsi="Arial"/>
        <w:color w:val="7A9E87"/>
        <w:sz w:val="16"/>
        <w:szCs w:val="16"/>
      </w:rPr>
      <w:t xml:space="preserve">Veldora Haven  |  Outdoor Living, Elevated.</w:t>
    </w:r>
    <w:r>
      <w:rPr>
        <w:rFonts w:ascii="Arial" w:cs="Arial" w:eastAsia="Arial" w:hAnsi="Arial"/>
        <w:color w:val="7A9E87"/>
        <w:sz w:val="16"/>
        <w:szCs w:val="16"/>
      </w:rPr>
      <w:t xml:space="preserve">	Page </w:t>
    </w:r>
    <w:r>
      <w:rPr>
        <w:rFonts w:ascii="Arial" w:cs="Arial" w:eastAsia="Arial" w:hAnsi="Arial"/>
        <w:color w:val="7A9E8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6E" w:sz="4" w:space="4"/>
      </w:pBdr>
      <w:tabs>
        <w:tab w:val="right" w:pos="9360"/>
      </w:tabs>
      <w:spacing w:after="0"/>
    </w:pPr>
    <w:r>
      <w:rPr>
        <w:rFonts w:ascii="Arial" w:cs="Arial" w:eastAsia="Arial" w:hAnsi="Arial"/>
        <w:color w:val="7A9E87"/>
        <w:sz w:val="18"/>
        <w:szCs w:val="18"/>
      </w:rPr>
      <w:t xml:space="preserve">Veldora Haven  |  veldorahaven.com  |  Business Plan 2026</w:t>
    </w:r>
    <w:r>
      <w:rPr>
        <w:rFonts w:ascii="Arial" w:cs="Arial" w:eastAsia="Arial" w:hAnsi="Arial"/>
        <w:b/>
        <w:bCs/>
        <w:color w:val="C8A96E"/>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332"/>
      <w:sz w:val="38"/>
      <w:szCs w:val="38"/>
    </w:rPr>
  </w:style>
  <w:style w:type="paragraph" w:styleId="Heading2">
    <w:name w:val="Heading 2"/>
    <w:basedOn w:val="Normal"/>
    <w:next w:val="Normal"/>
    <w:qFormat/>
    <w:pPr>
      <w:spacing w:after="130" w:before="260"/>
      <w:outlineLvl w:val="1"/>
    </w:pPr>
    <w:rPr>
      <w:rFonts w:ascii="Arial" w:cs="Arial" w:eastAsia="Arial" w:hAnsi="Arial"/>
      <w:b/>
      <w:bCs/>
      <w:color w:val="2D6A4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2026-06-21T10:53:53.118Z</dcterms:created>
  <dcterms:modified xsi:type="dcterms:W3CDTF">2026-06-21T10:53:53.132Z</dcterms:modified>
</cp:coreProperties>
</file>

<file path=docProps/custom.xml><?xml version="1.0" encoding="utf-8"?>
<Properties xmlns="http://schemas.openxmlformats.org/officeDocument/2006/custom-properties" xmlns:vt="http://schemas.openxmlformats.org/officeDocument/2006/docPropsVTypes"/>
</file>