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E61B" w14:textId="77777777" w:rsidR="001668C6" w:rsidRPr="00972147" w:rsidRDefault="00040A2D" w:rsidP="00213B5A">
      <w:pPr>
        <w:pStyle w:val="Heading2"/>
        <w:rPr>
          <w:rFonts w:cs="Calibri"/>
          <w:b/>
          <w:bCs/>
          <w:szCs w:val="28"/>
        </w:rPr>
      </w:pPr>
      <w:r w:rsidRPr="00972147">
        <w:rPr>
          <w:rFonts w:cs="Calibri"/>
          <w:b/>
          <w:bCs/>
          <w:szCs w:val="28"/>
        </w:rPr>
        <w:t>Introduction</w:t>
      </w:r>
    </w:p>
    <w:p w14:paraId="6ABBC480" w14:textId="4B1F59DF" w:rsidR="00CE5C4C" w:rsidRPr="00972147" w:rsidRDefault="00CE5C4C" w:rsidP="00CE5C4C">
      <w:r w:rsidRPr="00972147">
        <w:t>This document summarises the key</w:t>
      </w:r>
      <w:r w:rsidR="00F35D2C" w:rsidRPr="00972147">
        <w:t xml:space="preserve"> paraphrased</w:t>
      </w:r>
      <w:r w:rsidRPr="00972147">
        <w:t xml:space="preserve"> information from the </w:t>
      </w:r>
      <w:r w:rsidR="00563AC7" w:rsidRPr="00972147">
        <w:t xml:space="preserve">appropriate </w:t>
      </w:r>
      <w:r w:rsidRPr="00972147">
        <w:t>sources, limited to what is needed for the thesis</w:t>
      </w:r>
      <w:r w:rsidR="00987851" w:rsidRPr="00972147">
        <w:t xml:space="preserve">. </w:t>
      </w:r>
      <w:r w:rsidRPr="00972147">
        <w:t>Each section summarises one source</w:t>
      </w:r>
      <w:r w:rsidR="00ED35E5" w:rsidRPr="00972147">
        <w:t>. The last section lists terminology.</w:t>
      </w:r>
    </w:p>
    <w:p w14:paraId="1D0F3C46" w14:textId="438336FA" w:rsidR="00213B5A" w:rsidRPr="00972147" w:rsidRDefault="00213B5A" w:rsidP="00213B5A">
      <w:pPr>
        <w:pStyle w:val="Heading2"/>
        <w:rPr>
          <w:rFonts w:cs="Calibri"/>
          <w:b/>
          <w:bCs/>
          <w:szCs w:val="28"/>
        </w:rPr>
      </w:pPr>
      <w:r w:rsidRPr="00972147">
        <w:rPr>
          <w:b/>
        </w:rPr>
        <w:t>Colaco &amp; Modi (2018): Genetics of the human Y chromosome and its association with male infertility</w:t>
      </w:r>
    </w:p>
    <w:p w14:paraId="6A87298B" w14:textId="77777777" w:rsidR="00213B5A" w:rsidRPr="00972147" w:rsidRDefault="00213B5A" w:rsidP="00213B5A">
      <w:pPr>
        <w:rPr>
          <w:rFonts w:asciiTheme="majorHAnsi" w:hAnsiTheme="majorHAnsi" w:cs="Calibri"/>
          <w:b/>
          <w:bCs/>
          <w:szCs w:val="28"/>
        </w:rPr>
      </w:pPr>
      <w:r w:rsidRPr="00972147">
        <w:rPr>
          <w:rFonts w:asciiTheme="majorHAnsi" w:hAnsiTheme="majorHAnsi"/>
        </w:rPr>
        <w:t>https://rbej.biomedcentral.com/articles/10.1186/s12958-018-0330-5</w:t>
      </w:r>
    </w:p>
    <w:p w14:paraId="3FFF3135" w14:textId="77777777" w:rsidR="00E82A2A" w:rsidRPr="00972147" w:rsidRDefault="00E82A2A" w:rsidP="00E82A2A">
      <w:pPr>
        <w:rPr>
          <w:rFonts w:asciiTheme="majorHAnsi" w:hAnsiTheme="majorHAnsi" w:cs="Calibri"/>
        </w:rPr>
      </w:pPr>
      <w:r w:rsidRPr="00972147">
        <w:rPr>
          <w:b/>
        </w:rPr>
        <w:t>Y chromosome:</w:t>
      </w:r>
      <w:r w:rsidRPr="00972147">
        <w:t xml:space="preserve"> an acrocentric chromosome with a short arm (</w:t>
      </w:r>
      <w:proofErr w:type="spellStart"/>
      <w:r w:rsidRPr="00972147">
        <w:t>Yp</w:t>
      </w:r>
      <w:proofErr w:type="spellEnd"/>
      <w:r w:rsidRPr="00972147">
        <w:t>) and a long arm (</w:t>
      </w:r>
      <w:proofErr w:type="spellStart"/>
      <w:r w:rsidRPr="00972147">
        <w:t>Yq</w:t>
      </w:r>
      <w:proofErr w:type="spellEnd"/>
      <w:r w:rsidRPr="00972147">
        <w:t xml:space="preserve">) separated by a centromere, with a </w:t>
      </w:r>
      <w:proofErr w:type="spellStart"/>
      <w:r w:rsidRPr="00972147">
        <w:t>pseudoautosomal</w:t>
      </w:r>
      <w:proofErr w:type="spellEnd"/>
      <w:r w:rsidRPr="00972147">
        <w:t xml:space="preserve"> region at each tip.</w:t>
      </w:r>
    </w:p>
    <w:p w14:paraId="4949456C" w14:textId="77777777" w:rsidR="00E82A2A" w:rsidRPr="00972147" w:rsidRDefault="00E82A2A" w:rsidP="00E82A2A">
      <w:pPr>
        <w:rPr>
          <w:rFonts w:asciiTheme="majorHAnsi" w:hAnsiTheme="majorHAnsi" w:cs="Calibri"/>
        </w:rPr>
      </w:pPr>
      <w:r w:rsidRPr="00972147">
        <w:rPr>
          <w:b/>
        </w:rPr>
        <w:t>Regions of the Y chromosome:</w:t>
      </w:r>
    </w:p>
    <w:p w14:paraId="3AE09E32" w14:textId="51539CB8" w:rsidR="00E82A2A" w:rsidRPr="00972147" w:rsidRDefault="00E82A2A" w:rsidP="00E82A2A">
      <w:pPr>
        <w:pStyle w:val="ListParagraph"/>
        <w:numPr>
          <w:ilvl w:val="0"/>
          <w:numId w:val="1"/>
        </w:numPr>
        <w:rPr>
          <w:rFonts w:asciiTheme="majorHAnsi" w:hAnsiTheme="majorHAnsi" w:cs="Calibri"/>
        </w:rPr>
      </w:pPr>
      <w:proofErr w:type="spellStart"/>
      <w:r w:rsidRPr="00972147">
        <w:rPr>
          <w:b/>
        </w:rPr>
        <w:t>Pseudoautosomal</w:t>
      </w:r>
      <w:proofErr w:type="spellEnd"/>
      <w:r w:rsidRPr="00972147">
        <w:rPr>
          <w:b/>
        </w:rPr>
        <w:t xml:space="preserve"> regions (PARs):</w:t>
      </w:r>
      <w:r w:rsidRPr="00972147">
        <w:t xml:space="preserve"> PAR1 at the tip of </w:t>
      </w:r>
      <w:proofErr w:type="spellStart"/>
      <w:r w:rsidRPr="00972147">
        <w:t>Yp</w:t>
      </w:r>
      <w:proofErr w:type="spellEnd"/>
      <w:r w:rsidRPr="00972147">
        <w:t xml:space="preserve"> (~2.6 Mb) and PAR2 at the tip of </w:t>
      </w:r>
      <w:proofErr w:type="spellStart"/>
      <w:r w:rsidRPr="00972147">
        <w:t>Yq</w:t>
      </w:r>
      <w:proofErr w:type="spellEnd"/>
      <w:r w:rsidRPr="00972147">
        <w:t xml:space="preserve"> (~320 kb). They are homologous to the ends of the X chromosome</w:t>
      </w:r>
      <w:r w:rsidR="00D57DAE" w:rsidRPr="00972147">
        <w:t>. T</w:t>
      </w:r>
      <w:r w:rsidRPr="00972147">
        <w:t>heir sequence is shared by X and Y.</w:t>
      </w:r>
    </w:p>
    <w:p w14:paraId="1AF91834" w14:textId="77777777" w:rsidR="00E82A2A" w:rsidRPr="00972147" w:rsidRDefault="00E82A2A" w:rsidP="00E82A2A">
      <w:pPr>
        <w:pStyle w:val="ListParagraph"/>
        <w:numPr>
          <w:ilvl w:val="0"/>
          <w:numId w:val="1"/>
        </w:numPr>
        <w:rPr>
          <w:rFonts w:asciiTheme="majorHAnsi" w:hAnsiTheme="majorHAnsi" w:cs="Calibri"/>
        </w:rPr>
      </w:pPr>
      <w:r w:rsidRPr="00972147">
        <w:rPr>
          <w:b/>
        </w:rPr>
        <w:t>Male-specific region (MSY),</w:t>
      </w:r>
      <w:r w:rsidRPr="00972147">
        <w:t xml:space="preserve"> formerly called the non-recombining region (NRY): the part between the PARs, which does not recombine with the X. It has two parts:</w:t>
      </w:r>
    </w:p>
    <w:p w14:paraId="5621C139" w14:textId="672CB36C" w:rsidR="00E82A2A" w:rsidRPr="00972147" w:rsidRDefault="00BB2317" w:rsidP="00E82A2A">
      <w:pPr>
        <w:pStyle w:val="ListParagraph"/>
        <w:numPr>
          <w:ilvl w:val="1"/>
          <w:numId w:val="1"/>
        </w:numPr>
        <w:rPr>
          <w:rFonts w:asciiTheme="majorHAnsi" w:hAnsiTheme="majorHAnsi" w:cs="Calibri"/>
        </w:rPr>
      </w:pPr>
      <w:r w:rsidRPr="00972147">
        <w:rPr>
          <w:b/>
        </w:rPr>
        <w:t>Heterochromatic region:</w:t>
      </w:r>
      <w:r w:rsidRPr="00972147">
        <w:t xml:space="preserve"> the distal part of </w:t>
      </w:r>
      <w:proofErr w:type="spellStart"/>
      <w:r w:rsidRPr="00972147">
        <w:t>Yq</w:t>
      </w:r>
      <w:proofErr w:type="spellEnd"/>
      <w:r w:rsidRPr="00972147">
        <w:t>, made up of the highly repetitive sequence families.</w:t>
      </w:r>
    </w:p>
    <w:p w14:paraId="61223FCE" w14:textId="77777777" w:rsidR="00E82A2A" w:rsidRPr="00972147" w:rsidRDefault="00BB2317" w:rsidP="00E82A2A">
      <w:pPr>
        <w:pStyle w:val="ListParagraph"/>
        <w:numPr>
          <w:ilvl w:val="1"/>
          <w:numId w:val="1"/>
        </w:numPr>
        <w:rPr>
          <w:rFonts w:asciiTheme="majorHAnsi" w:hAnsiTheme="majorHAnsi" w:cs="Calibri"/>
        </w:rPr>
      </w:pPr>
      <w:r w:rsidRPr="00972147">
        <w:rPr>
          <w:b/>
        </w:rPr>
        <w:t>Euchromatic region:</w:t>
      </w:r>
      <w:r w:rsidRPr="00972147">
        <w:t xml:space="preserve"> the short arm, the centromere and the proximal long arm. It contains the Y-linked genes, and its sequences fall into three classes: </w:t>
      </w:r>
      <w:r w:rsidRPr="00972147">
        <w:rPr>
          <w:b/>
        </w:rPr>
        <w:t xml:space="preserve">X-transposed, X-degenerate and </w:t>
      </w:r>
      <w:proofErr w:type="spellStart"/>
      <w:r w:rsidRPr="00972147">
        <w:rPr>
          <w:b/>
        </w:rPr>
        <w:t>ampliconic</w:t>
      </w:r>
      <w:proofErr w:type="spellEnd"/>
      <w:r w:rsidRPr="00972147">
        <w:t xml:space="preserve">. The </w:t>
      </w:r>
      <w:proofErr w:type="spellStart"/>
      <w:r w:rsidRPr="00972147">
        <w:t>ampliconic</w:t>
      </w:r>
      <w:proofErr w:type="spellEnd"/>
      <w:r w:rsidRPr="00972147">
        <w:t xml:space="preserve"> class is organised into large palindromes.</w:t>
      </w:r>
    </w:p>
    <w:p w14:paraId="79F6B586" w14:textId="7C7102B8" w:rsidR="00E82A2A" w:rsidRPr="00972147" w:rsidRDefault="00E82A2A" w:rsidP="00E82A2A">
      <w:pPr>
        <w:pStyle w:val="ListParagraph"/>
        <w:numPr>
          <w:ilvl w:val="0"/>
          <w:numId w:val="1"/>
        </w:numPr>
        <w:rPr>
          <w:rFonts w:asciiTheme="majorHAnsi" w:hAnsiTheme="majorHAnsi" w:cs="Calibri"/>
        </w:rPr>
      </w:pPr>
      <w:r w:rsidRPr="00972147">
        <w:rPr>
          <w:b/>
        </w:rPr>
        <w:t>AZF regions (</w:t>
      </w:r>
      <w:proofErr w:type="spellStart"/>
      <w:r w:rsidRPr="00972147">
        <w:rPr>
          <w:b/>
        </w:rPr>
        <w:t>AZFa</w:t>
      </w:r>
      <w:proofErr w:type="spellEnd"/>
      <w:r w:rsidRPr="00972147">
        <w:rPr>
          <w:b/>
        </w:rPr>
        <w:t xml:space="preserve">, </w:t>
      </w:r>
      <w:proofErr w:type="spellStart"/>
      <w:r w:rsidRPr="00972147">
        <w:rPr>
          <w:b/>
        </w:rPr>
        <w:t>AZFb</w:t>
      </w:r>
      <w:proofErr w:type="spellEnd"/>
      <w:r w:rsidRPr="00972147">
        <w:rPr>
          <w:b/>
        </w:rPr>
        <w:t xml:space="preserve">, </w:t>
      </w:r>
      <w:proofErr w:type="spellStart"/>
      <w:r w:rsidRPr="00972147">
        <w:rPr>
          <w:b/>
        </w:rPr>
        <w:t>AZFc</w:t>
      </w:r>
      <w:proofErr w:type="spellEnd"/>
      <w:r w:rsidRPr="00972147">
        <w:rPr>
          <w:b/>
        </w:rPr>
        <w:t>):</w:t>
      </w:r>
      <w:r w:rsidR="000C524C" w:rsidRPr="00972147">
        <w:t xml:space="preserve"> three intervals on </w:t>
      </w:r>
      <w:proofErr w:type="spellStart"/>
      <w:r w:rsidR="000C524C" w:rsidRPr="00972147">
        <w:t>Yq</w:t>
      </w:r>
      <w:proofErr w:type="spellEnd"/>
      <w:r w:rsidR="000C524C" w:rsidRPr="00972147">
        <w:t xml:space="preserve"> that are recurrently deleted in infertile men, i.e. typical examples of partial Y loss.</w:t>
      </w:r>
    </w:p>
    <w:p w14:paraId="103C8AB2" w14:textId="4900E218" w:rsidR="00D15115" w:rsidRPr="00972147" w:rsidRDefault="00D15115" w:rsidP="00D15115">
      <w:pPr>
        <w:jc w:val="center"/>
        <w:rPr>
          <w:rFonts w:asciiTheme="majorHAnsi" w:hAnsiTheme="majorHAnsi" w:cs="Calibri"/>
        </w:rPr>
      </w:pPr>
      <w:r w:rsidRPr="00972147">
        <w:rPr>
          <w:rFonts w:asciiTheme="majorHAnsi" w:hAnsiTheme="majorHAnsi" w:cs="Calibri"/>
          <w:noProof/>
        </w:rPr>
        <w:drawing>
          <wp:inline distT="0" distB="0" distL="0" distR="0" wp14:anchorId="41EE9A58" wp14:editId="1AF69B84">
            <wp:extent cx="2788920" cy="2130500"/>
            <wp:effectExtent l="0" t="0" r="0" b="3175"/>
            <wp:docPr id="1091121416"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0966" cy="2193176"/>
                    </a:xfrm>
                    <a:prstGeom prst="rect">
                      <a:avLst/>
                    </a:prstGeom>
                    <a:noFill/>
                    <a:ln>
                      <a:noFill/>
                    </a:ln>
                  </pic:spPr>
                </pic:pic>
              </a:graphicData>
            </a:graphic>
          </wp:inline>
        </w:drawing>
      </w:r>
    </w:p>
    <w:p w14:paraId="089EC0E8" w14:textId="77777777" w:rsidR="00213B5A" w:rsidRPr="00972147" w:rsidRDefault="00213B5A" w:rsidP="00F73FF0">
      <w:pPr>
        <w:jc w:val="center"/>
        <w:rPr>
          <w:rFonts w:asciiTheme="majorHAnsi" w:hAnsiTheme="majorHAnsi" w:cs="Calibri"/>
          <w:b/>
          <w:bCs/>
          <w:szCs w:val="28"/>
        </w:rPr>
      </w:pPr>
      <w:r w:rsidRPr="00972147">
        <w:rPr>
          <w:i/>
        </w:rPr>
        <w:t>Figure 1: Structure of the human Y chromosome. Source: Colaco &amp; Modi (2018).</w:t>
      </w:r>
    </w:p>
    <w:p w14:paraId="3C6A901F" w14:textId="2EA7C6E2" w:rsidR="00B270B8" w:rsidRPr="00972147" w:rsidRDefault="00B270B8" w:rsidP="00B270B8">
      <w:pPr>
        <w:pStyle w:val="Heading2"/>
        <w:rPr>
          <w:rFonts w:cs="Calibri"/>
          <w:b/>
          <w:bCs/>
        </w:rPr>
      </w:pPr>
      <w:proofErr w:type="spellStart"/>
      <w:r w:rsidRPr="00972147">
        <w:rPr>
          <w:b/>
        </w:rPr>
        <w:t>Skaletsky</w:t>
      </w:r>
      <w:proofErr w:type="spellEnd"/>
      <w:r w:rsidRPr="00972147">
        <w:rPr>
          <w:b/>
        </w:rPr>
        <w:t xml:space="preserve"> et al. (2003): The male-specific region of the human Y chromosome is a mosaic of discrete sequence classes</w:t>
      </w:r>
    </w:p>
    <w:p w14:paraId="5E51AE28" w14:textId="77777777" w:rsidR="00B270B8" w:rsidRPr="00972147" w:rsidRDefault="00B270B8" w:rsidP="00B270B8">
      <w:pPr>
        <w:rPr>
          <w:rFonts w:asciiTheme="majorHAnsi" w:hAnsiTheme="majorHAnsi" w:cs="Calibri"/>
          <w:b/>
          <w:bCs/>
        </w:rPr>
      </w:pPr>
      <w:r w:rsidRPr="00972147">
        <w:rPr>
          <w:rFonts w:asciiTheme="majorHAnsi" w:hAnsiTheme="majorHAnsi"/>
        </w:rPr>
        <w:t>https://www.nature.com/articles/Art39</w:t>
      </w:r>
    </w:p>
    <w:p w14:paraId="0B06476B" w14:textId="77777777" w:rsidR="00C36B25" w:rsidRPr="00972147" w:rsidRDefault="00C36B25" w:rsidP="00C36B25">
      <w:pPr>
        <w:rPr>
          <w:rFonts w:asciiTheme="majorHAnsi" w:hAnsiTheme="majorHAnsi" w:cs="Calibri"/>
        </w:rPr>
      </w:pPr>
      <w:r w:rsidRPr="00972147">
        <w:rPr>
          <w:rFonts w:asciiTheme="majorHAnsi" w:hAnsiTheme="majorHAnsi" w:cs="Calibri"/>
        </w:rPr>
        <w:t xml:space="preserve">The euchromatic part of the MSY (~23 Mb) is "a mosaic of heterochromatic sequences and three classes of euchromatic sequences: X-transposed, X-degenerate and </w:t>
      </w:r>
      <w:proofErr w:type="spellStart"/>
      <w:r w:rsidRPr="00972147">
        <w:rPr>
          <w:rFonts w:asciiTheme="majorHAnsi" w:hAnsiTheme="majorHAnsi" w:cs="Calibri"/>
        </w:rPr>
        <w:t>ampliconic</w:t>
      </w:r>
      <w:proofErr w:type="spellEnd"/>
      <w:r w:rsidRPr="00972147">
        <w:rPr>
          <w:rFonts w:asciiTheme="majorHAnsi" w:hAnsiTheme="majorHAnsi" w:cs="Calibri"/>
        </w:rPr>
        <w:t>" (</w:t>
      </w:r>
      <w:proofErr w:type="spellStart"/>
      <w:r w:rsidRPr="00972147">
        <w:rPr>
          <w:rFonts w:asciiTheme="majorHAnsi" w:hAnsiTheme="majorHAnsi" w:cs="Calibri"/>
        </w:rPr>
        <w:t>Skaletsky</w:t>
      </w:r>
      <w:proofErr w:type="spellEnd"/>
      <w:r w:rsidRPr="00972147">
        <w:rPr>
          <w:rFonts w:asciiTheme="majorHAnsi" w:hAnsiTheme="majorHAnsi" w:cs="Calibri"/>
        </w:rPr>
        <w:t xml:space="preserve"> et al., 2003). The classes differ mainly in how repetitive they are, which determines how reliably reads can be mapped to them:</w:t>
      </w:r>
    </w:p>
    <w:p w14:paraId="0AEE9403" w14:textId="77777777" w:rsidR="00C36B25" w:rsidRPr="00972147" w:rsidRDefault="00C36B25" w:rsidP="00C36B25">
      <w:pPr>
        <w:numPr>
          <w:ilvl w:val="0"/>
          <w:numId w:val="3"/>
        </w:numPr>
        <w:rPr>
          <w:rFonts w:asciiTheme="majorHAnsi" w:hAnsiTheme="majorHAnsi" w:cs="Calibri"/>
        </w:rPr>
      </w:pPr>
      <w:r w:rsidRPr="00972147">
        <w:rPr>
          <w:rFonts w:asciiTheme="majorHAnsi" w:hAnsiTheme="majorHAnsi" w:cs="Calibri"/>
          <w:b/>
          <w:bCs/>
        </w:rPr>
        <w:t>X-transposed (~3.4 Mb):</w:t>
      </w:r>
      <w:r w:rsidRPr="00972147">
        <w:rPr>
          <w:rFonts w:asciiTheme="majorHAnsi" w:hAnsiTheme="majorHAnsi" w:cs="Calibri"/>
        </w:rPr>
        <w:t xml:space="preserve"> about 99% identical to a region of the X chromosome, so reads may map to X instead of Y.</w:t>
      </w:r>
    </w:p>
    <w:p w14:paraId="7DB0FD25" w14:textId="77777777" w:rsidR="00C36B25" w:rsidRPr="00972147" w:rsidRDefault="00C36B25" w:rsidP="00C36B25">
      <w:pPr>
        <w:numPr>
          <w:ilvl w:val="0"/>
          <w:numId w:val="3"/>
        </w:numPr>
        <w:rPr>
          <w:rFonts w:asciiTheme="majorHAnsi" w:hAnsiTheme="majorHAnsi" w:cs="Calibri"/>
        </w:rPr>
      </w:pPr>
      <w:r w:rsidRPr="00972147">
        <w:rPr>
          <w:rFonts w:asciiTheme="majorHAnsi" w:hAnsiTheme="majorHAnsi" w:cs="Calibri"/>
          <w:b/>
          <w:bCs/>
        </w:rPr>
        <w:t>X-degenerate (~9 Mb):</w:t>
      </w:r>
      <w:r w:rsidRPr="00972147">
        <w:rPr>
          <w:rFonts w:asciiTheme="majorHAnsi" w:hAnsiTheme="majorHAnsi" w:cs="Calibri"/>
        </w:rPr>
        <w:t xml:space="preserve"> single-copy sequence with unique content, so reads map reliably. It is the best baseline for coverage.</w:t>
      </w:r>
    </w:p>
    <w:p w14:paraId="09EC6E47" w14:textId="68D27CFE" w:rsidR="00C36B25" w:rsidRPr="00972147" w:rsidRDefault="00C36B25" w:rsidP="00C36B25">
      <w:pPr>
        <w:numPr>
          <w:ilvl w:val="0"/>
          <w:numId w:val="3"/>
        </w:numPr>
        <w:rPr>
          <w:rFonts w:asciiTheme="majorHAnsi" w:hAnsiTheme="majorHAnsi" w:cs="Calibri"/>
        </w:rPr>
      </w:pPr>
      <w:proofErr w:type="spellStart"/>
      <w:r w:rsidRPr="00972147">
        <w:rPr>
          <w:rFonts w:asciiTheme="majorHAnsi" w:hAnsiTheme="majorHAnsi" w:cs="Calibri"/>
          <w:b/>
          <w:bCs/>
        </w:rPr>
        <w:t>Ampliconic</w:t>
      </w:r>
      <w:proofErr w:type="spellEnd"/>
      <w:r w:rsidRPr="00972147">
        <w:rPr>
          <w:rFonts w:asciiTheme="majorHAnsi" w:hAnsiTheme="majorHAnsi" w:cs="Calibri"/>
          <w:b/>
          <w:bCs/>
        </w:rPr>
        <w:t xml:space="preserve"> (~10.2 Mb):</w:t>
      </w:r>
      <w:r w:rsidRPr="00972147">
        <w:rPr>
          <w:rFonts w:asciiTheme="majorHAnsi" w:hAnsiTheme="majorHAnsi" w:cs="Calibri"/>
        </w:rPr>
        <w:t xml:space="preserve"> repeated segments whose copies are more than 99.9% identical, including eight palindromes (P1–P8, 5.7 Mb in total) with arm-to-arm identity of 99.94</w:t>
      </w:r>
      <w:r w:rsidR="00924F3A" w:rsidRPr="00972147">
        <w:rPr>
          <w:rFonts w:asciiTheme="majorHAnsi" w:hAnsiTheme="majorHAnsi" w:cs="Calibri"/>
        </w:rPr>
        <w:t xml:space="preserve"> - </w:t>
      </w:r>
      <w:r w:rsidRPr="00972147">
        <w:rPr>
          <w:rFonts w:asciiTheme="majorHAnsi" w:hAnsiTheme="majorHAnsi" w:cs="Calibri"/>
        </w:rPr>
        <w:t>99.997%. Reads cannot be assigned to a unique copy, so coverage there is unreliable.</w:t>
      </w:r>
    </w:p>
    <w:p w14:paraId="70FCE47E" w14:textId="4E7211EA" w:rsidR="009D68D2" w:rsidRPr="00972147" w:rsidRDefault="00225C1F" w:rsidP="00225C1F">
      <w:pPr>
        <w:jc w:val="center"/>
        <w:rPr>
          <w:rFonts w:asciiTheme="majorHAnsi" w:hAnsiTheme="majorHAnsi" w:cs="Calibri"/>
        </w:rPr>
      </w:pPr>
      <w:r w:rsidRPr="00972147">
        <w:rPr>
          <w:rFonts w:asciiTheme="majorHAnsi" w:hAnsiTheme="majorHAnsi" w:cs="Calibri"/>
          <w:noProof/>
        </w:rPr>
        <w:drawing>
          <wp:inline distT="0" distB="0" distL="0" distR="0" wp14:anchorId="219FAA88" wp14:editId="57D1BEE0">
            <wp:extent cx="5760720" cy="1771650"/>
            <wp:effectExtent l="0" t="0" r="0" b="0"/>
            <wp:docPr id="907331390" name="Picture 1"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771650"/>
                    </a:xfrm>
                    <a:prstGeom prst="rect">
                      <a:avLst/>
                    </a:prstGeom>
                    <a:noFill/>
                    <a:ln>
                      <a:noFill/>
                    </a:ln>
                  </pic:spPr>
                </pic:pic>
              </a:graphicData>
            </a:graphic>
          </wp:inline>
        </w:drawing>
      </w:r>
    </w:p>
    <w:p w14:paraId="4D5B350F" w14:textId="77777777" w:rsidR="00B270B8" w:rsidRPr="00972147" w:rsidRDefault="00B270B8" w:rsidP="004C31A1">
      <w:pPr>
        <w:jc w:val="center"/>
        <w:rPr>
          <w:rFonts w:asciiTheme="majorHAnsi" w:hAnsiTheme="majorHAnsi" w:cs="Calibri"/>
          <w:b/>
          <w:bCs/>
        </w:rPr>
      </w:pPr>
      <w:r w:rsidRPr="00972147">
        <w:rPr>
          <w:i/>
        </w:rPr>
        <w:t xml:space="preserve">Figure 2: The three sequence classes of the MSY euchromatin (X-transposed, X-degenerate, </w:t>
      </w:r>
      <w:proofErr w:type="spellStart"/>
      <w:r w:rsidRPr="00972147">
        <w:rPr>
          <w:i/>
        </w:rPr>
        <w:t>ampliconic</w:t>
      </w:r>
      <w:proofErr w:type="spellEnd"/>
      <w:r w:rsidRPr="00972147">
        <w:rPr>
          <w:i/>
        </w:rPr>
        <w:t xml:space="preserve">). Source: </w:t>
      </w:r>
      <w:proofErr w:type="spellStart"/>
      <w:r w:rsidRPr="00972147">
        <w:rPr>
          <w:i/>
        </w:rPr>
        <w:t>Skaletsky</w:t>
      </w:r>
      <w:proofErr w:type="spellEnd"/>
      <w:r w:rsidRPr="00972147">
        <w:rPr>
          <w:i/>
        </w:rPr>
        <w:t xml:space="preserve"> et al. (2003), Fig. 4.</w:t>
      </w:r>
    </w:p>
    <w:p w14:paraId="142EAF97" w14:textId="0E507C91" w:rsidR="00B270B8" w:rsidRPr="00972147" w:rsidRDefault="00574AF6" w:rsidP="00574AF6">
      <w:pPr>
        <w:pStyle w:val="Heading2"/>
        <w:rPr>
          <w:rFonts w:cs="Calibri"/>
          <w:b/>
          <w:bCs/>
        </w:rPr>
      </w:pPr>
      <w:r w:rsidRPr="00972147">
        <w:rPr>
          <w:b/>
        </w:rPr>
        <w:t>Rhie et al. (2023): The complete sequence of a human Y chromosome</w:t>
      </w:r>
    </w:p>
    <w:p w14:paraId="7E932D9D" w14:textId="77777777" w:rsidR="00B270B8" w:rsidRPr="00972147" w:rsidRDefault="00574AF6" w:rsidP="00574AF6">
      <w:pPr>
        <w:rPr>
          <w:rFonts w:asciiTheme="majorHAnsi" w:hAnsiTheme="majorHAnsi" w:cs="Calibri"/>
          <w:b/>
          <w:bCs/>
        </w:rPr>
      </w:pPr>
      <w:r w:rsidRPr="00972147">
        <w:rPr>
          <w:rFonts w:asciiTheme="majorHAnsi" w:hAnsiTheme="majorHAnsi"/>
        </w:rPr>
        <w:t>https://www.nature.com/articles/s41586-023-06457-y</w:t>
      </w:r>
    </w:p>
    <w:p w14:paraId="61E68CCE" w14:textId="77777777" w:rsidR="006F3A0E" w:rsidRPr="00972147" w:rsidRDefault="006F3A0E" w:rsidP="00DF1697">
      <w:pPr>
        <w:rPr>
          <w:rFonts w:asciiTheme="majorHAnsi" w:hAnsiTheme="majorHAnsi" w:cs="Calibri"/>
        </w:rPr>
      </w:pPr>
      <w:r w:rsidRPr="00972147">
        <w:rPr>
          <w:rFonts w:asciiTheme="majorHAnsi" w:hAnsiTheme="majorHAnsi" w:cs="Calibri"/>
        </w:rPr>
        <w:t xml:space="preserve">The Y chromosome in the widely used GRCh38 reference is incomplete: it lacks more than half of the chromosome's sequence, including most of the heterochromatin and parts of the </w:t>
      </w:r>
      <w:proofErr w:type="spellStart"/>
      <w:r w:rsidRPr="00972147">
        <w:rPr>
          <w:rFonts w:asciiTheme="majorHAnsi" w:hAnsiTheme="majorHAnsi" w:cs="Calibri"/>
        </w:rPr>
        <w:t>ampliconic</w:t>
      </w:r>
      <w:proofErr w:type="spellEnd"/>
      <w:r w:rsidRPr="00972147">
        <w:rPr>
          <w:rFonts w:asciiTheme="majorHAnsi" w:hAnsiTheme="majorHAnsi" w:cs="Calibri"/>
        </w:rPr>
        <w:t xml:space="preserve"> regions. In 2023, the Telomere-to-Telomere (T2T) Consortium published the first complete Y chromosome (T2T-Y, 62.46 Mb), which adds over 30 Mb of missing sequence and corrects errors in GRCh38 (Rhie et al., 2023). In T2T-Y, the X-degenerate and </w:t>
      </w:r>
      <w:proofErr w:type="spellStart"/>
      <w:r w:rsidRPr="00972147">
        <w:rPr>
          <w:rFonts w:asciiTheme="majorHAnsi" w:hAnsiTheme="majorHAnsi" w:cs="Calibri"/>
        </w:rPr>
        <w:t>ampliconic</w:t>
      </w:r>
      <w:proofErr w:type="spellEnd"/>
      <w:r w:rsidRPr="00972147">
        <w:rPr>
          <w:rFonts w:asciiTheme="majorHAnsi" w:hAnsiTheme="majorHAnsi" w:cs="Calibri"/>
        </w:rPr>
        <w:t xml:space="preserve"> regions span 8.67 Mb and 10.08 Mb, and PAR1 and PAR2 span 2.77 Mb and 0.33 Mb. Because the two references differ in length and coordinates, annotations and results from one cannot be used directly with the other.</w:t>
      </w:r>
    </w:p>
    <w:p w14:paraId="791C8213" w14:textId="19522EF9" w:rsidR="000B5242" w:rsidRPr="00972147" w:rsidRDefault="00B36AAC" w:rsidP="000B5242">
      <w:pPr>
        <w:rPr>
          <w:rFonts w:asciiTheme="majorHAnsi" w:hAnsiTheme="majorHAnsi" w:cs="Calibri"/>
        </w:rPr>
      </w:pPr>
      <w:r w:rsidRPr="00972147">
        <w:rPr>
          <w:rFonts w:asciiTheme="majorHAnsi" w:hAnsiTheme="majorHAnsi" w:cs="Calibri"/>
        </w:rPr>
        <w:t xml:space="preserve">Short reads map better to T2T-Y: across 1,233 male genomes from the 1000 Genomes Project, on average 1.4 million more reads per sample were mapped than with GRCh38. In standard analysis references the Y-chromosome PARs are masked, so reads from the PARs are aligned to chromosome </w:t>
      </w:r>
      <w:r w:rsidR="00D31FAF" w:rsidRPr="00972147">
        <w:rPr>
          <w:rFonts w:asciiTheme="majorHAnsi" w:hAnsiTheme="majorHAnsi" w:cs="Calibri"/>
        </w:rPr>
        <w:t>X and</w:t>
      </w:r>
      <w:r w:rsidRPr="00972147">
        <w:rPr>
          <w:rFonts w:asciiTheme="majorHAnsi" w:hAnsiTheme="majorHAnsi" w:cs="Calibri"/>
        </w:rPr>
        <w:t xml:space="preserve"> read depth in the Y PARs is expected to be zero even when the region is present.</w:t>
      </w:r>
    </w:p>
    <w:p w14:paraId="1620E6AA" w14:textId="77777777" w:rsidR="00015C19" w:rsidRPr="00972147" w:rsidRDefault="000B5242" w:rsidP="000B5242">
      <w:r w:rsidRPr="00972147">
        <w:t>Resources for the tool:</w:t>
      </w:r>
    </w:p>
    <w:p w14:paraId="317462E0" w14:textId="77777777" w:rsidR="00015C19" w:rsidRPr="00972147" w:rsidRDefault="000B5242" w:rsidP="00015C19">
      <w:pPr>
        <w:pStyle w:val="ListParagraph"/>
        <w:numPr>
          <w:ilvl w:val="0"/>
          <w:numId w:val="5"/>
        </w:numPr>
        <w:rPr>
          <w:rFonts w:asciiTheme="majorHAnsi" w:hAnsiTheme="majorHAnsi" w:cs="Calibri"/>
        </w:rPr>
      </w:pPr>
      <w:r w:rsidRPr="00972147">
        <w:rPr>
          <w:rFonts w:asciiTheme="majorHAnsi" w:hAnsiTheme="majorHAnsi" w:cs="Calibri"/>
        </w:rPr>
        <w:t xml:space="preserve">T2T-CHM13v2.0 (including T2T-Y) is available via the UCSC Genome Browser (assembly hs1) and </w:t>
      </w:r>
      <w:hyperlink r:id="rId9" w:history="1">
        <w:r w:rsidRPr="00972147">
          <w:rPr>
            <w:rStyle w:val="Hyperlink"/>
            <w:rFonts w:cs="Calibri"/>
          </w:rPr>
          <w:t>https://github.com/marbl/CHM13</w:t>
        </w:r>
      </w:hyperlink>
      <w:r w:rsidRPr="00972147">
        <w:rPr>
          <w:rFonts w:asciiTheme="majorHAnsi" w:hAnsiTheme="majorHAnsi" w:cs="Calibri"/>
        </w:rPr>
        <w:t>.</w:t>
      </w:r>
    </w:p>
    <w:p w14:paraId="53CC5572" w14:textId="77777777" w:rsidR="00015C19" w:rsidRPr="00972147" w:rsidRDefault="000B5242" w:rsidP="00015C19">
      <w:pPr>
        <w:pStyle w:val="ListParagraph"/>
        <w:numPr>
          <w:ilvl w:val="0"/>
          <w:numId w:val="5"/>
        </w:numPr>
        <w:rPr>
          <w:rFonts w:asciiTheme="majorHAnsi" w:hAnsiTheme="majorHAnsi" w:cs="Calibri"/>
        </w:rPr>
      </w:pPr>
      <w:r w:rsidRPr="00972147">
        <w:rPr>
          <w:rFonts w:asciiTheme="majorHAnsi" w:hAnsiTheme="majorHAnsi" w:cs="Calibri"/>
        </w:rPr>
        <w:t>The sequence-class annotation of T2T-Y is in Supplementary Table 21 of the paper.</w:t>
      </w:r>
    </w:p>
    <w:p w14:paraId="473F8D9A" w14:textId="3D7BDCA4" w:rsidR="000B5242" w:rsidRPr="00972147" w:rsidRDefault="000B5242" w:rsidP="00015C19">
      <w:pPr>
        <w:pStyle w:val="ListParagraph"/>
        <w:numPr>
          <w:ilvl w:val="0"/>
          <w:numId w:val="5"/>
        </w:numPr>
        <w:rPr>
          <w:rFonts w:asciiTheme="majorHAnsi" w:hAnsiTheme="majorHAnsi" w:cs="Calibri"/>
        </w:rPr>
      </w:pPr>
      <w:r w:rsidRPr="00972147">
        <w:rPr>
          <w:rFonts w:asciiTheme="majorHAnsi" w:hAnsiTheme="majorHAnsi" w:cs="Calibri"/>
        </w:rPr>
        <w:t xml:space="preserve">The reference used by a data file can be recognised from the </w:t>
      </w:r>
      <w:proofErr w:type="spellStart"/>
      <w:r w:rsidRPr="00972147">
        <w:rPr>
          <w:rFonts w:asciiTheme="majorHAnsi" w:hAnsiTheme="majorHAnsi" w:cs="Calibri"/>
        </w:rPr>
        <w:t>chrY</w:t>
      </w:r>
      <w:proofErr w:type="spellEnd"/>
      <w:r w:rsidRPr="00972147">
        <w:rPr>
          <w:rFonts w:asciiTheme="majorHAnsi" w:hAnsiTheme="majorHAnsi" w:cs="Calibri"/>
        </w:rPr>
        <w:t xml:space="preserve"> length: 57,227,415 bp in GRCh38, 62,460,029 bp in T2T.</w:t>
      </w:r>
    </w:p>
    <w:p w14:paraId="2CB8891D" w14:textId="673DF491" w:rsidR="00DF1697" w:rsidRPr="00972147" w:rsidRDefault="00DF1697" w:rsidP="00DF1697">
      <w:pPr>
        <w:pStyle w:val="Heading2"/>
        <w:rPr>
          <w:rFonts w:cs="Calibri"/>
          <w:b/>
          <w:bCs/>
        </w:rPr>
      </w:pPr>
      <w:r w:rsidRPr="00972147">
        <w:rPr>
          <w:b/>
        </w:rPr>
        <w:t>Illumina: Sequencing coverage for NGS experiments (web page)</w:t>
      </w:r>
    </w:p>
    <w:p w14:paraId="7665F9A9" w14:textId="1D36970D" w:rsidR="007E7765" w:rsidRPr="00972147" w:rsidRDefault="007E7765" w:rsidP="00DE1F87">
      <w:pPr>
        <w:rPr>
          <w:rFonts w:asciiTheme="majorHAnsi" w:hAnsiTheme="majorHAnsi" w:cs="Calibri"/>
          <w:b/>
          <w:bCs/>
        </w:rPr>
      </w:pPr>
      <w:r w:rsidRPr="00972147">
        <w:rPr>
          <w:rFonts w:asciiTheme="majorHAnsi" w:hAnsiTheme="majorHAnsi"/>
        </w:rPr>
        <w:t>https://www.illumina.com/science/technology/next-generation-sequencing/plan-experiments/coverage.html</w:t>
      </w:r>
    </w:p>
    <w:p w14:paraId="415C1F9A" w14:textId="77777777" w:rsidR="002A5975" w:rsidRPr="00972147" w:rsidRDefault="002A5975" w:rsidP="002A5975">
      <w:pPr>
        <w:rPr>
          <w:rFonts w:asciiTheme="majorHAnsi" w:hAnsiTheme="majorHAnsi" w:cs="Calibri"/>
        </w:rPr>
      </w:pPr>
      <w:r w:rsidRPr="00972147">
        <w:rPr>
          <w:rFonts w:asciiTheme="majorHAnsi" w:hAnsiTheme="majorHAnsi" w:cs="Calibri"/>
        </w:rPr>
        <w:t xml:space="preserve">The Lander/Waterman equation is a method for computing genome coverage. The general equation </w:t>
      </w:r>
      <w:proofErr w:type="gramStart"/>
      <w:r w:rsidRPr="00972147">
        <w:rPr>
          <w:rFonts w:asciiTheme="majorHAnsi" w:hAnsiTheme="majorHAnsi" w:cs="Calibri"/>
        </w:rPr>
        <w:t>is:</w:t>
      </w:r>
      <w:proofErr w:type="gramEnd"/>
      <w:r w:rsidRPr="00972147">
        <w:rPr>
          <w:rFonts w:asciiTheme="majorHAnsi" w:hAnsiTheme="majorHAnsi" w:cs="Calibri"/>
        </w:rPr>
        <w:t xml:space="preserve"> C = LN / G</w:t>
      </w:r>
    </w:p>
    <w:p w14:paraId="063538BB" w14:textId="77777777" w:rsidR="002A5975" w:rsidRPr="00972147" w:rsidRDefault="002A5975" w:rsidP="002A5975">
      <w:pPr>
        <w:numPr>
          <w:ilvl w:val="0"/>
          <w:numId w:val="2"/>
        </w:numPr>
        <w:rPr>
          <w:rFonts w:asciiTheme="majorHAnsi" w:hAnsiTheme="majorHAnsi" w:cs="Calibri"/>
        </w:rPr>
      </w:pPr>
      <w:r w:rsidRPr="00972147">
        <w:rPr>
          <w:rFonts w:asciiTheme="majorHAnsi" w:hAnsiTheme="majorHAnsi" w:cs="Calibri"/>
        </w:rPr>
        <w:t>C stands for coverage </w:t>
      </w:r>
    </w:p>
    <w:p w14:paraId="42CE12FC" w14:textId="77777777" w:rsidR="002A5975" w:rsidRPr="00972147" w:rsidRDefault="002A5975" w:rsidP="002A5975">
      <w:pPr>
        <w:numPr>
          <w:ilvl w:val="0"/>
          <w:numId w:val="2"/>
        </w:numPr>
        <w:rPr>
          <w:rFonts w:asciiTheme="majorHAnsi" w:hAnsiTheme="majorHAnsi" w:cs="Calibri"/>
        </w:rPr>
      </w:pPr>
      <w:r w:rsidRPr="00972147">
        <w:rPr>
          <w:rFonts w:asciiTheme="majorHAnsi" w:hAnsiTheme="majorHAnsi" w:cs="Calibri"/>
        </w:rPr>
        <w:t>G is the haploid genome length</w:t>
      </w:r>
    </w:p>
    <w:p w14:paraId="76BB1819" w14:textId="77777777" w:rsidR="002A5975" w:rsidRPr="00972147" w:rsidRDefault="002A5975" w:rsidP="002A5975">
      <w:pPr>
        <w:numPr>
          <w:ilvl w:val="0"/>
          <w:numId w:val="2"/>
        </w:numPr>
        <w:rPr>
          <w:rFonts w:asciiTheme="majorHAnsi" w:hAnsiTheme="majorHAnsi" w:cs="Calibri"/>
        </w:rPr>
      </w:pPr>
      <w:r w:rsidRPr="00972147">
        <w:rPr>
          <w:rFonts w:asciiTheme="majorHAnsi" w:hAnsiTheme="majorHAnsi" w:cs="Calibri"/>
        </w:rPr>
        <w:t>L is the read length </w:t>
      </w:r>
    </w:p>
    <w:p w14:paraId="02986D06" w14:textId="77777777" w:rsidR="002A5975" w:rsidRPr="00972147" w:rsidRDefault="002A5975" w:rsidP="002A5975">
      <w:pPr>
        <w:numPr>
          <w:ilvl w:val="0"/>
          <w:numId w:val="2"/>
        </w:numPr>
        <w:rPr>
          <w:rFonts w:asciiTheme="majorHAnsi" w:hAnsiTheme="majorHAnsi" w:cs="Calibri"/>
        </w:rPr>
      </w:pPr>
      <w:r w:rsidRPr="00972147">
        <w:rPr>
          <w:rFonts w:asciiTheme="majorHAnsi" w:hAnsiTheme="majorHAnsi" w:cs="Calibri"/>
        </w:rPr>
        <w:t>N is the number of reads</w:t>
      </w:r>
    </w:p>
    <w:p w14:paraId="37063812" w14:textId="3F1231F3" w:rsidR="00F875FC" w:rsidRPr="00972147" w:rsidRDefault="00F875FC" w:rsidP="00F875FC">
      <w:pPr>
        <w:rPr>
          <w:rFonts w:asciiTheme="majorHAnsi" w:hAnsiTheme="majorHAnsi" w:cs="Calibri"/>
        </w:rPr>
      </w:pPr>
      <w:r w:rsidRPr="00972147">
        <w:rPr>
          <w:rFonts w:asciiTheme="majorHAnsi" w:hAnsiTheme="majorHAnsi" w:cs="Calibri"/>
        </w:rPr>
        <w:t>The equation originates from Lander &amp; Waterman (1988). Because the Y chromosome is present in a single copy in males, its expected depth is about half of the autosomal depth (e.g. ~15× in a 30× genome), which is the basis for normalising Y-chromosome coverage between samples.</w:t>
      </w:r>
    </w:p>
    <w:p w14:paraId="435B6488" w14:textId="1AA22A09" w:rsidR="00937535" w:rsidRPr="00531018" w:rsidRDefault="005E6DC8" w:rsidP="00937535">
      <w:pPr>
        <w:rPr>
          <w:rFonts w:asciiTheme="majorHAnsi" w:hAnsiTheme="majorHAnsi" w:cs="Calibri"/>
          <w:i/>
          <w:iCs/>
        </w:rPr>
      </w:pPr>
      <w:r w:rsidRPr="00972147">
        <w:rPr>
          <w:rFonts w:asciiTheme="majorHAnsi" w:hAnsiTheme="majorHAnsi" w:cs="Calibri"/>
          <w:i/>
          <w:iCs/>
        </w:rPr>
        <w:t>Note: web source from a sequencing company</w:t>
      </w:r>
      <w:r w:rsidR="001D7BE1">
        <w:rPr>
          <w:rFonts w:asciiTheme="majorHAnsi" w:hAnsiTheme="majorHAnsi" w:cs="Calibri"/>
          <w:i/>
          <w:iCs/>
        </w:rPr>
        <w:t>.</w:t>
      </w:r>
      <w:r w:rsidRPr="00972147">
        <w:rPr>
          <w:rFonts w:asciiTheme="majorHAnsi" w:hAnsiTheme="majorHAnsi" w:cs="Calibri"/>
          <w:i/>
          <w:iCs/>
        </w:rPr>
        <w:t xml:space="preserve"> </w:t>
      </w:r>
      <w:r w:rsidR="001D7BE1">
        <w:rPr>
          <w:rFonts w:asciiTheme="majorHAnsi" w:hAnsiTheme="majorHAnsi" w:cs="Calibri"/>
          <w:i/>
          <w:iCs/>
        </w:rPr>
        <w:t>I</w:t>
      </w:r>
      <w:r w:rsidRPr="00972147">
        <w:rPr>
          <w:rFonts w:asciiTheme="majorHAnsi" w:hAnsiTheme="majorHAnsi" w:cs="Calibri"/>
          <w:i/>
          <w:iCs/>
        </w:rPr>
        <w:t>n the thesis, cite Sims et al. (2014) for coverage definitions and Lander &amp; Waterman (1988) for the equation.</w:t>
      </w:r>
    </w:p>
    <w:p w14:paraId="0BD9DA7E" w14:textId="506DE474" w:rsidR="002A5975" w:rsidRPr="00972147" w:rsidRDefault="00537177" w:rsidP="00A93879">
      <w:pPr>
        <w:pStyle w:val="Heading2"/>
        <w:rPr>
          <w:rFonts w:cs="Calibri"/>
          <w:b/>
          <w:bCs/>
        </w:rPr>
      </w:pPr>
      <w:r w:rsidRPr="00972147">
        <w:rPr>
          <w:rFonts w:cs="Calibri"/>
          <w:b/>
          <w:bCs/>
        </w:rPr>
        <w:t>Biological and technical</w:t>
      </w:r>
      <w:r w:rsidR="00A93879" w:rsidRPr="00972147">
        <w:rPr>
          <w:rFonts w:cs="Calibri"/>
          <w:b/>
          <w:bCs/>
        </w:rPr>
        <w:t xml:space="preserve"> loss</w:t>
      </w:r>
    </w:p>
    <w:p w14:paraId="5DE39407" w14:textId="77777777" w:rsidR="00B234C8" w:rsidRPr="00972147" w:rsidRDefault="00B234C8" w:rsidP="00B234C8">
      <w:pPr>
        <w:rPr>
          <w:rFonts w:asciiTheme="majorHAnsi" w:hAnsiTheme="majorHAnsi" w:cs="Calibri"/>
        </w:rPr>
      </w:pPr>
      <w:r w:rsidRPr="00972147">
        <w:rPr>
          <w:rFonts w:asciiTheme="majorHAnsi" w:hAnsiTheme="majorHAnsi" w:cs="Calibri"/>
        </w:rPr>
        <w:t xml:space="preserve">Loss of Y-chromosome sequence has real biological consequences: deletions in the male-specific region are among the most </w:t>
      </w:r>
      <w:proofErr w:type="gramStart"/>
      <w:r w:rsidRPr="00972147">
        <w:rPr>
          <w:rFonts w:asciiTheme="majorHAnsi" w:hAnsiTheme="majorHAnsi" w:cs="Calibri"/>
        </w:rPr>
        <w:t>common</w:t>
      </w:r>
      <w:proofErr w:type="gramEnd"/>
      <w:r w:rsidRPr="00972147">
        <w:rPr>
          <w:rFonts w:asciiTheme="majorHAnsi" w:hAnsiTheme="majorHAnsi" w:cs="Calibri"/>
        </w:rPr>
        <w:t xml:space="preserve"> known genetic causes of male infertility (</w:t>
      </w:r>
      <w:proofErr w:type="spellStart"/>
      <w:r w:rsidRPr="00972147">
        <w:rPr>
          <w:rFonts w:asciiTheme="majorHAnsi" w:hAnsiTheme="majorHAnsi" w:cs="Calibri"/>
        </w:rPr>
        <w:t>Skaletsky</w:t>
      </w:r>
      <w:proofErr w:type="spellEnd"/>
      <w:r w:rsidRPr="00972147">
        <w:rPr>
          <w:rFonts w:asciiTheme="majorHAnsi" w:hAnsiTheme="majorHAnsi" w:cs="Calibri"/>
        </w:rPr>
        <w:t xml:space="preserve"> et al., 2003). Three intervals on the long arm (</w:t>
      </w:r>
      <w:proofErr w:type="spellStart"/>
      <w:r w:rsidRPr="00972147">
        <w:rPr>
          <w:rFonts w:asciiTheme="majorHAnsi" w:hAnsiTheme="majorHAnsi" w:cs="Calibri"/>
        </w:rPr>
        <w:t>AZFa</w:t>
      </w:r>
      <w:proofErr w:type="spellEnd"/>
      <w:r w:rsidRPr="00972147">
        <w:rPr>
          <w:rFonts w:asciiTheme="majorHAnsi" w:hAnsiTheme="majorHAnsi" w:cs="Calibri"/>
        </w:rPr>
        <w:t xml:space="preserve">, </w:t>
      </w:r>
      <w:proofErr w:type="spellStart"/>
      <w:r w:rsidRPr="00972147">
        <w:rPr>
          <w:rFonts w:asciiTheme="majorHAnsi" w:hAnsiTheme="majorHAnsi" w:cs="Calibri"/>
        </w:rPr>
        <w:t>AZFb</w:t>
      </w:r>
      <w:proofErr w:type="spellEnd"/>
      <w:r w:rsidRPr="00972147">
        <w:rPr>
          <w:rFonts w:asciiTheme="majorHAnsi" w:hAnsiTheme="majorHAnsi" w:cs="Calibri"/>
        </w:rPr>
        <w:t xml:space="preserve">, </w:t>
      </w:r>
      <w:proofErr w:type="spellStart"/>
      <w:r w:rsidRPr="00972147">
        <w:rPr>
          <w:rFonts w:asciiTheme="majorHAnsi" w:hAnsiTheme="majorHAnsi" w:cs="Calibri"/>
        </w:rPr>
        <w:t>AZFc</w:t>
      </w:r>
      <w:proofErr w:type="spellEnd"/>
      <w:r w:rsidRPr="00972147">
        <w:rPr>
          <w:rFonts w:asciiTheme="majorHAnsi" w:hAnsiTheme="majorHAnsi" w:cs="Calibri"/>
        </w:rPr>
        <w:t xml:space="preserve">) are recurrently deleted, and such microdeletions are found in about 7% of infertile men (Colaco &amp; Modi, 2018). Partial deletions inside </w:t>
      </w:r>
      <w:proofErr w:type="spellStart"/>
      <w:r w:rsidRPr="00972147">
        <w:rPr>
          <w:rFonts w:asciiTheme="majorHAnsi" w:hAnsiTheme="majorHAnsi" w:cs="Calibri"/>
        </w:rPr>
        <w:t>AZFc</w:t>
      </w:r>
      <w:proofErr w:type="spellEnd"/>
      <w:r w:rsidRPr="00972147">
        <w:rPr>
          <w:rFonts w:asciiTheme="majorHAnsi" w:hAnsiTheme="majorHAnsi" w:cs="Calibri"/>
        </w:rPr>
        <w:t xml:space="preserve"> (e.g. gr/gr, b2/b3) arise from recombination between the near-identical </w:t>
      </w:r>
      <w:proofErr w:type="spellStart"/>
      <w:r w:rsidRPr="00972147">
        <w:rPr>
          <w:rFonts w:asciiTheme="majorHAnsi" w:hAnsiTheme="majorHAnsi" w:cs="Calibri"/>
        </w:rPr>
        <w:t>ampliconic</w:t>
      </w:r>
      <w:proofErr w:type="spellEnd"/>
      <w:r w:rsidRPr="00972147">
        <w:rPr>
          <w:rFonts w:asciiTheme="majorHAnsi" w:hAnsiTheme="majorHAnsi" w:cs="Calibri"/>
        </w:rPr>
        <w:t xml:space="preserve"> repeats (Kuroda-Kawaguchi et al., 2001). They lie in the regions where coverage is hardest to interpret. In ageing men, the whole Y chromosome can also be lost from a fraction of blood cells (mosaic loss of Y, </w:t>
      </w:r>
      <w:proofErr w:type="spellStart"/>
      <w:r w:rsidRPr="00972147">
        <w:rPr>
          <w:rFonts w:asciiTheme="majorHAnsi" w:hAnsiTheme="majorHAnsi" w:cs="Calibri"/>
        </w:rPr>
        <w:t>mLOY</w:t>
      </w:r>
      <w:proofErr w:type="spellEnd"/>
      <w:r w:rsidRPr="00972147">
        <w:rPr>
          <w:rFonts w:asciiTheme="majorHAnsi" w:hAnsiTheme="majorHAnsi" w:cs="Calibri"/>
        </w:rPr>
        <w:t>), which lowers the read depth along the entire Y (Forsberg et al., 2014).</w:t>
      </w:r>
    </w:p>
    <w:p w14:paraId="25D51D42" w14:textId="1B173525" w:rsidR="00841F8B" w:rsidRPr="00972147" w:rsidRDefault="007D6F30" w:rsidP="00A93879">
      <w:pPr>
        <w:rPr>
          <w:rFonts w:asciiTheme="majorHAnsi" w:hAnsiTheme="majorHAnsi" w:cs="Calibri"/>
        </w:rPr>
      </w:pPr>
      <w:r w:rsidRPr="00972147">
        <w:rPr>
          <w:rFonts w:asciiTheme="majorHAnsi" w:hAnsiTheme="majorHAnsi" w:cs="Calibri"/>
        </w:rPr>
        <w:t xml:space="preserve">A decrease in read depth does not necessarily indicate that DNA is missing. Coverage in short-read sequencing is not uniform, and regions with low </w:t>
      </w:r>
      <w:proofErr w:type="spellStart"/>
      <w:r w:rsidRPr="00972147">
        <w:rPr>
          <w:rFonts w:asciiTheme="majorHAnsi" w:hAnsiTheme="majorHAnsi" w:cs="Calibri"/>
        </w:rPr>
        <w:t>mappability</w:t>
      </w:r>
      <w:proofErr w:type="spellEnd"/>
      <w:r w:rsidRPr="00972147">
        <w:rPr>
          <w:rFonts w:asciiTheme="majorHAnsi" w:hAnsiTheme="majorHAnsi" w:cs="Calibri"/>
        </w:rPr>
        <w:t xml:space="preserve"> receive fewer reliably aligned reads (Sims et al., 2014). On the Y chromosome, this affects a large part of the sequence. Reads from the </w:t>
      </w:r>
      <w:proofErr w:type="spellStart"/>
      <w:r w:rsidRPr="00972147">
        <w:rPr>
          <w:rFonts w:asciiTheme="majorHAnsi" w:hAnsiTheme="majorHAnsi" w:cs="Calibri"/>
        </w:rPr>
        <w:t>ampliconic</w:t>
      </w:r>
      <w:proofErr w:type="spellEnd"/>
      <w:r w:rsidRPr="00972147">
        <w:rPr>
          <w:rFonts w:asciiTheme="majorHAnsi" w:hAnsiTheme="majorHAnsi" w:cs="Calibri"/>
        </w:rPr>
        <w:t xml:space="preserve"> and palindromic regions cannot be assigned to a unique </w:t>
      </w:r>
      <w:r w:rsidR="00950741" w:rsidRPr="00972147">
        <w:rPr>
          <w:rFonts w:asciiTheme="majorHAnsi" w:hAnsiTheme="majorHAnsi" w:cs="Calibri"/>
        </w:rPr>
        <w:t>copy and</w:t>
      </w:r>
      <w:r w:rsidRPr="00972147">
        <w:rPr>
          <w:rFonts w:asciiTheme="majorHAnsi" w:hAnsiTheme="majorHAnsi" w:cs="Calibri"/>
        </w:rPr>
        <w:t xml:space="preserve"> reads from the X-transposed region may align to the X chromosome, because of the high sequence identity described by </w:t>
      </w:r>
      <w:proofErr w:type="spellStart"/>
      <w:r w:rsidRPr="00972147">
        <w:rPr>
          <w:rFonts w:asciiTheme="majorHAnsi" w:hAnsiTheme="majorHAnsi" w:cs="Calibri"/>
        </w:rPr>
        <w:t>Skaletsky</w:t>
      </w:r>
      <w:proofErr w:type="spellEnd"/>
      <w:r w:rsidRPr="00972147">
        <w:rPr>
          <w:rFonts w:asciiTheme="majorHAnsi" w:hAnsiTheme="majorHAnsi" w:cs="Calibri"/>
        </w:rPr>
        <w:t xml:space="preserve"> et al. (2003). Reads from the </w:t>
      </w:r>
      <w:proofErr w:type="spellStart"/>
      <w:r w:rsidRPr="00972147">
        <w:rPr>
          <w:rFonts w:asciiTheme="majorHAnsi" w:hAnsiTheme="majorHAnsi" w:cs="Calibri"/>
        </w:rPr>
        <w:t>pseudoautosomal</w:t>
      </w:r>
      <w:proofErr w:type="spellEnd"/>
      <w:r w:rsidRPr="00972147">
        <w:rPr>
          <w:rFonts w:asciiTheme="majorHAnsi" w:hAnsiTheme="majorHAnsi" w:cs="Calibri"/>
        </w:rPr>
        <w:t xml:space="preserve"> regions are, by convention, aligned to chromosome X, and sequence that is absent from the GRCh38 reference cannot be analysed at all (Rhie et al., 2023). In </w:t>
      </w:r>
      <w:r w:rsidR="004854A3" w:rsidRPr="00972147">
        <w:rPr>
          <w:rFonts w:asciiTheme="majorHAnsi" w:hAnsiTheme="majorHAnsi" w:cs="Calibri"/>
        </w:rPr>
        <w:t>all</w:t>
      </w:r>
      <w:r w:rsidRPr="00972147">
        <w:rPr>
          <w:rFonts w:asciiTheme="majorHAnsi" w:hAnsiTheme="majorHAnsi" w:cs="Calibri"/>
        </w:rPr>
        <w:t xml:space="preserve"> these cases, low read depth reflects a technical limitation rather than a genuine loss of DNA.</w:t>
      </w:r>
    </w:p>
    <w:p w14:paraId="386F5369" w14:textId="5B995EC2" w:rsidR="00344D4B" w:rsidRPr="00972147" w:rsidRDefault="00391546" w:rsidP="00A93879">
      <w:pPr>
        <w:rPr>
          <w:rFonts w:asciiTheme="majorHAnsi" w:hAnsiTheme="majorHAnsi" w:cs="Calibri"/>
        </w:rPr>
      </w:pPr>
      <w:r w:rsidRPr="00972147">
        <w:rPr>
          <w:rFonts w:asciiTheme="majorHAnsi" w:hAnsiTheme="majorHAnsi" w:cs="Calibri"/>
        </w:rPr>
        <w:t>V</w:t>
      </w:r>
      <w:r w:rsidR="00344D4B" w:rsidRPr="00972147">
        <w:rPr>
          <w:rFonts w:asciiTheme="majorHAnsi" w:hAnsiTheme="majorHAnsi" w:cs="Calibri"/>
        </w:rPr>
        <w:t>isualizing Y-chromosome coverage requires distinguishing genuine sequence loss from technical loss of information caused by repetitive sequence and reference limitations. This distinction is a central requirement for the tool developed in this thesis.</w:t>
      </w:r>
    </w:p>
    <w:p w14:paraId="0D599B0E" w14:textId="431ECBCA" w:rsidR="001564DB" w:rsidRPr="00972147" w:rsidRDefault="001564DB" w:rsidP="001564DB">
      <w:pPr>
        <w:pStyle w:val="Heading2"/>
        <w:rPr>
          <w:b/>
          <w:bCs/>
        </w:rPr>
      </w:pPr>
      <w:r w:rsidRPr="00972147">
        <w:rPr>
          <w:b/>
          <w:bCs/>
        </w:rPr>
        <w:t>Terminology box</w:t>
      </w:r>
    </w:p>
    <w:p w14:paraId="37ED35FC" w14:textId="77777777" w:rsidR="00F3305F" w:rsidRPr="00972147" w:rsidRDefault="00F3305F" w:rsidP="00F3305F">
      <w:pPr>
        <w:numPr>
          <w:ilvl w:val="0"/>
          <w:numId w:val="7"/>
        </w:numPr>
      </w:pPr>
      <w:r w:rsidRPr="00972147">
        <w:rPr>
          <w:b/>
          <w:bCs/>
        </w:rPr>
        <w:t>Read depth:</w:t>
      </w:r>
      <w:r w:rsidRPr="00972147">
        <w:t xml:space="preserve"> the number of aligned reads overlapping a given position (Illumina).</w:t>
      </w:r>
    </w:p>
    <w:p w14:paraId="1F3A0E52" w14:textId="5FA6B99D" w:rsidR="00F3305F" w:rsidRPr="00972147" w:rsidRDefault="00F3305F" w:rsidP="00F3305F">
      <w:pPr>
        <w:numPr>
          <w:ilvl w:val="0"/>
          <w:numId w:val="7"/>
        </w:numPr>
      </w:pPr>
      <w:r w:rsidRPr="00972147">
        <w:rPr>
          <w:b/>
          <w:bCs/>
        </w:rPr>
        <w:t>Mapping quality (MAPQ):</w:t>
      </w:r>
      <w:r w:rsidRPr="00972147">
        <w:t xml:space="preserve"> the aligner's confidence that a read is placed correctly</w:t>
      </w:r>
      <w:r w:rsidR="0054774D">
        <w:t xml:space="preserve">. </w:t>
      </w:r>
      <w:r w:rsidRPr="00972147">
        <w:t xml:space="preserve"> </w:t>
      </w:r>
      <w:r w:rsidR="0054774D">
        <w:t>R</w:t>
      </w:r>
      <w:r w:rsidRPr="00972147">
        <w:t>eads that fit several positions equally well receive MAPQ 0 (Li et al., 2009).</w:t>
      </w:r>
    </w:p>
    <w:p w14:paraId="29294242" w14:textId="2B95FC2C" w:rsidR="00F3305F" w:rsidRPr="00972147" w:rsidRDefault="00F3305F" w:rsidP="001A5764">
      <w:pPr>
        <w:numPr>
          <w:ilvl w:val="0"/>
          <w:numId w:val="7"/>
        </w:numPr>
      </w:pPr>
      <w:r w:rsidRPr="00972147">
        <w:rPr>
          <w:b/>
          <w:bCs/>
        </w:rPr>
        <w:t>Sequencing depth (average depth of coverage):</w:t>
      </w:r>
      <w:r w:rsidRPr="00972147">
        <w:t xml:space="preserve"> defined theoretically as LN</w:t>
      </w:r>
      <w:r w:rsidR="007A066A">
        <w:t xml:space="preserve"> </w:t>
      </w:r>
      <w:r w:rsidRPr="00972147">
        <w:t>/</w:t>
      </w:r>
      <w:r w:rsidR="007A066A">
        <w:t xml:space="preserve"> </w:t>
      </w:r>
      <w:r w:rsidRPr="00972147">
        <w:t>G, where L is the read length, N is the number of reads and G is the haploid genome length. It describes the whole sample, e.g. "30×"</w:t>
      </w:r>
      <w:r w:rsidR="001A5764" w:rsidRPr="00972147">
        <w:t xml:space="preserve"> (Sims et al., 2014).</w:t>
      </w:r>
    </w:p>
    <w:p w14:paraId="2EDFB21F" w14:textId="77B6619A" w:rsidR="00F3305F" w:rsidRPr="00972147" w:rsidRDefault="00F3305F" w:rsidP="00D53966">
      <w:pPr>
        <w:numPr>
          <w:ilvl w:val="0"/>
          <w:numId w:val="7"/>
        </w:numPr>
      </w:pPr>
      <w:r w:rsidRPr="00972147">
        <w:rPr>
          <w:b/>
          <w:bCs/>
        </w:rPr>
        <w:t>Breadth of coverage:</w:t>
      </w:r>
      <w:r w:rsidRPr="00972147">
        <w:t xml:space="preserve"> the percentage of target bases that have been sequenced a given number of times (e.g. 95% of bases covered at ≥10×). A deleted region has zero breadth</w:t>
      </w:r>
      <w:r w:rsidR="00C76F8B" w:rsidRPr="00972147">
        <w:t xml:space="preserve"> depth (Sims et al., 2014).</w:t>
      </w:r>
    </w:p>
    <w:p w14:paraId="56C1286D" w14:textId="4592F0D3" w:rsidR="00F3305F" w:rsidRPr="00972147" w:rsidRDefault="00F3305F" w:rsidP="00D53966">
      <w:pPr>
        <w:numPr>
          <w:ilvl w:val="0"/>
          <w:numId w:val="7"/>
        </w:numPr>
      </w:pPr>
      <w:r w:rsidRPr="00972147">
        <w:rPr>
          <w:b/>
          <w:bCs/>
        </w:rPr>
        <w:t>Factors affecting depth:</w:t>
      </w:r>
      <w:r w:rsidRPr="00972147">
        <w:t xml:space="preserve"> depth of coverage is affected by the accuracy of the alignment algorithm and by the uniqueness, o</w:t>
      </w:r>
      <w:r w:rsidR="00E62259">
        <w:t xml:space="preserve">r </w:t>
      </w:r>
      <w:proofErr w:type="spellStart"/>
      <w:r w:rsidR="00E62259">
        <w:t>mappability</w:t>
      </w:r>
      <w:proofErr w:type="spellEnd"/>
      <w:r w:rsidRPr="00972147">
        <w:t xml:space="preserve">, of reads within the target genome. Reads from repetitive sequence cannot be placed uniquely, so such regions show reduced or unreliable depth. This applies directly to the </w:t>
      </w:r>
      <w:proofErr w:type="spellStart"/>
      <w:r w:rsidRPr="00972147">
        <w:t>ampliconic</w:t>
      </w:r>
      <w:proofErr w:type="spellEnd"/>
      <w:r w:rsidRPr="00972147">
        <w:t xml:space="preserve"> and X-transposed regions of the Y chromosome</w:t>
      </w:r>
      <w:r w:rsidR="00D53966" w:rsidRPr="00972147">
        <w:t xml:space="preserve"> (Sims et al., 2014).</w:t>
      </w:r>
    </w:p>
    <w:p w14:paraId="4248CF5F" w14:textId="7909AA75" w:rsidR="001019A6" w:rsidRPr="00972147" w:rsidRDefault="001019A6" w:rsidP="001019A6">
      <w:pPr>
        <w:pStyle w:val="ListParagraph"/>
        <w:numPr>
          <w:ilvl w:val="0"/>
          <w:numId w:val="7"/>
        </w:numPr>
        <w:rPr>
          <w:rFonts w:asciiTheme="majorHAnsi" w:hAnsiTheme="majorHAnsi" w:cs="Calibri"/>
          <w:b/>
          <w:bCs/>
        </w:rPr>
      </w:pPr>
      <w:r w:rsidRPr="00972147">
        <w:rPr>
          <w:rFonts w:asciiTheme="majorHAnsi" w:hAnsiTheme="majorHAnsi" w:cs="Calibri"/>
          <w:b/>
          <w:bCs/>
        </w:rPr>
        <w:t>Sequencing coverage:</w:t>
      </w:r>
      <w:r w:rsidRPr="00972147">
        <w:rPr>
          <w:rFonts w:asciiTheme="majorHAnsi" w:hAnsiTheme="majorHAnsi" w:cs="Calibri"/>
        </w:rPr>
        <w:t xml:space="preserve"> the average number of reads that align to, or "cover", the bases of the reference</w:t>
      </w:r>
      <w:r w:rsidR="00475808" w:rsidRPr="00972147">
        <w:rPr>
          <w:rFonts w:asciiTheme="majorHAnsi" w:hAnsiTheme="majorHAnsi" w:cs="Calibri"/>
        </w:rPr>
        <w:t xml:space="preserve"> (Illumina)</w:t>
      </w:r>
      <w:r w:rsidRPr="00972147">
        <w:rPr>
          <w:rFonts w:asciiTheme="majorHAnsi" w:hAnsiTheme="majorHAnsi" w:cs="Calibri"/>
        </w:rPr>
        <w:t>.</w:t>
      </w:r>
    </w:p>
    <w:p w14:paraId="5C44B05C" w14:textId="69E28F43" w:rsidR="00290999" w:rsidRPr="00972147" w:rsidRDefault="007773AE" w:rsidP="007773AE">
      <w:pPr>
        <w:pStyle w:val="ListParagraph"/>
        <w:numPr>
          <w:ilvl w:val="0"/>
          <w:numId w:val="7"/>
        </w:numPr>
        <w:rPr>
          <w:rFonts w:asciiTheme="majorHAnsi" w:hAnsiTheme="majorHAnsi" w:cs="Calibri"/>
        </w:rPr>
      </w:pPr>
      <w:r w:rsidRPr="00972147">
        <w:rPr>
          <w:rFonts w:asciiTheme="majorHAnsi" w:hAnsiTheme="majorHAnsi" w:cs="Calibri"/>
          <w:b/>
          <w:bCs/>
        </w:rPr>
        <w:t>Mapped read depth:</w:t>
      </w:r>
      <w:r w:rsidRPr="00972147">
        <w:rPr>
          <w:rFonts w:asciiTheme="majorHAnsi" w:hAnsiTheme="majorHAnsi" w:cs="Calibri"/>
        </w:rPr>
        <w:t xml:space="preserve"> the number of bases sequenced and aligned at a given reference position</w:t>
      </w:r>
      <w:r w:rsidR="00290999" w:rsidRPr="00972147">
        <w:rPr>
          <w:rFonts w:asciiTheme="majorHAnsi" w:hAnsiTheme="majorHAnsi" w:cs="Calibri"/>
        </w:rPr>
        <w:t xml:space="preserve"> (Illumina).</w:t>
      </w:r>
    </w:p>
    <w:p w14:paraId="55ECEC9B" w14:textId="5A8E5A4E" w:rsidR="001564DB" w:rsidRPr="002E50FE" w:rsidRDefault="00290999" w:rsidP="001564DB">
      <w:pPr>
        <w:pStyle w:val="ListParagraph"/>
        <w:numPr>
          <w:ilvl w:val="0"/>
          <w:numId w:val="7"/>
        </w:numPr>
        <w:rPr>
          <w:rFonts w:asciiTheme="majorHAnsi" w:hAnsiTheme="majorHAnsi" w:cs="Calibri"/>
        </w:rPr>
      </w:pPr>
      <w:r w:rsidRPr="00972147">
        <w:rPr>
          <w:rFonts w:asciiTheme="majorHAnsi" w:hAnsiTheme="majorHAnsi" w:cs="Calibri"/>
          <w:b/>
          <w:bCs/>
        </w:rPr>
        <w:t>M</w:t>
      </w:r>
      <w:r w:rsidR="007773AE" w:rsidRPr="00972147">
        <w:rPr>
          <w:rFonts w:asciiTheme="majorHAnsi" w:hAnsiTheme="majorHAnsi" w:cs="Calibri"/>
          <w:b/>
          <w:bCs/>
        </w:rPr>
        <w:t>ean read depth</w:t>
      </w:r>
      <w:r w:rsidRPr="00972147">
        <w:rPr>
          <w:rFonts w:asciiTheme="majorHAnsi" w:hAnsiTheme="majorHAnsi" w:cs="Calibri"/>
        </w:rPr>
        <w:t>:</w:t>
      </w:r>
      <w:r w:rsidR="007773AE" w:rsidRPr="00972147">
        <w:rPr>
          <w:rFonts w:asciiTheme="majorHAnsi" w:hAnsiTheme="majorHAnsi" w:cs="Calibri"/>
        </w:rPr>
        <w:t xml:space="preserve"> the sum of these depths over all reference positions divided by the number of known reference bases. Human whole-genome sequencing is typically performed at 30</w:t>
      </w:r>
      <w:r w:rsidR="00A3163C">
        <w:rPr>
          <w:rFonts w:asciiTheme="majorHAnsi" w:hAnsiTheme="majorHAnsi" w:cs="Calibri"/>
        </w:rPr>
        <w:t xml:space="preserve"> </w:t>
      </w:r>
      <w:r w:rsidR="003912B5">
        <w:rPr>
          <w:rFonts w:asciiTheme="majorHAnsi" w:hAnsiTheme="majorHAnsi" w:cs="Calibri"/>
        </w:rPr>
        <w:t>–</w:t>
      </w:r>
      <w:r w:rsidR="00A3163C">
        <w:rPr>
          <w:rFonts w:asciiTheme="majorHAnsi" w:hAnsiTheme="majorHAnsi" w:cs="Calibri"/>
        </w:rPr>
        <w:t xml:space="preserve"> </w:t>
      </w:r>
      <w:r w:rsidR="007773AE" w:rsidRPr="00972147">
        <w:rPr>
          <w:rFonts w:asciiTheme="majorHAnsi" w:hAnsiTheme="majorHAnsi" w:cs="Calibri"/>
        </w:rPr>
        <w:t>50</w:t>
      </w:r>
      <w:r w:rsidR="003912B5">
        <w:rPr>
          <w:rFonts w:asciiTheme="majorHAnsi" w:hAnsiTheme="majorHAnsi" w:cs="Calibri"/>
        </w:rPr>
        <w:t xml:space="preserve"> </w:t>
      </w:r>
      <w:r w:rsidR="007773AE" w:rsidRPr="00972147">
        <w:rPr>
          <w:rFonts w:asciiTheme="majorHAnsi" w:hAnsiTheme="majorHAnsi" w:cs="Calibri"/>
        </w:rPr>
        <w:t>× mean depth</w:t>
      </w:r>
      <w:r w:rsidRPr="00972147">
        <w:rPr>
          <w:rFonts w:asciiTheme="majorHAnsi" w:hAnsiTheme="majorHAnsi" w:cs="Calibri"/>
        </w:rPr>
        <w:t xml:space="preserve"> (Illumina).</w:t>
      </w:r>
    </w:p>
    <w:sectPr w:rsidR="001564DB" w:rsidRPr="002E50FE">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D878F" w14:textId="77777777" w:rsidR="005F5566" w:rsidRPr="00972147" w:rsidRDefault="005F5566" w:rsidP="00F73FF0">
      <w:pPr>
        <w:spacing w:after="0" w:line="240" w:lineRule="auto"/>
      </w:pPr>
      <w:r w:rsidRPr="00972147">
        <w:separator/>
      </w:r>
    </w:p>
  </w:endnote>
  <w:endnote w:type="continuationSeparator" w:id="0">
    <w:p w14:paraId="7B10F3DD" w14:textId="77777777" w:rsidR="005F5566" w:rsidRPr="00972147" w:rsidRDefault="005F5566" w:rsidP="00F73FF0">
      <w:pPr>
        <w:spacing w:after="0" w:line="240" w:lineRule="auto"/>
      </w:pPr>
      <w:r w:rsidRPr="009721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10917"/>
      <w:docPartObj>
        <w:docPartGallery w:val="Page Numbers (Bottom of Page)"/>
        <w:docPartUnique/>
      </w:docPartObj>
    </w:sdtPr>
    <w:sdtEndPr/>
    <w:sdtContent>
      <w:p w14:paraId="707FDB76" w14:textId="759E5D7C" w:rsidR="00F73FF0" w:rsidRPr="00972147" w:rsidRDefault="00F73FF0">
        <w:pPr>
          <w:pStyle w:val="Footer"/>
          <w:jc w:val="center"/>
        </w:pPr>
        <w:r w:rsidRPr="00972147">
          <w:fldChar w:fldCharType="begin"/>
        </w:r>
        <w:r w:rsidRPr="00972147">
          <w:instrText>PAGE   \* MERGEFORMAT</w:instrText>
        </w:r>
        <w:r w:rsidRPr="00972147">
          <w:fldChar w:fldCharType="separate"/>
        </w:r>
        <w:r w:rsidRPr="00972147">
          <w:t>2</w:t>
        </w:r>
        <w:r w:rsidRPr="00972147">
          <w:fldChar w:fldCharType="end"/>
        </w:r>
      </w:p>
    </w:sdtContent>
  </w:sdt>
  <w:p w14:paraId="1781C79D" w14:textId="77777777" w:rsidR="00F73FF0" w:rsidRPr="00972147" w:rsidRDefault="00F73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8F845" w14:textId="77777777" w:rsidR="005F5566" w:rsidRPr="00972147" w:rsidRDefault="005F5566" w:rsidP="00F73FF0">
      <w:pPr>
        <w:spacing w:after="0" w:line="240" w:lineRule="auto"/>
      </w:pPr>
      <w:r w:rsidRPr="00972147">
        <w:separator/>
      </w:r>
    </w:p>
  </w:footnote>
  <w:footnote w:type="continuationSeparator" w:id="0">
    <w:p w14:paraId="027D3A2B" w14:textId="77777777" w:rsidR="005F5566" w:rsidRPr="00972147" w:rsidRDefault="005F5566" w:rsidP="00F73FF0">
      <w:pPr>
        <w:spacing w:after="0" w:line="240" w:lineRule="auto"/>
      </w:pPr>
      <w:r w:rsidRPr="009721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534A"/>
    <w:multiLevelType w:val="multilevel"/>
    <w:tmpl w:val="0DB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F57CD"/>
    <w:multiLevelType w:val="hybridMultilevel"/>
    <w:tmpl w:val="D158A038"/>
    <w:lvl w:ilvl="0" w:tplc="7D8E3656">
      <w:numFmt w:val="bullet"/>
      <w:lvlText w:val="-"/>
      <w:lvlJc w:val="left"/>
      <w:pPr>
        <w:ind w:left="720" w:hanging="360"/>
      </w:pPr>
      <w:rPr>
        <w:rFonts w:ascii="Calibri" w:eastAsiaTheme="minorHAnsi" w:hAnsi="Calibri" w:cs="Calibri"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30380306"/>
    <w:multiLevelType w:val="multilevel"/>
    <w:tmpl w:val="42B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F6423"/>
    <w:multiLevelType w:val="multilevel"/>
    <w:tmpl w:val="9ECA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8045F"/>
    <w:multiLevelType w:val="multilevel"/>
    <w:tmpl w:val="9AC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63A8A"/>
    <w:multiLevelType w:val="hybridMultilevel"/>
    <w:tmpl w:val="0DF0289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7CE64CE7"/>
    <w:multiLevelType w:val="multilevel"/>
    <w:tmpl w:val="14A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426495">
    <w:abstractNumId w:val="1"/>
  </w:num>
  <w:num w:numId="2" w16cid:durableId="745080408">
    <w:abstractNumId w:val="6"/>
  </w:num>
  <w:num w:numId="3" w16cid:durableId="353726567">
    <w:abstractNumId w:val="2"/>
  </w:num>
  <w:num w:numId="4" w16cid:durableId="684134640">
    <w:abstractNumId w:val="0"/>
  </w:num>
  <w:num w:numId="5" w16cid:durableId="1929390491">
    <w:abstractNumId w:val="5"/>
  </w:num>
  <w:num w:numId="6" w16cid:durableId="1702781681">
    <w:abstractNumId w:val="3"/>
  </w:num>
  <w:num w:numId="7" w16cid:durableId="23559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AE"/>
    <w:rsid w:val="00015C19"/>
    <w:rsid w:val="00040A2D"/>
    <w:rsid w:val="00044E57"/>
    <w:rsid w:val="00052218"/>
    <w:rsid w:val="000638FC"/>
    <w:rsid w:val="00096725"/>
    <w:rsid w:val="000B5242"/>
    <w:rsid w:val="000C3F1B"/>
    <w:rsid w:val="000C524C"/>
    <w:rsid w:val="000D54BA"/>
    <w:rsid w:val="000D7FA3"/>
    <w:rsid w:val="000E4C74"/>
    <w:rsid w:val="001019A6"/>
    <w:rsid w:val="001259C2"/>
    <w:rsid w:val="00154D62"/>
    <w:rsid w:val="001564DB"/>
    <w:rsid w:val="001668C6"/>
    <w:rsid w:val="0018509A"/>
    <w:rsid w:val="001A5764"/>
    <w:rsid w:val="001B3CD9"/>
    <w:rsid w:val="001C2B48"/>
    <w:rsid w:val="001D7BE1"/>
    <w:rsid w:val="0020203D"/>
    <w:rsid w:val="00213B5A"/>
    <w:rsid w:val="00225C1F"/>
    <w:rsid w:val="00290999"/>
    <w:rsid w:val="002A5975"/>
    <w:rsid w:val="002B2B28"/>
    <w:rsid w:val="002E50FE"/>
    <w:rsid w:val="00314BED"/>
    <w:rsid w:val="003260B7"/>
    <w:rsid w:val="00344D4B"/>
    <w:rsid w:val="003613E6"/>
    <w:rsid w:val="00361D37"/>
    <w:rsid w:val="00382228"/>
    <w:rsid w:val="003912B5"/>
    <w:rsid w:val="00391546"/>
    <w:rsid w:val="003C416F"/>
    <w:rsid w:val="003C669F"/>
    <w:rsid w:val="00442AF1"/>
    <w:rsid w:val="0045119F"/>
    <w:rsid w:val="00475808"/>
    <w:rsid w:val="004854A3"/>
    <w:rsid w:val="004A0D50"/>
    <w:rsid w:val="004C31A1"/>
    <w:rsid w:val="004D522C"/>
    <w:rsid w:val="00531018"/>
    <w:rsid w:val="00533CA0"/>
    <w:rsid w:val="00537177"/>
    <w:rsid w:val="0054774D"/>
    <w:rsid w:val="00563AC7"/>
    <w:rsid w:val="00574AF6"/>
    <w:rsid w:val="005904CA"/>
    <w:rsid w:val="005A39CF"/>
    <w:rsid w:val="005E6DC8"/>
    <w:rsid w:val="005F5566"/>
    <w:rsid w:val="006500B5"/>
    <w:rsid w:val="006520F1"/>
    <w:rsid w:val="00674FCD"/>
    <w:rsid w:val="006864A1"/>
    <w:rsid w:val="006B4953"/>
    <w:rsid w:val="006F3A0E"/>
    <w:rsid w:val="006F3D26"/>
    <w:rsid w:val="007543B9"/>
    <w:rsid w:val="007773AE"/>
    <w:rsid w:val="00795DE4"/>
    <w:rsid w:val="007A066A"/>
    <w:rsid w:val="007B76C0"/>
    <w:rsid w:val="007D3333"/>
    <w:rsid w:val="007D6F30"/>
    <w:rsid w:val="007E7765"/>
    <w:rsid w:val="008308D2"/>
    <w:rsid w:val="0083553D"/>
    <w:rsid w:val="00841F8B"/>
    <w:rsid w:val="00845CF9"/>
    <w:rsid w:val="008633D2"/>
    <w:rsid w:val="00915A9B"/>
    <w:rsid w:val="00921FE3"/>
    <w:rsid w:val="009231C1"/>
    <w:rsid w:val="00924F3A"/>
    <w:rsid w:val="009347AE"/>
    <w:rsid w:val="00937535"/>
    <w:rsid w:val="00950741"/>
    <w:rsid w:val="00972147"/>
    <w:rsid w:val="00987851"/>
    <w:rsid w:val="0099446F"/>
    <w:rsid w:val="009D68D2"/>
    <w:rsid w:val="009E0D2B"/>
    <w:rsid w:val="00A027CE"/>
    <w:rsid w:val="00A12BA2"/>
    <w:rsid w:val="00A3163C"/>
    <w:rsid w:val="00A44956"/>
    <w:rsid w:val="00A93879"/>
    <w:rsid w:val="00B14313"/>
    <w:rsid w:val="00B234C8"/>
    <w:rsid w:val="00B270B8"/>
    <w:rsid w:val="00B36AAC"/>
    <w:rsid w:val="00B4774E"/>
    <w:rsid w:val="00B93EDC"/>
    <w:rsid w:val="00B96FBF"/>
    <w:rsid w:val="00BB2317"/>
    <w:rsid w:val="00BB6243"/>
    <w:rsid w:val="00BF3D19"/>
    <w:rsid w:val="00C36B25"/>
    <w:rsid w:val="00C67DD1"/>
    <w:rsid w:val="00C76F8B"/>
    <w:rsid w:val="00CE58D5"/>
    <w:rsid w:val="00CE5C4C"/>
    <w:rsid w:val="00D15115"/>
    <w:rsid w:val="00D2237B"/>
    <w:rsid w:val="00D31FAF"/>
    <w:rsid w:val="00D53966"/>
    <w:rsid w:val="00D57DAE"/>
    <w:rsid w:val="00DC0DB4"/>
    <w:rsid w:val="00DE1F87"/>
    <w:rsid w:val="00DE493C"/>
    <w:rsid w:val="00DF1697"/>
    <w:rsid w:val="00E62259"/>
    <w:rsid w:val="00E64BBD"/>
    <w:rsid w:val="00E82A2A"/>
    <w:rsid w:val="00EB22A4"/>
    <w:rsid w:val="00EB6E52"/>
    <w:rsid w:val="00ED35E5"/>
    <w:rsid w:val="00EE58D4"/>
    <w:rsid w:val="00EF6526"/>
    <w:rsid w:val="00F100CD"/>
    <w:rsid w:val="00F3305F"/>
    <w:rsid w:val="00F35D2C"/>
    <w:rsid w:val="00F73FF0"/>
    <w:rsid w:val="00F875FC"/>
    <w:rsid w:val="00F90913"/>
    <w:rsid w:val="00FC1AD4"/>
    <w:rsid w:val="00FE0A9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09FA"/>
  <w15:chartTrackingRefBased/>
  <w15:docId w15:val="{B9268D41-4374-4782-BFE1-48BF2ED9C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40A2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BB6243"/>
    <w:pPr>
      <w:keepNext/>
      <w:keepLines/>
      <w:spacing w:before="160" w:after="80"/>
      <w:outlineLvl w:val="1"/>
    </w:pPr>
    <w:rPr>
      <w:rFonts w:asciiTheme="majorHAnsi" w:eastAsiaTheme="majorEastAsia" w:hAnsiTheme="majorHAnsi" w:cstheme="majorBidi"/>
      <w:color w:val="000000" w:themeColor="text1"/>
      <w:sz w:val="28"/>
      <w:szCs w:val="32"/>
    </w:rPr>
  </w:style>
  <w:style w:type="paragraph" w:styleId="Heading3">
    <w:name w:val="heading 3"/>
    <w:basedOn w:val="Normal"/>
    <w:next w:val="Normal"/>
    <w:link w:val="Heading3Char"/>
    <w:uiPriority w:val="9"/>
    <w:semiHidden/>
    <w:unhideWhenUsed/>
    <w:qFormat/>
    <w:rsid w:val="00934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A2D"/>
    <w:rPr>
      <w:rFonts w:asciiTheme="majorHAnsi" w:eastAsiaTheme="majorEastAsia" w:hAnsiTheme="majorHAnsi" w:cstheme="majorBidi"/>
      <w:sz w:val="40"/>
      <w:szCs w:val="40"/>
      <w:lang w:val="en-GB"/>
    </w:rPr>
  </w:style>
  <w:style w:type="character" w:customStyle="1" w:styleId="Heading2Char">
    <w:name w:val="Heading 2 Char"/>
    <w:basedOn w:val="DefaultParagraphFont"/>
    <w:link w:val="Heading2"/>
    <w:uiPriority w:val="9"/>
    <w:rsid w:val="00BB6243"/>
    <w:rPr>
      <w:rFonts w:asciiTheme="majorHAnsi" w:eastAsiaTheme="majorEastAsia" w:hAnsiTheme="majorHAnsi" w:cstheme="majorBidi"/>
      <w:color w:val="000000" w:themeColor="text1"/>
      <w:sz w:val="28"/>
      <w:szCs w:val="32"/>
      <w:lang w:val="en-GB"/>
    </w:rPr>
  </w:style>
  <w:style w:type="character" w:customStyle="1" w:styleId="Heading3Char">
    <w:name w:val="Heading 3 Char"/>
    <w:basedOn w:val="DefaultParagraphFont"/>
    <w:link w:val="Heading3"/>
    <w:uiPriority w:val="9"/>
    <w:semiHidden/>
    <w:rsid w:val="009347A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347A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347A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347A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347A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347A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347A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34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7A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34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7A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347AE"/>
    <w:pPr>
      <w:spacing w:before="160"/>
      <w:jc w:val="center"/>
    </w:pPr>
    <w:rPr>
      <w:i/>
      <w:iCs/>
      <w:color w:val="404040" w:themeColor="text1" w:themeTint="BF"/>
    </w:rPr>
  </w:style>
  <w:style w:type="character" w:customStyle="1" w:styleId="QuoteChar">
    <w:name w:val="Quote Char"/>
    <w:basedOn w:val="DefaultParagraphFont"/>
    <w:link w:val="Quote"/>
    <w:uiPriority w:val="29"/>
    <w:rsid w:val="009347AE"/>
    <w:rPr>
      <w:i/>
      <w:iCs/>
      <w:color w:val="404040" w:themeColor="text1" w:themeTint="BF"/>
      <w:lang w:val="en-GB"/>
    </w:rPr>
  </w:style>
  <w:style w:type="paragraph" w:styleId="ListParagraph">
    <w:name w:val="List Paragraph"/>
    <w:basedOn w:val="Normal"/>
    <w:uiPriority w:val="34"/>
    <w:qFormat/>
    <w:rsid w:val="009347AE"/>
    <w:pPr>
      <w:ind w:left="720"/>
      <w:contextualSpacing/>
    </w:pPr>
  </w:style>
  <w:style w:type="character" w:styleId="IntenseEmphasis">
    <w:name w:val="Intense Emphasis"/>
    <w:basedOn w:val="DefaultParagraphFont"/>
    <w:uiPriority w:val="21"/>
    <w:qFormat/>
    <w:rsid w:val="009347AE"/>
    <w:rPr>
      <w:i/>
      <w:iCs/>
      <w:color w:val="0F4761" w:themeColor="accent1" w:themeShade="BF"/>
    </w:rPr>
  </w:style>
  <w:style w:type="paragraph" w:styleId="IntenseQuote">
    <w:name w:val="Intense Quote"/>
    <w:basedOn w:val="Normal"/>
    <w:next w:val="Normal"/>
    <w:link w:val="IntenseQuoteChar"/>
    <w:uiPriority w:val="30"/>
    <w:qFormat/>
    <w:rsid w:val="00934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7AE"/>
    <w:rPr>
      <w:i/>
      <w:iCs/>
      <w:color w:val="0F4761" w:themeColor="accent1" w:themeShade="BF"/>
      <w:lang w:val="en-GB"/>
    </w:rPr>
  </w:style>
  <w:style w:type="character" w:styleId="IntenseReference">
    <w:name w:val="Intense Reference"/>
    <w:basedOn w:val="DefaultParagraphFont"/>
    <w:uiPriority w:val="32"/>
    <w:qFormat/>
    <w:rsid w:val="009347AE"/>
    <w:rPr>
      <w:b/>
      <w:bCs/>
      <w:smallCaps/>
      <w:color w:val="0F4761" w:themeColor="accent1" w:themeShade="BF"/>
      <w:spacing w:val="5"/>
    </w:rPr>
  </w:style>
  <w:style w:type="character" w:styleId="Hyperlink">
    <w:name w:val="Hyperlink"/>
    <w:basedOn w:val="DefaultParagraphFont"/>
    <w:uiPriority w:val="99"/>
    <w:unhideWhenUsed/>
    <w:rsid w:val="00DF1697"/>
    <w:rPr>
      <w:color w:val="467886" w:themeColor="hyperlink"/>
      <w:u w:val="single"/>
    </w:rPr>
  </w:style>
  <w:style w:type="character" w:styleId="UnresolvedMention">
    <w:name w:val="Unresolved Mention"/>
    <w:basedOn w:val="DefaultParagraphFont"/>
    <w:uiPriority w:val="99"/>
    <w:semiHidden/>
    <w:unhideWhenUsed/>
    <w:rsid w:val="00DF1697"/>
    <w:rPr>
      <w:color w:val="605E5C"/>
      <w:shd w:val="clear" w:color="auto" w:fill="E1DFDD"/>
    </w:rPr>
  </w:style>
  <w:style w:type="paragraph" w:styleId="Header">
    <w:name w:val="header"/>
    <w:basedOn w:val="Normal"/>
    <w:link w:val="HeaderChar"/>
    <w:uiPriority w:val="99"/>
    <w:unhideWhenUsed/>
    <w:rsid w:val="00F73F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F73FF0"/>
    <w:rPr>
      <w:lang w:val="en-GB"/>
    </w:rPr>
  </w:style>
  <w:style w:type="paragraph" w:styleId="Footer">
    <w:name w:val="footer"/>
    <w:basedOn w:val="Normal"/>
    <w:link w:val="FooterChar"/>
    <w:uiPriority w:val="99"/>
    <w:unhideWhenUsed/>
    <w:rsid w:val="00F73F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F73FF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marbl/CHM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1904f23-f0db-4cdc-96f7-390bd55fcee8}" enabled="0" method="" siteId="{11904f23-f0db-4cdc-96f7-390bd55fcee8}" removed="1"/>
</clbl:labelList>
</file>

<file path=docProps/app.xml><?xml version="1.0" encoding="utf-8"?>
<Properties xmlns="http://schemas.openxmlformats.org/officeDocument/2006/extended-properties" xmlns:vt="http://schemas.openxmlformats.org/officeDocument/2006/docPropsVTypes">
  <Template>Normal.dotm</Template>
  <TotalTime>135</TotalTime>
  <Pages>1</Pages>
  <Words>1235</Words>
  <Characters>7040</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Bačík</dc:creator>
  <cp:keywords/>
  <dc:description/>
  <cp:lastModifiedBy>Adam Bačík</cp:lastModifiedBy>
  <cp:revision>125</cp:revision>
  <dcterms:created xsi:type="dcterms:W3CDTF">2026-09-27T15:10:00Z</dcterms:created>
  <dcterms:modified xsi:type="dcterms:W3CDTF">2026-10-07T13:24:00Z</dcterms:modified>
</cp:coreProperties>
</file>