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264" w:lineRule="auto"/>
        <w:jc w:val="center"/>
      </w:pPr>
      <w:r>
        <w:rPr>
          <w:rFonts w:ascii="Times New Roman" w:hAnsi="Times New Roman"/>
          <w:b/>
          <w:i w:val="0"/>
          <w:sz w:val="30"/>
        </w:rPr>
        <w:t>LAPORAN JOBSHEET</w:t>
      </w:r>
    </w:p>
    <w:p>
      <w:pPr>
        <w:spacing w:before="0" w:after="0" w:line="264" w:lineRule="auto"/>
        <w:jc w:val="center"/>
      </w:pPr>
      <w:r>
        <w:rPr>
          <w:rFonts w:ascii="Times New Roman" w:hAnsi="Times New Roman"/>
          <w:b/>
          <w:i w:val="0"/>
          <w:sz w:val="26"/>
        </w:rPr>
        <w:t>PENGOLAHAN CITRA DAN VISI KOMPUTER</w:t>
      </w:r>
    </w:p>
    <w:p>
      <w:pPr>
        <w:spacing w:before="0" w:after="200" w:line="264" w:lineRule="auto"/>
        <w:jc w:val="center"/>
      </w:pPr>
      <w:r>
        <w:rPr>
          <w:rFonts w:ascii="Times New Roman" w:hAnsi="Times New Roman"/>
          <w:b/>
          <w:i w:val="0"/>
          <w:sz w:val="24"/>
        </w:rPr>
        <w:t>JOBSHEET 3 — OPERASI DASAR PENGOLAHAN CITRA</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099"/>
        <w:gridCol w:w="3099"/>
        <w:gridCol w:w="3099"/>
      </w:tblGrid>
      <w:tr>
        <w:tc>
          <w:tcPr>
            <w:tcW w:type="dxa" w:w="3099"/>
            <w:vAlign w:val="top"/>
          </w:tcPr>
          <w:p>
            <w:pPr>
              <w:spacing w:after="20"/>
            </w:pPr>
            <w:r/>
            <w:r>
              <w:rPr>
                <w:rFonts w:ascii="Times New Roman" w:hAnsi="Times New Roman"/>
                <w:b/>
                <w:sz w:val="19"/>
              </w:rPr>
              <w:t>Mata Kuliah</w:t>
            </w:r>
          </w:p>
        </w:tc>
        <w:tc>
          <w:tcPr>
            <w:tcW w:type="dxa" w:w="3099"/>
            <w:vAlign w:val="top"/>
          </w:tcPr>
          <w:p>
            <w:pPr>
              <w:spacing w:after="20"/>
            </w:pPr>
            <w:r/>
            <w:r>
              <w:rPr>
                <w:rFonts w:ascii="Times New Roman" w:hAnsi="Times New Roman"/>
                <w:b/>
                <w:sz w:val="19"/>
              </w:rPr>
              <w:t>:</w:t>
            </w:r>
          </w:p>
        </w:tc>
        <w:tc>
          <w:tcPr>
            <w:tcW w:type="dxa" w:w="3099"/>
            <w:vAlign w:val="top"/>
          </w:tcPr>
          <w:p>
            <w:pPr>
              <w:spacing w:after="20"/>
            </w:pPr>
            <w:r/>
            <w:r>
              <w:rPr>
                <w:rFonts w:ascii="Times New Roman" w:hAnsi="Times New Roman"/>
                <w:b w:val="0"/>
                <w:sz w:val="19"/>
              </w:rPr>
              <w:t>Pengolahan Citra dan Visi Komputer (PCVK)</w:t>
            </w:r>
          </w:p>
        </w:tc>
      </w:tr>
      <w:tr>
        <w:tc>
          <w:tcPr>
            <w:tcW w:type="dxa" w:w="3099"/>
            <w:vAlign w:val="top"/>
          </w:tcPr>
          <w:p>
            <w:pPr>
              <w:spacing w:after="20"/>
            </w:pPr>
            <w:r/>
            <w:r>
              <w:rPr>
                <w:rFonts w:ascii="Times New Roman" w:hAnsi="Times New Roman"/>
                <w:b/>
                <w:sz w:val="19"/>
              </w:rPr>
              <w:t>Program Studi</w:t>
            </w:r>
          </w:p>
        </w:tc>
        <w:tc>
          <w:tcPr>
            <w:tcW w:type="dxa" w:w="3099"/>
            <w:vAlign w:val="top"/>
          </w:tcPr>
          <w:p>
            <w:pPr>
              <w:spacing w:after="20"/>
            </w:pPr>
            <w:r/>
            <w:r>
              <w:rPr>
                <w:rFonts w:ascii="Times New Roman" w:hAnsi="Times New Roman"/>
                <w:b/>
                <w:sz w:val="19"/>
              </w:rPr>
              <w:t>:</w:t>
            </w:r>
          </w:p>
        </w:tc>
        <w:tc>
          <w:tcPr>
            <w:tcW w:type="dxa" w:w="3099"/>
            <w:vAlign w:val="top"/>
          </w:tcPr>
          <w:p>
            <w:pPr>
              <w:spacing w:after="20"/>
            </w:pPr>
            <w:r/>
            <w:r>
              <w:rPr>
                <w:rFonts w:ascii="Times New Roman" w:hAnsi="Times New Roman"/>
                <w:b w:val="0"/>
                <w:sz w:val="19"/>
              </w:rPr>
              <w:t>D4 Teknik Informatika</w:t>
            </w:r>
          </w:p>
        </w:tc>
      </w:tr>
      <w:tr>
        <w:tc>
          <w:tcPr>
            <w:tcW w:type="dxa" w:w="3099"/>
            <w:vAlign w:val="top"/>
          </w:tcPr>
          <w:p>
            <w:pPr>
              <w:spacing w:after="20"/>
            </w:pPr>
            <w:r/>
            <w:r>
              <w:rPr>
                <w:rFonts w:ascii="Times New Roman" w:hAnsi="Times New Roman"/>
                <w:b/>
                <w:sz w:val="19"/>
              </w:rPr>
              <w:t>Semester</w:t>
            </w:r>
          </w:p>
        </w:tc>
        <w:tc>
          <w:tcPr>
            <w:tcW w:type="dxa" w:w="3099"/>
            <w:vAlign w:val="top"/>
          </w:tcPr>
          <w:p>
            <w:pPr>
              <w:spacing w:after="20"/>
            </w:pPr>
            <w:r/>
            <w:r>
              <w:rPr>
                <w:rFonts w:ascii="Times New Roman" w:hAnsi="Times New Roman"/>
                <w:b/>
                <w:sz w:val="19"/>
              </w:rPr>
              <w:t>:</w:t>
            </w:r>
          </w:p>
        </w:tc>
        <w:tc>
          <w:tcPr>
            <w:tcW w:type="dxa" w:w="3099"/>
            <w:vAlign w:val="top"/>
          </w:tcPr>
          <w:p>
            <w:pPr>
              <w:spacing w:after="20"/>
            </w:pPr>
            <w:r/>
            <w:r>
              <w:rPr>
                <w:rFonts w:ascii="Times New Roman" w:hAnsi="Times New Roman"/>
                <w:b w:val="0"/>
                <w:sz w:val="19"/>
              </w:rPr>
              <w:t>5</w:t>
            </w:r>
          </w:p>
        </w:tc>
      </w:tr>
      <w:tr>
        <w:tc>
          <w:tcPr>
            <w:tcW w:type="dxa" w:w="3099"/>
            <w:vAlign w:val="top"/>
          </w:tcPr>
          <w:p>
            <w:pPr>
              <w:spacing w:after="20"/>
            </w:pPr>
            <w:r/>
            <w:r>
              <w:rPr>
                <w:rFonts w:ascii="Times New Roman" w:hAnsi="Times New Roman"/>
                <w:b/>
                <w:sz w:val="19"/>
              </w:rPr>
              <w:t>Kelas</w:t>
            </w:r>
          </w:p>
        </w:tc>
        <w:tc>
          <w:tcPr>
            <w:tcW w:type="dxa" w:w="3099"/>
            <w:vAlign w:val="top"/>
          </w:tcPr>
          <w:p>
            <w:pPr>
              <w:spacing w:after="20"/>
            </w:pPr>
            <w:r/>
            <w:r>
              <w:rPr>
                <w:rFonts w:ascii="Times New Roman" w:hAnsi="Times New Roman"/>
                <w:b/>
                <w:sz w:val="19"/>
              </w:rPr>
              <w:t>:</w:t>
            </w:r>
          </w:p>
        </w:tc>
        <w:tc>
          <w:tcPr>
            <w:tcW w:type="dxa" w:w="3099"/>
            <w:vAlign w:val="top"/>
          </w:tcPr>
          <w:p>
            <w:pPr>
              <w:spacing w:after="20"/>
            </w:pPr>
            <w:r/>
            <w:r>
              <w:rPr>
                <w:rFonts w:ascii="Times New Roman" w:hAnsi="Times New Roman"/>
                <w:b w:val="0"/>
                <w:sz w:val="19"/>
              </w:rPr>
              <w:t>TI - 3E</w:t>
            </w:r>
          </w:p>
        </w:tc>
      </w:tr>
      <w:tr>
        <w:tc>
          <w:tcPr>
            <w:tcW w:type="dxa" w:w="3099"/>
            <w:vAlign w:val="top"/>
          </w:tcPr>
          <w:p>
            <w:pPr>
              <w:spacing w:after="20"/>
            </w:pPr>
            <w:r/>
            <w:r>
              <w:rPr>
                <w:rFonts w:ascii="Times New Roman" w:hAnsi="Times New Roman"/>
                <w:b/>
                <w:sz w:val="19"/>
              </w:rPr>
              <w:t>NIM</w:t>
            </w:r>
          </w:p>
        </w:tc>
        <w:tc>
          <w:tcPr>
            <w:tcW w:type="dxa" w:w="3099"/>
            <w:vAlign w:val="top"/>
          </w:tcPr>
          <w:p>
            <w:pPr>
              <w:spacing w:after="20"/>
            </w:pPr>
            <w:r/>
            <w:r>
              <w:rPr>
                <w:rFonts w:ascii="Times New Roman" w:hAnsi="Times New Roman"/>
                <w:b/>
                <w:sz w:val="19"/>
              </w:rPr>
              <w:t>:</w:t>
            </w:r>
          </w:p>
        </w:tc>
        <w:tc>
          <w:tcPr>
            <w:tcW w:type="dxa" w:w="3099"/>
            <w:vAlign w:val="top"/>
          </w:tcPr>
          <w:p>
            <w:pPr>
              <w:spacing w:after="20"/>
            </w:pPr>
            <w:r/>
            <w:r>
              <w:rPr>
                <w:rFonts w:ascii="Times New Roman" w:hAnsi="Times New Roman"/>
                <w:b w:val="0"/>
                <w:sz w:val="19"/>
              </w:rPr>
              <w:t>244107020207</w:t>
            </w:r>
          </w:p>
        </w:tc>
      </w:tr>
      <w:tr>
        <w:tc>
          <w:tcPr>
            <w:tcW w:type="dxa" w:w="3099"/>
            <w:vAlign w:val="top"/>
          </w:tcPr>
          <w:p>
            <w:pPr>
              <w:spacing w:after="20"/>
            </w:pPr>
            <w:r/>
            <w:r>
              <w:rPr>
                <w:rFonts w:ascii="Times New Roman" w:hAnsi="Times New Roman"/>
                <w:b/>
                <w:sz w:val="19"/>
              </w:rPr>
              <w:t>Nama</w:t>
            </w:r>
          </w:p>
        </w:tc>
        <w:tc>
          <w:tcPr>
            <w:tcW w:type="dxa" w:w="3099"/>
            <w:vAlign w:val="top"/>
          </w:tcPr>
          <w:p>
            <w:pPr>
              <w:spacing w:after="20"/>
            </w:pPr>
            <w:r/>
            <w:r>
              <w:rPr>
                <w:rFonts w:ascii="Times New Roman" w:hAnsi="Times New Roman"/>
                <w:b/>
                <w:sz w:val="19"/>
              </w:rPr>
              <w:t>:</w:t>
            </w:r>
          </w:p>
        </w:tc>
        <w:tc>
          <w:tcPr>
            <w:tcW w:type="dxa" w:w="3099"/>
            <w:vAlign w:val="top"/>
          </w:tcPr>
          <w:p>
            <w:pPr>
              <w:spacing w:after="20"/>
            </w:pPr>
            <w:r/>
            <w:r>
              <w:rPr>
                <w:rFonts w:ascii="Times New Roman" w:hAnsi="Times New Roman"/>
                <w:b w:val="0"/>
                <w:sz w:val="19"/>
              </w:rPr>
              <w:t>Adam Bahy Maulana</w:t>
            </w:r>
          </w:p>
        </w:tc>
      </w:tr>
      <w:tr>
        <w:tc>
          <w:tcPr>
            <w:tcW w:type="dxa" w:w="3099"/>
            <w:vAlign w:val="top"/>
          </w:tcPr>
          <w:p>
            <w:pPr>
              <w:spacing w:after="20"/>
            </w:pPr>
            <w:r/>
            <w:r>
              <w:rPr>
                <w:rFonts w:ascii="Times New Roman" w:hAnsi="Times New Roman"/>
                <w:b/>
                <w:sz w:val="19"/>
              </w:rPr>
              <w:t>Jobsheet Ke-</w:t>
            </w:r>
          </w:p>
        </w:tc>
        <w:tc>
          <w:tcPr>
            <w:tcW w:type="dxa" w:w="3099"/>
            <w:vAlign w:val="top"/>
          </w:tcPr>
          <w:p>
            <w:pPr>
              <w:spacing w:after="20"/>
            </w:pPr>
            <w:r/>
            <w:r>
              <w:rPr>
                <w:rFonts w:ascii="Times New Roman" w:hAnsi="Times New Roman"/>
                <w:b/>
                <w:sz w:val="19"/>
              </w:rPr>
              <w:t>:</w:t>
            </w:r>
          </w:p>
        </w:tc>
        <w:tc>
          <w:tcPr>
            <w:tcW w:type="dxa" w:w="3099"/>
            <w:vAlign w:val="top"/>
          </w:tcPr>
          <w:p>
            <w:pPr>
              <w:spacing w:after="20"/>
            </w:pPr>
            <w:r/>
            <w:r>
              <w:rPr>
                <w:rFonts w:ascii="Times New Roman" w:hAnsi="Times New Roman"/>
                <w:b w:val="0"/>
                <w:sz w:val="19"/>
              </w:rPr>
              <w:t>3</w:t>
            </w:r>
          </w:p>
        </w:tc>
      </w:tr>
    </w:tbl>
    <w:p>
      <w:pPr>
        <w:spacing w:before="140" w:after="80" w:line="264" w:lineRule="auto"/>
        <w:jc w:val="center"/>
      </w:pPr>
      <w:r>
        <w:rPr>
          <w:rFonts w:ascii="Times New Roman" w:hAnsi="Times New Roman"/>
          <w:b w:val="0"/>
          <w:i/>
          <w:sz w:val="19"/>
        </w:rPr>
        <w:t>Notebook sumber: PCVK3-local.ipynb</w:t>
      </w:r>
    </w:p>
    <w:p>
      <w:pPr>
        <w:spacing w:before="0" w:after="160" w:line="264" w:lineRule="auto"/>
        <w:jc w:val="center"/>
      </w:pPr>
      <w:r>
        <w:rPr>
          <w:rFonts w:ascii="Times New Roman" w:hAnsi="Times New Roman"/>
          <w:b w:val="0"/>
          <w:i w:val="0"/>
          <w:sz w:val="20"/>
        </w:rPr>
        <w:t>Laporan ini disusun berdasarkan implementasi dan analisis pada notebook praktikum Week 3.</w:t>
      </w:r>
    </w:p>
    <w:p>
      <w:pPr>
        <w:spacing w:before="200" w:after="80"/>
      </w:pPr>
      <w:r>
        <w:rPr>
          <w:rFonts w:ascii="Times New Roman" w:hAnsi="Times New Roman"/>
          <w:b/>
          <w:sz w:val="24"/>
        </w:rPr>
        <w:t>D. PRAKTIKUM</w:t>
      </w:r>
    </w:p>
    <w:p>
      <w:pPr>
        <w:spacing w:before="140" w:after="80"/>
      </w:pPr>
      <w:r>
        <w:rPr>
          <w:rFonts w:ascii="Times New Roman" w:hAnsi="Times New Roman"/>
          <w:b/>
          <w:sz w:val="22"/>
        </w:rPr>
        <w:t>D1. Operasi Citra Sederhana</w:t>
      </w:r>
    </w:p>
    <w:p>
      <w:pPr>
        <w:spacing w:before="0" w:after="80" w:line="264" w:lineRule="auto"/>
      </w:pPr>
      <w:r>
        <w:rPr>
          <w:rFonts w:ascii="Times New Roman" w:hAnsi="Times New Roman"/>
          <w:b w:val="0"/>
          <w:i w:val="0"/>
          <w:sz w:val="21"/>
        </w:rPr>
        <w:t>Praktikum menggunakan OpenCV, NumPy, dan Matplotlib. Citra dimuat secara fleksibel melalui fungsi load_image(), kemudian setiap operasi divisualisasikan untuk membandingkan kondisi sebelum dan sesudah pengolahan.</w:t>
      </w:r>
    </w:p>
    <w:p>
      <w:pPr>
        <w:spacing w:before="200" w:after="80"/>
      </w:pPr>
      <w:r>
        <w:rPr>
          <w:rFonts w:ascii="Times New Roman" w:hAnsi="Times New Roman"/>
          <w:b/>
          <w:sz w:val="24"/>
        </w:rPr>
        <w:t>D1. Transformasi Linear Brightness</w:t>
      </w:r>
    </w:p>
    <w:p>
      <w:pPr>
        <w:spacing w:before="0" w:after="60" w:line="264" w:lineRule="auto"/>
      </w:pPr>
      <w:r>
        <w:rPr>
          <w:rFonts w:ascii="Times New Roman" w:hAnsi="Times New Roman"/>
          <w:b w:val="0"/>
          <w:i/>
          <w:sz w:val="20"/>
        </w:rPr>
        <w:t>g(x, y) = f(x, y) + b</w:t>
      </w:r>
    </w:p>
    <w:p>
      <w:pPr>
        <w:spacing w:before="0" w:after="80" w:line="264" w:lineRule="auto"/>
      </w:pPr>
      <w:r>
        <w:rPr>
          <w:rFonts w:ascii="Times New Roman" w:hAnsi="Times New Roman"/>
          <w:b w:val="0"/>
          <w:i w:val="0"/>
          <w:sz w:val="21"/>
        </w:rPr>
        <w:t>Nilai brightness dimasukkan pengguna; jika tidak tersedia input, notebook memakai b = 50. Program mengakses setiap piksel dan kanal warna, lalu menggunakan np.clip(..., 0, 255) agar nilai intensitas tidak melampaui rentang 8-bit.</w:t>
      </w:r>
    </w:p>
    <w:p>
      <w:pPr>
        <w:spacing w:after="20"/>
        <w:jc w:val="center"/>
      </w:pPr>
      <w:r>
        <w:drawing>
          <wp:inline>
            <wp:extent cx="5580000" cy="3530912"/>
            <wp:docPr id="1" name="Picture 1"/>
            <wp:cNvGraphicFramePr>
              <a:graphicFrameLocks noChangeAspect="1"/>
            </wp:cNvGraphicFramePr>
            <a:graphic>
              <a:graphicData uri="http://schemas.openxmlformats.org/drawingml/2006/picture">
                <pic:pic>
                  <pic:nvPicPr>
                    <pic:cNvPr id="0" name="brightness.png"/>
                    <pic:cNvPicPr/>
                  </pic:nvPicPr>
                  <pic:blipFill>
                    <a:blip r:embed="rId8"/>
                    <a:stretch>
                      <a:fillRect/>
                    </a:stretch>
                  </pic:blipFill>
                  <pic:spPr>
                    <a:xfrm>
                      <a:off x="0" y="0"/>
                      <a:ext cx="5580000" cy="3530912"/>
                    </a:xfrm>
                    <a:prstGeom prst="rect"/>
                  </pic:spPr>
                </pic:pic>
              </a:graphicData>
            </a:graphic>
          </wp:inline>
        </w:drawing>
      </w:r>
    </w:p>
    <w:p>
      <w:pPr>
        <w:spacing w:before="0" w:after="100" w:line="264" w:lineRule="auto"/>
        <w:jc w:val="center"/>
      </w:pPr>
      <w:r>
        <w:rPr>
          <w:rFonts w:ascii="Times New Roman" w:hAnsi="Times New Roman"/>
          <w:b w:val="0"/>
          <w:i/>
          <w:sz w:val="18"/>
        </w:rPr>
        <w:t>Gambar 1. Implementasi transformasi brightness pada citra masukan.</w:t>
      </w:r>
    </w:p>
    <w:p>
      <w:pPr>
        <w:spacing w:before="200" w:after="80"/>
      </w:pPr>
      <w:r>
        <w:rPr>
          <w:rFonts w:ascii="Times New Roman" w:hAnsi="Times New Roman"/>
          <w:b/>
          <w:sz w:val="24"/>
        </w:rPr>
        <w:t>TUGAS PRAKTIKUM</w:t>
      </w:r>
    </w:p>
    <w:p>
      <w:pPr>
        <w:spacing w:before="200" w:after="80"/>
      </w:pPr>
      <w:r>
        <w:rPr>
          <w:rFonts w:ascii="Times New Roman" w:hAnsi="Times New Roman"/>
          <w:b/>
          <w:sz w:val="24"/>
        </w:rPr>
        <w:t>1. Inversi Citra (Citra Negatif)</w:t>
      </w:r>
    </w:p>
    <w:p>
      <w:pPr>
        <w:spacing w:before="0" w:after="60" w:line="264" w:lineRule="auto"/>
      </w:pPr>
      <w:r>
        <w:rPr>
          <w:rFonts w:ascii="Times New Roman" w:hAnsi="Times New Roman"/>
          <w:b w:val="0"/>
          <w:i/>
          <w:sz w:val="20"/>
        </w:rPr>
        <w:t>g(x, y) = 255 − f(x, y)</w:t>
      </w:r>
    </w:p>
    <w:p>
      <w:pPr>
        <w:spacing w:before="0" w:after="80" w:line="264" w:lineRule="auto"/>
      </w:pPr>
      <w:r>
        <w:rPr>
          <w:rFonts w:ascii="Times New Roman" w:hAnsi="Times New Roman"/>
          <w:b w:val="0"/>
          <w:i w:val="0"/>
          <w:sz w:val="21"/>
        </w:rPr>
        <w:t>Inversi dilakukan langsung dengan mengurangkan setiap nilai piksel dari 255. Area terang berubah gelap dan area gelap berubah terang; operasi ini berguna untuk menegaskan detail pada rentang intensitas tertentu.</w:t>
      </w:r>
    </w:p>
    <w:p>
      <w:pPr>
        <w:spacing w:after="20"/>
        <w:jc w:val="center"/>
      </w:pPr>
      <w:r>
        <w:drawing>
          <wp:inline>
            <wp:extent cx="5580000" cy="4544410"/>
            <wp:docPr id="2" name="Picture 2"/>
            <wp:cNvGraphicFramePr>
              <a:graphicFrameLocks noChangeAspect="1"/>
            </wp:cNvGraphicFramePr>
            <a:graphic>
              <a:graphicData uri="http://schemas.openxmlformats.org/drawingml/2006/picture">
                <pic:pic>
                  <pic:nvPicPr>
                    <pic:cNvPr id="0" name="inverse.jpg"/>
                    <pic:cNvPicPr/>
                  </pic:nvPicPr>
                  <pic:blipFill>
                    <a:blip r:embed="rId9"/>
                    <a:stretch>
                      <a:fillRect/>
                    </a:stretch>
                  </pic:blipFill>
                  <pic:spPr>
                    <a:xfrm>
                      <a:off x="0" y="0"/>
                      <a:ext cx="5580000" cy="4544410"/>
                    </a:xfrm>
                    <a:prstGeom prst="rect"/>
                  </pic:spPr>
                </pic:pic>
              </a:graphicData>
            </a:graphic>
          </wp:inline>
        </w:drawing>
      </w:r>
    </w:p>
    <w:p>
      <w:pPr>
        <w:spacing w:before="0" w:after="100" w:line="264" w:lineRule="auto"/>
        <w:jc w:val="center"/>
      </w:pPr>
      <w:r>
        <w:rPr>
          <w:rFonts w:ascii="Times New Roman" w:hAnsi="Times New Roman"/>
          <w:b w:val="0"/>
          <w:i/>
          <w:sz w:val="18"/>
        </w:rPr>
        <w:t>Gambar 2. Perbandingan citra asli dan hasil inversi.</w:t>
      </w:r>
    </w:p>
    <w:p>
      <w:pPr>
        <w:spacing w:before="200" w:after="80"/>
      </w:pPr>
      <w:r>
        <w:rPr>
          <w:rFonts w:ascii="Times New Roman" w:hAnsi="Times New Roman"/>
          <w:b/>
          <w:sz w:val="24"/>
        </w:rPr>
        <w:t>2. Transformasi Contrast</w:t>
      </w:r>
    </w:p>
    <w:p>
      <w:pPr>
        <w:spacing w:before="0" w:after="60" w:line="264" w:lineRule="auto"/>
      </w:pPr>
      <w:r>
        <w:rPr>
          <w:rFonts w:ascii="Times New Roman" w:hAnsi="Times New Roman"/>
          <w:b w:val="0"/>
          <w:i/>
          <w:sz w:val="20"/>
        </w:rPr>
        <w:t>g(x, y) = α f(x, y) + β</w:t>
      </w:r>
    </w:p>
    <w:p>
      <w:pPr>
        <w:spacing w:before="0" w:after="80" w:line="264" w:lineRule="auto"/>
      </w:pPr>
      <w:r>
        <w:rPr>
          <w:rFonts w:ascii="Times New Roman" w:hAnsi="Times New Roman"/>
          <w:b w:val="0"/>
          <w:i w:val="0"/>
          <w:sz w:val="21"/>
        </w:rPr>
        <w:t>Notebook menggunakan parameter default α = 1,5 dan β = 20. Faktor α memperlebar perbedaan intensitas, sedangkan β menggeser kecerahan. Hasil diklip ke [0,255] untuk mencegah overflow.</w:t>
      </w:r>
    </w:p>
    <w:p>
      <w:pPr>
        <w:spacing w:after="20"/>
        <w:jc w:val="center"/>
      </w:pPr>
      <w:r>
        <w:drawing>
          <wp:inline>
            <wp:extent cx="5580000" cy="5172393"/>
            <wp:docPr id="3" name="Picture 3"/>
            <wp:cNvGraphicFramePr>
              <a:graphicFrameLocks noChangeAspect="1"/>
            </wp:cNvGraphicFramePr>
            <a:graphic>
              <a:graphicData uri="http://schemas.openxmlformats.org/drawingml/2006/picture">
                <pic:pic>
                  <pic:nvPicPr>
                    <pic:cNvPr id="0" name="contrast.jpg"/>
                    <pic:cNvPicPr/>
                  </pic:nvPicPr>
                  <pic:blipFill>
                    <a:blip r:embed="rId10"/>
                    <a:stretch>
                      <a:fillRect/>
                    </a:stretch>
                  </pic:blipFill>
                  <pic:spPr>
                    <a:xfrm>
                      <a:off x="0" y="0"/>
                      <a:ext cx="5580000" cy="5172393"/>
                    </a:xfrm>
                    <a:prstGeom prst="rect"/>
                  </pic:spPr>
                </pic:pic>
              </a:graphicData>
            </a:graphic>
          </wp:inline>
        </w:drawing>
      </w:r>
    </w:p>
    <w:p>
      <w:pPr>
        <w:spacing w:before="0" w:after="100" w:line="264" w:lineRule="auto"/>
        <w:jc w:val="center"/>
      </w:pPr>
      <w:r>
        <w:rPr>
          <w:rFonts w:ascii="Times New Roman" w:hAnsi="Times New Roman"/>
          <w:b w:val="0"/>
          <w:i/>
          <w:sz w:val="18"/>
        </w:rPr>
        <w:t>Gambar 3. Hasil peningkatan kontras dan kecerahan.</w:t>
      </w:r>
    </w:p>
    <w:p>
      <w:pPr>
        <w:spacing w:before="200" w:after="80"/>
      </w:pPr>
      <w:r>
        <w:rPr>
          <w:rFonts w:ascii="Times New Roman" w:hAnsi="Times New Roman"/>
          <w:b/>
          <w:sz w:val="24"/>
        </w:rPr>
        <w:t>3. Transformasi Logarithmic Brightness</w:t>
      </w:r>
    </w:p>
    <w:p>
      <w:pPr>
        <w:spacing w:before="0" w:after="60" w:line="264" w:lineRule="auto"/>
      </w:pPr>
      <w:r>
        <w:rPr>
          <w:rFonts w:ascii="Times New Roman" w:hAnsi="Times New Roman"/>
          <w:b w:val="0"/>
          <w:i/>
          <w:sz w:val="20"/>
        </w:rPr>
        <w:t>s = c log(1 + r), dengan c = 255 / log(1 + max(r))</w:t>
      </w:r>
    </w:p>
    <w:p>
      <w:pPr>
        <w:spacing w:before="0" w:after="80" w:line="264" w:lineRule="auto"/>
      </w:pPr>
      <w:r>
        <w:rPr>
          <w:rFonts w:ascii="Times New Roman" w:hAnsi="Times New Roman"/>
          <w:b w:val="0"/>
          <w:i w:val="0"/>
          <w:sz w:val="21"/>
        </w:rPr>
        <w:t>Transformasi logaritmik memperluas detail pada daerah berintensitas rendah. Konstanta c menormalkan keluaran supaya tetap berada pada rentang citra 8-bit.</w:t>
      </w:r>
    </w:p>
    <w:p>
      <w:pPr>
        <w:spacing w:after="20"/>
        <w:jc w:val="center"/>
      </w:pPr>
      <w:r>
        <w:drawing>
          <wp:inline>
            <wp:extent cx="5580000" cy="5172393"/>
            <wp:docPr id="4" name="Picture 4"/>
            <wp:cNvGraphicFramePr>
              <a:graphicFrameLocks noChangeAspect="1"/>
            </wp:cNvGraphicFramePr>
            <a:graphic>
              <a:graphicData uri="http://schemas.openxmlformats.org/drawingml/2006/picture">
                <pic:pic>
                  <pic:nvPicPr>
                    <pic:cNvPr id="0" name="contrast.jpg"/>
                    <pic:cNvPicPr/>
                  </pic:nvPicPr>
                  <pic:blipFill>
                    <a:blip r:embed="rId10"/>
                    <a:stretch>
                      <a:fillRect/>
                    </a:stretch>
                  </pic:blipFill>
                  <pic:spPr>
                    <a:xfrm>
                      <a:off x="0" y="0"/>
                      <a:ext cx="5580000" cy="5172393"/>
                    </a:xfrm>
                    <a:prstGeom prst="rect"/>
                  </pic:spPr>
                </pic:pic>
              </a:graphicData>
            </a:graphic>
          </wp:inline>
        </w:drawing>
      </w:r>
    </w:p>
    <w:p>
      <w:pPr>
        <w:spacing w:before="0" w:after="100" w:line="264" w:lineRule="auto"/>
        <w:jc w:val="center"/>
      </w:pPr>
      <w:r>
        <w:rPr>
          <w:rFonts w:ascii="Times New Roman" w:hAnsi="Times New Roman"/>
          <w:b w:val="0"/>
          <w:i/>
          <w:sz w:val="18"/>
        </w:rPr>
        <w:t>Gambar 4. Contoh keluaran transformasi logaritmik.</w:t>
      </w:r>
    </w:p>
    <w:p>
      <w:pPr>
        <w:spacing w:before="200" w:after="80"/>
      </w:pPr>
      <w:r>
        <w:rPr>
          <w:rFonts w:ascii="Times New Roman" w:hAnsi="Times New Roman"/>
          <w:b/>
          <w:sz w:val="24"/>
        </w:rPr>
        <w:t>4. Transformasi Grayscale</w:t>
      </w:r>
    </w:p>
    <w:p>
      <w:pPr>
        <w:spacing w:before="0" w:after="60" w:line="264" w:lineRule="auto"/>
      </w:pPr>
      <w:r>
        <w:rPr>
          <w:rFonts w:ascii="Times New Roman" w:hAnsi="Times New Roman"/>
          <w:b w:val="0"/>
          <w:i/>
          <w:sz w:val="20"/>
        </w:rPr>
        <w:t>Averaging: (R+G+B)/3; Lightness: (max(R,G,B)+min(R,G,B))/2; Luminance: 0,21R+0,72G+0,07B.</w:t>
      </w:r>
    </w:p>
    <w:p>
      <w:pPr>
        <w:spacing w:before="0" w:after="80" w:line="264" w:lineRule="auto"/>
      </w:pPr>
      <w:r>
        <w:rPr>
          <w:rFonts w:ascii="Times New Roman" w:hAnsi="Times New Roman"/>
          <w:b w:val="0"/>
          <w:i w:val="0"/>
          <w:sz w:val="21"/>
        </w:rPr>
        <w:t>Tiga metode dibandingkan berdampingan. Luminance memberi bobot terbesar pada kanal hijau sehingga lebih mendekati persepsi kecerahan mata manusia; averaging memperlakukan semua kanal sama besar.</w:t>
      </w:r>
    </w:p>
    <w:p>
      <w:pPr>
        <w:spacing w:after="20"/>
        <w:jc w:val="center"/>
      </w:pPr>
      <w:r>
        <w:drawing>
          <wp:inline>
            <wp:extent cx="5580000" cy="6071899"/>
            <wp:docPr id="5" name="Picture 5"/>
            <wp:cNvGraphicFramePr>
              <a:graphicFrameLocks noChangeAspect="1"/>
            </wp:cNvGraphicFramePr>
            <a:graphic>
              <a:graphicData uri="http://schemas.openxmlformats.org/drawingml/2006/picture">
                <pic:pic>
                  <pic:nvPicPr>
                    <pic:cNvPr id="0" name="grayscale.jpg"/>
                    <pic:cNvPicPr/>
                  </pic:nvPicPr>
                  <pic:blipFill>
                    <a:blip r:embed="rId11"/>
                    <a:stretch>
                      <a:fillRect/>
                    </a:stretch>
                  </pic:blipFill>
                  <pic:spPr>
                    <a:xfrm>
                      <a:off x="0" y="0"/>
                      <a:ext cx="5580000" cy="6071899"/>
                    </a:xfrm>
                    <a:prstGeom prst="rect"/>
                  </pic:spPr>
                </pic:pic>
              </a:graphicData>
            </a:graphic>
          </wp:inline>
        </w:drawing>
      </w:r>
    </w:p>
    <w:p>
      <w:pPr>
        <w:spacing w:before="0" w:after="100" w:line="264" w:lineRule="auto"/>
        <w:jc w:val="center"/>
      </w:pPr>
      <w:r>
        <w:rPr>
          <w:rFonts w:ascii="Times New Roman" w:hAnsi="Times New Roman"/>
          <w:b w:val="0"/>
          <w:i/>
          <w:sz w:val="18"/>
        </w:rPr>
        <w:t>Gambar 5. Perbandingan grayscale averaging, lightness, dan luminance.</w:t>
      </w:r>
    </w:p>
    <w:p>
      <w:pPr>
        <w:spacing w:before="200" w:after="80"/>
      </w:pPr>
      <w:r>
        <w:rPr>
          <w:rFonts w:ascii="Times New Roman" w:hAnsi="Times New Roman"/>
          <w:b/>
          <w:sz w:val="24"/>
        </w:rPr>
        <w:t>5. Selective Colorization</w:t>
      </w:r>
    </w:p>
    <w:p>
      <w:pPr>
        <w:spacing w:before="0" w:after="60" w:line="264" w:lineRule="auto"/>
      </w:pPr>
      <w:r>
        <w:rPr>
          <w:rFonts w:ascii="Times New Roman" w:hAnsi="Times New Roman"/>
          <w:b w:val="0"/>
          <w:i/>
          <w:sz w:val="20"/>
        </w:rPr>
        <w:t>Mask HSV: H 0–20, S 30–255, V 60–255.</w:t>
      </w:r>
    </w:p>
    <w:p>
      <w:pPr>
        <w:spacing w:before="0" w:after="80" w:line="264" w:lineRule="auto"/>
      </w:pPr>
      <w:r>
        <w:rPr>
          <w:rFonts w:ascii="Times New Roman" w:hAnsi="Times New Roman"/>
          <w:b w:val="0"/>
          <w:i w:val="0"/>
          <w:sz w:val="21"/>
        </w:rPr>
        <w:t>Citra dikonversi ke HSV untuk memperoleh mask warna merah-oranye/kulit. Piksel di dalam mask dipertahankan berwarna, sementara bagian lain diubah menjadi grayscale. Teknik ini membuat objek target lebih menonjol.</w:t>
      </w:r>
    </w:p>
    <w:p>
      <w:pPr>
        <w:spacing w:after="20"/>
        <w:jc w:val="center"/>
      </w:pPr>
      <w:r>
        <w:drawing>
          <wp:inline>
            <wp:extent cx="5580000" cy="2030918"/>
            <wp:docPr id="6" name="Picture 6"/>
            <wp:cNvGraphicFramePr>
              <a:graphicFrameLocks noChangeAspect="1"/>
            </wp:cNvGraphicFramePr>
            <a:graphic>
              <a:graphicData uri="http://schemas.openxmlformats.org/drawingml/2006/picture">
                <pic:pic>
                  <pic:nvPicPr>
                    <pic:cNvPr id="0" name="selective.jpg"/>
                    <pic:cNvPicPr/>
                  </pic:nvPicPr>
                  <pic:blipFill>
                    <a:blip r:embed="rId12"/>
                    <a:stretch>
                      <a:fillRect/>
                    </a:stretch>
                  </pic:blipFill>
                  <pic:spPr>
                    <a:xfrm>
                      <a:off x="0" y="0"/>
                      <a:ext cx="5580000" cy="2030918"/>
                    </a:xfrm>
                    <a:prstGeom prst="rect"/>
                  </pic:spPr>
                </pic:pic>
              </a:graphicData>
            </a:graphic>
          </wp:inline>
        </w:drawing>
      </w:r>
    </w:p>
    <w:p>
      <w:pPr>
        <w:spacing w:before="0" w:after="100" w:line="264" w:lineRule="auto"/>
        <w:jc w:val="center"/>
      </w:pPr>
      <w:r>
        <w:rPr>
          <w:rFonts w:ascii="Times New Roman" w:hAnsi="Times New Roman"/>
          <w:b w:val="0"/>
          <w:i/>
          <w:sz w:val="18"/>
        </w:rPr>
        <w:t>Gambar 6. Hasil selective colorization.</w:t>
      </w:r>
    </w:p>
    <w:p>
      <w:pPr>
        <w:spacing w:before="200" w:after="80"/>
      </w:pPr>
      <w:r>
        <w:rPr>
          <w:rFonts w:ascii="Times New Roman" w:hAnsi="Times New Roman"/>
          <w:b/>
          <w:sz w:val="24"/>
        </w:rPr>
        <w:t>6. Gamma Correction</w:t>
      </w:r>
    </w:p>
    <w:p>
      <w:pPr>
        <w:spacing w:before="0" w:after="60" w:line="264" w:lineRule="auto"/>
      </w:pPr>
      <w:r>
        <w:rPr>
          <w:rFonts w:ascii="Times New Roman" w:hAnsi="Times New Roman"/>
          <w:b w:val="0"/>
          <w:i/>
          <w:sz w:val="20"/>
        </w:rPr>
        <w:t>I' = 255 (I/255)^(1/γ)</w:t>
      </w:r>
    </w:p>
    <w:p>
      <w:pPr>
        <w:spacing w:before="0" w:after="80" w:line="264" w:lineRule="auto"/>
      </w:pPr>
      <w:r>
        <w:rPr>
          <w:rFonts w:ascii="Times New Roman" w:hAnsi="Times New Roman"/>
          <w:b w:val="0"/>
          <w:i w:val="0"/>
          <w:sz w:val="21"/>
        </w:rPr>
        <w:t>Dengan nilai default γ = 3,0, nilai gelap mengalami peningkatan lebih kuat dibanding area terang. Citra dinormalisasi ke [0,1] sebelum transformasi pangkat diterapkan.</w:t>
      </w:r>
    </w:p>
    <w:p>
      <w:pPr>
        <w:spacing w:after="20"/>
        <w:jc w:val="center"/>
      </w:pPr>
      <w:r>
        <w:drawing>
          <wp:inline>
            <wp:extent cx="5580000" cy="5001891"/>
            <wp:docPr id="7" name="Picture 7"/>
            <wp:cNvGraphicFramePr>
              <a:graphicFrameLocks noChangeAspect="1"/>
            </wp:cNvGraphicFramePr>
            <a:graphic>
              <a:graphicData uri="http://schemas.openxmlformats.org/drawingml/2006/picture">
                <pic:pic>
                  <pic:nvPicPr>
                    <pic:cNvPr id="0" name="gamma.jpg"/>
                    <pic:cNvPicPr/>
                  </pic:nvPicPr>
                  <pic:blipFill>
                    <a:blip r:embed="rId13"/>
                    <a:stretch>
                      <a:fillRect/>
                    </a:stretch>
                  </pic:blipFill>
                  <pic:spPr>
                    <a:xfrm>
                      <a:off x="0" y="0"/>
                      <a:ext cx="5580000" cy="5001891"/>
                    </a:xfrm>
                    <a:prstGeom prst="rect"/>
                  </pic:spPr>
                </pic:pic>
              </a:graphicData>
            </a:graphic>
          </wp:inline>
        </w:drawing>
      </w:r>
    </w:p>
    <w:p>
      <w:pPr>
        <w:spacing w:before="0" w:after="100" w:line="264" w:lineRule="auto"/>
        <w:jc w:val="center"/>
      </w:pPr>
      <w:r>
        <w:rPr>
          <w:rFonts w:ascii="Times New Roman" w:hAnsi="Times New Roman"/>
          <w:b w:val="0"/>
          <w:i/>
          <w:sz w:val="18"/>
        </w:rPr>
        <w:t>Gambar 7. Perbandingan citra sebelum dan sesudah gamma correction.</w:t>
      </w:r>
    </w:p>
    <w:p>
      <w:pPr>
        <w:spacing w:before="200" w:after="80"/>
      </w:pPr>
      <w:r>
        <w:rPr>
          <w:rFonts w:ascii="Times New Roman" w:hAnsi="Times New Roman"/>
          <w:b/>
          <w:sz w:val="24"/>
        </w:rPr>
        <w:t>7. Simulasi Image Depth</w:t>
      </w:r>
    </w:p>
    <w:p>
      <w:pPr>
        <w:spacing w:before="0" w:after="60" w:line="264" w:lineRule="auto"/>
      </w:pPr>
      <w:r>
        <w:rPr>
          <w:rFonts w:ascii="Times New Roman" w:hAnsi="Times New Roman"/>
          <w:b w:val="0"/>
          <w:i/>
          <w:sz w:val="20"/>
        </w:rPr>
        <w:t>level = 255/(2^bit_depth − 1)</w:t>
      </w:r>
    </w:p>
    <w:p>
      <w:pPr>
        <w:spacing w:before="0" w:after="80" w:line="264" w:lineRule="auto"/>
      </w:pPr>
      <w:r>
        <w:rPr>
          <w:rFonts w:ascii="Times New Roman" w:hAnsi="Times New Roman"/>
          <w:b w:val="0"/>
          <w:i w:val="0"/>
          <w:sz w:val="21"/>
        </w:rPr>
        <w:t>Kuantisasi diuji pada 1, 2, 4, dan 8 bit. Semakin kecil bit depth, semakin sedikit level abu-abu yang tersedia sehingga muncul posterisasi dan transisi tonal menjadi lebih kasar.</w:t>
      </w:r>
    </w:p>
    <w:p>
      <w:pPr>
        <w:spacing w:after="20"/>
        <w:jc w:val="center"/>
      </w:pPr>
      <w:r>
        <w:drawing>
          <wp:inline>
            <wp:extent cx="5580000" cy="3191301"/>
            <wp:docPr id="8" name="Picture 8"/>
            <wp:cNvGraphicFramePr>
              <a:graphicFrameLocks noChangeAspect="1"/>
            </wp:cNvGraphicFramePr>
            <a:graphic>
              <a:graphicData uri="http://schemas.openxmlformats.org/drawingml/2006/picture">
                <pic:pic>
                  <pic:nvPicPr>
                    <pic:cNvPr id="0" name="depth.jpg"/>
                    <pic:cNvPicPr/>
                  </pic:nvPicPr>
                  <pic:blipFill>
                    <a:blip r:embed="rId14"/>
                    <a:stretch>
                      <a:fillRect/>
                    </a:stretch>
                  </pic:blipFill>
                  <pic:spPr>
                    <a:xfrm>
                      <a:off x="0" y="0"/>
                      <a:ext cx="5580000" cy="3191301"/>
                    </a:xfrm>
                    <a:prstGeom prst="rect"/>
                  </pic:spPr>
                </pic:pic>
              </a:graphicData>
            </a:graphic>
          </wp:inline>
        </w:drawing>
      </w:r>
    </w:p>
    <w:p>
      <w:pPr>
        <w:spacing w:before="0" w:after="100" w:line="264" w:lineRule="auto"/>
        <w:jc w:val="center"/>
      </w:pPr>
      <w:r>
        <w:rPr>
          <w:rFonts w:ascii="Times New Roman" w:hAnsi="Times New Roman"/>
          <w:b w:val="0"/>
          <w:i/>
          <w:sz w:val="18"/>
        </w:rPr>
        <w:t>Gambar 8. Perbandingan kuantisasi pada beberapa bit depth.</w:t>
      </w:r>
    </w:p>
    <w:p>
      <w:pPr>
        <w:spacing w:before="200" w:after="80"/>
      </w:pPr>
      <w:r>
        <w:rPr>
          <w:rFonts w:ascii="Times New Roman" w:hAnsi="Times New Roman"/>
          <w:b/>
          <w:sz w:val="24"/>
        </w:rPr>
        <w:t>8. Average Denoising dan Analisis PSNR</w:t>
      </w:r>
    </w:p>
    <w:p>
      <w:pPr>
        <w:spacing w:before="0" w:after="80" w:line="264" w:lineRule="auto"/>
      </w:pPr>
      <w:r>
        <w:rPr>
          <w:rFonts w:ascii="Times New Roman" w:hAnsi="Times New Roman"/>
          <w:b w:val="0"/>
          <w:i w:val="0"/>
          <w:sz w:val="21"/>
        </w:rPr>
        <w:t>Sebanyak 100 citra noisy disimulasikan dengan Gaussian noise independen (seed = 42). Untuk setiap K = 10, 20, 40, 80, dan 100, citra dirata-ratakan lalu dievaluasi dengan PSNR.</w:t>
      </w:r>
    </w:p>
    <w:tbl>
      <w:tblPr>
        <w:tblW w:type="auto" w:w="0"/>
        <w:jc w:val="center"/>
        <w:tblLook w:firstColumn="1" w:firstRow="1" w:lastColumn="0" w:lastRow="0" w:noHBand="0" w:noVBand="1" w:val="04A0"/>
        <w:tblBorders>
          <w:top w:val="single" w:sz="6" w:color="808080"/>
          <w:left w:val="single" w:sz="6" w:color="808080"/>
          <w:bottom w:val="single" w:sz="6" w:color="808080"/>
          <w:right w:val="single" w:sz="6" w:color="808080"/>
          <w:insideH w:val="single" w:sz="6" w:color="808080"/>
          <w:insideV w:val="single" w:sz="6" w:color="808080"/>
        </w:tblBorders>
      </w:tblPr>
      <w:tblGrid>
        <w:gridCol w:w="3099"/>
        <w:gridCol w:w="3099"/>
        <w:gridCol w:w="3099"/>
      </w:tblGrid>
      <w:tr>
        <w:tc>
          <w:tcPr>
            <w:tcW w:type="dxa" w:w="3099"/>
            <w:vAlign w:val="top"/>
            <w:shd w:fill="D9EAF7"/>
          </w:tcPr>
          <w:p>
            <w:pPr>
              <w:spacing w:after="20"/>
            </w:pPr>
            <w:r/>
            <w:r>
              <w:rPr>
                <w:rFonts w:ascii="Times New Roman" w:hAnsi="Times New Roman"/>
                <w:b/>
                <w:sz w:val="19"/>
              </w:rPr>
              <w:t>No.</w:t>
            </w:r>
          </w:p>
        </w:tc>
        <w:tc>
          <w:tcPr>
            <w:tcW w:type="dxa" w:w="3099"/>
            <w:vAlign w:val="top"/>
            <w:shd w:fill="D9EAF7"/>
          </w:tcPr>
          <w:p>
            <w:pPr>
              <w:spacing w:after="20"/>
            </w:pPr>
            <w:r/>
            <w:r>
              <w:rPr>
                <w:rFonts w:ascii="Times New Roman" w:hAnsi="Times New Roman"/>
                <w:b/>
                <w:sz w:val="19"/>
              </w:rPr>
              <w:t>Jumlah citra (K)</w:t>
            </w:r>
          </w:p>
        </w:tc>
        <w:tc>
          <w:tcPr>
            <w:tcW w:type="dxa" w:w="3099"/>
            <w:vAlign w:val="top"/>
            <w:shd w:fill="D9EAF7"/>
          </w:tcPr>
          <w:p>
            <w:pPr>
              <w:spacing w:after="20"/>
            </w:pPr>
            <w:r/>
            <w:r>
              <w:rPr>
                <w:rFonts w:ascii="Times New Roman" w:hAnsi="Times New Roman"/>
                <w:b/>
                <w:sz w:val="19"/>
              </w:rPr>
              <w:t>PSNR (dB)</w:t>
            </w:r>
          </w:p>
        </w:tc>
      </w:tr>
      <w:tr>
        <w:tc>
          <w:tcPr>
            <w:tcW w:type="dxa" w:w="3099"/>
            <w:vAlign w:val="top"/>
          </w:tcPr>
          <w:p>
            <w:pPr>
              <w:spacing w:after="20"/>
            </w:pPr>
            <w:r/>
            <w:r>
              <w:rPr>
                <w:rFonts w:ascii="Times New Roman" w:hAnsi="Times New Roman"/>
                <w:b w:val="0"/>
                <w:sz w:val="19"/>
              </w:rPr>
              <w:t>1</w:t>
            </w:r>
          </w:p>
        </w:tc>
        <w:tc>
          <w:tcPr>
            <w:tcW w:type="dxa" w:w="3099"/>
            <w:vAlign w:val="top"/>
          </w:tcPr>
          <w:p>
            <w:pPr>
              <w:spacing w:after="20"/>
            </w:pPr>
            <w:r/>
            <w:r>
              <w:rPr>
                <w:rFonts w:ascii="Times New Roman" w:hAnsi="Times New Roman"/>
                <w:b w:val="0"/>
                <w:sz w:val="19"/>
              </w:rPr>
              <w:t>10</w:t>
            </w:r>
          </w:p>
        </w:tc>
        <w:tc>
          <w:tcPr>
            <w:tcW w:type="dxa" w:w="3099"/>
            <w:vAlign w:val="top"/>
          </w:tcPr>
          <w:p>
            <w:pPr>
              <w:spacing w:after="20"/>
            </w:pPr>
            <w:r/>
            <w:r>
              <w:rPr>
                <w:rFonts w:ascii="Times New Roman" w:hAnsi="Times New Roman"/>
                <w:b w:val="0"/>
                <w:sz w:val="19"/>
              </w:rPr>
              <w:t>±30,5</w:t>
            </w:r>
          </w:p>
        </w:tc>
      </w:tr>
      <w:tr>
        <w:tc>
          <w:tcPr>
            <w:tcW w:type="dxa" w:w="3099"/>
            <w:vAlign w:val="top"/>
          </w:tcPr>
          <w:p>
            <w:pPr>
              <w:spacing w:after="20"/>
            </w:pPr>
            <w:r/>
            <w:r>
              <w:rPr>
                <w:rFonts w:ascii="Times New Roman" w:hAnsi="Times New Roman"/>
                <w:b w:val="0"/>
                <w:sz w:val="19"/>
              </w:rPr>
              <w:t>2</w:t>
            </w:r>
          </w:p>
        </w:tc>
        <w:tc>
          <w:tcPr>
            <w:tcW w:type="dxa" w:w="3099"/>
            <w:vAlign w:val="top"/>
          </w:tcPr>
          <w:p>
            <w:pPr>
              <w:spacing w:after="20"/>
            </w:pPr>
            <w:r/>
            <w:r>
              <w:rPr>
                <w:rFonts w:ascii="Times New Roman" w:hAnsi="Times New Roman"/>
                <w:b w:val="0"/>
                <w:sz w:val="19"/>
              </w:rPr>
              <w:t>20</w:t>
            </w:r>
          </w:p>
        </w:tc>
        <w:tc>
          <w:tcPr>
            <w:tcW w:type="dxa" w:w="3099"/>
            <w:vAlign w:val="top"/>
          </w:tcPr>
          <w:p>
            <w:pPr>
              <w:spacing w:after="20"/>
            </w:pPr>
            <w:r/>
            <w:r>
              <w:rPr>
                <w:rFonts w:ascii="Times New Roman" w:hAnsi="Times New Roman"/>
                <w:b w:val="0"/>
                <w:sz w:val="19"/>
              </w:rPr>
              <w:t>±33,5</w:t>
            </w:r>
          </w:p>
        </w:tc>
      </w:tr>
      <w:tr>
        <w:tc>
          <w:tcPr>
            <w:tcW w:type="dxa" w:w="3099"/>
            <w:vAlign w:val="top"/>
          </w:tcPr>
          <w:p>
            <w:pPr>
              <w:spacing w:after="20"/>
            </w:pPr>
            <w:r/>
            <w:r>
              <w:rPr>
                <w:rFonts w:ascii="Times New Roman" w:hAnsi="Times New Roman"/>
                <w:b w:val="0"/>
                <w:sz w:val="19"/>
              </w:rPr>
              <w:t>3</w:t>
            </w:r>
          </w:p>
        </w:tc>
        <w:tc>
          <w:tcPr>
            <w:tcW w:type="dxa" w:w="3099"/>
            <w:vAlign w:val="top"/>
          </w:tcPr>
          <w:p>
            <w:pPr>
              <w:spacing w:after="20"/>
            </w:pPr>
            <w:r/>
            <w:r>
              <w:rPr>
                <w:rFonts w:ascii="Times New Roman" w:hAnsi="Times New Roman"/>
                <w:b w:val="0"/>
                <w:sz w:val="19"/>
              </w:rPr>
              <w:t>40</w:t>
            </w:r>
          </w:p>
        </w:tc>
        <w:tc>
          <w:tcPr>
            <w:tcW w:type="dxa" w:w="3099"/>
            <w:vAlign w:val="top"/>
          </w:tcPr>
          <w:p>
            <w:pPr>
              <w:spacing w:after="20"/>
            </w:pPr>
            <w:r/>
            <w:r>
              <w:rPr>
                <w:rFonts w:ascii="Times New Roman" w:hAnsi="Times New Roman"/>
                <w:b w:val="0"/>
                <w:sz w:val="19"/>
              </w:rPr>
              <w:t>±36,5</w:t>
            </w:r>
          </w:p>
        </w:tc>
      </w:tr>
      <w:tr>
        <w:tc>
          <w:tcPr>
            <w:tcW w:type="dxa" w:w="3099"/>
            <w:vAlign w:val="top"/>
          </w:tcPr>
          <w:p>
            <w:pPr>
              <w:spacing w:after="20"/>
            </w:pPr>
            <w:r/>
            <w:r>
              <w:rPr>
                <w:rFonts w:ascii="Times New Roman" w:hAnsi="Times New Roman"/>
                <w:b w:val="0"/>
                <w:sz w:val="19"/>
              </w:rPr>
              <w:t>4</w:t>
            </w:r>
          </w:p>
        </w:tc>
        <w:tc>
          <w:tcPr>
            <w:tcW w:type="dxa" w:w="3099"/>
            <w:vAlign w:val="top"/>
          </w:tcPr>
          <w:p>
            <w:pPr>
              <w:spacing w:after="20"/>
            </w:pPr>
            <w:r/>
            <w:r>
              <w:rPr>
                <w:rFonts w:ascii="Times New Roman" w:hAnsi="Times New Roman"/>
                <w:b w:val="0"/>
                <w:sz w:val="19"/>
              </w:rPr>
              <w:t>80</w:t>
            </w:r>
          </w:p>
        </w:tc>
        <w:tc>
          <w:tcPr>
            <w:tcW w:type="dxa" w:w="3099"/>
            <w:vAlign w:val="top"/>
          </w:tcPr>
          <w:p>
            <w:pPr>
              <w:spacing w:after="20"/>
            </w:pPr>
            <w:r/>
            <w:r>
              <w:rPr>
                <w:rFonts w:ascii="Times New Roman" w:hAnsi="Times New Roman"/>
                <w:b w:val="0"/>
                <w:sz w:val="19"/>
              </w:rPr>
              <w:t>±39,4</w:t>
            </w:r>
          </w:p>
        </w:tc>
      </w:tr>
      <w:tr>
        <w:tc>
          <w:tcPr>
            <w:tcW w:type="dxa" w:w="3099"/>
            <w:vAlign w:val="top"/>
          </w:tcPr>
          <w:p>
            <w:pPr>
              <w:spacing w:after="20"/>
            </w:pPr>
            <w:r/>
            <w:r>
              <w:rPr>
                <w:rFonts w:ascii="Times New Roman" w:hAnsi="Times New Roman"/>
                <w:b w:val="0"/>
                <w:sz w:val="19"/>
              </w:rPr>
              <w:t>5</w:t>
            </w:r>
          </w:p>
        </w:tc>
        <w:tc>
          <w:tcPr>
            <w:tcW w:type="dxa" w:w="3099"/>
            <w:vAlign w:val="top"/>
          </w:tcPr>
          <w:p>
            <w:pPr>
              <w:spacing w:after="20"/>
            </w:pPr>
            <w:r/>
            <w:r>
              <w:rPr>
                <w:rFonts w:ascii="Times New Roman" w:hAnsi="Times New Roman"/>
                <w:b w:val="0"/>
                <w:sz w:val="19"/>
              </w:rPr>
              <w:t>100</w:t>
            </w:r>
          </w:p>
        </w:tc>
        <w:tc>
          <w:tcPr>
            <w:tcW w:type="dxa" w:w="3099"/>
            <w:vAlign w:val="top"/>
          </w:tcPr>
          <w:p>
            <w:pPr>
              <w:spacing w:after="20"/>
            </w:pPr>
            <w:r/>
            <w:r>
              <w:rPr>
                <w:rFonts w:ascii="Times New Roman" w:hAnsi="Times New Roman"/>
                <w:b w:val="0"/>
                <w:sz w:val="19"/>
              </w:rPr>
              <w:t>±40,3</w:t>
            </w:r>
          </w:p>
        </w:tc>
      </w:tr>
    </w:tbl>
    <w:p>
      <w:pPr>
        <w:spacing w:before="80" w:after="80" w:line="264" w:lineRule="auto"/>
      </w:pPr>
      <w:r>
        <w:rPr>
          <w:rFonts w:ascii="Times New Roman" w:hAnsi="Times New Roman"/>
          <w:b w:val="0"/>
          <w:i w:val="0"/>
          <w:sz w:val="21"/>
        </w:rPr>
        <w:t>PSNR meningkat saat jumlah citra bertambah karena noise acak saling tereduksi. Namun peningkatannya tidak linear: sesudah sekitar 40–80 citra, tambahan kualitas cenderung melandai sehingga biaya komputasi perlu dipertimbangkan.</w:t>
      </w:r>
    </w:p>
    <w:p>
      <w:pPr>
        <w:spacing w:after="20"/>
        <w:jc w:val="center"/>
      </w:pPr>
      <w:r>
        <w:drawing>
          <wp:inline>
            <wp:extent cx="5580000" cy="4685688"/>
            <wp:docPr id="9" name="Picture 9"/>
            <wp:cNvGraphicFramePr>
              <a:graphicFrameLocks noChangeAspect="1"/>
            </wp:cNvGraphicFramePr>
            <a:graphic>
              <a:graphicData uri="http://schemas.openxmlformats.org/drawingml/2006/picture">
                <pic:pic>
                  <pic:nvPicPr>
                    <pic:cNvPr id="0" name="denoise.png"/>
                    <pic:cNvPicPr/>
                  </pic:nvPicPr>
                  <pic:blipFill>
                    <a:blip r:embed="rId15"/>
                    <a:stretch>
                      <a:fillRect/>
                    </a:stretch>
                  </pic:blipFill>
                  <pic:spPr>
                    <a:xfrm>
                      <a:off x="0" y="0"/>
                      <a:ext cx="5580000" cy="4685688"/>
                    </a:xfrm>
                    <a:prstGeom prst="rect"/>
                  </pic:spPr>
                </pic:pic>
              </a:graphicData>
            </a:graphic>
          </wp:inline>
        </w:drawing>
      </w:r>
    </w:p>
    <w:p>
      <w:pPr>
        <w:spacing w:before="0" w:after="100" w:line="264" w:lineRule="auto"/>
        <w:jc w:val="center"/>
      </w:pPr>
      <w:r>
        <w:rPr>
          <w:rFonts w:ascii="Times New Roman" w:hAnsi="Times New Roman"/>
          <w:b w:val="0"/>
          <w:i/>
          <w:sz w:val="18"/>
        </w:rPr>
        <w:t>Gambar 9. Visualisasi hasil average denoising dan kecenderungan PSNR.</w:t>
      </w:r>
    </w:p>
    <w:p>
      <w:pPr>
        <w:spacing w:before="200" w:after="80"/>
      </w:pPr>
      <w:r>
        <w:rPr>
          <w:rFonts w:ascii="Times New Roman" w:hAnsi="Times New Roman"/>
          <w:b/>
          <w:sz w:val="24"/>
        </w:rPr>
        <w:t>9. Image Masking dan Operator Logika Citra</w:t>
      </w:r>
    </w:p>
    <w:p>
      <w:pPr>
        <w:spacing w:before="0" w:after="80" w:line="264" w:lineRule="auto"/>
      </w:pPr>
      <w:r>
        <w:rPr>
          <w:rFonts w:ascii="Times New Roman" w:hAnsi="Times New Roman"/>
          <w:b w:val="0"/>
          <w:i w:val="0"/>
          <w:sz w:val="21"/>
        </w:rPr>
        <w:t>Mask biner berbentuk lingkaran dibuat di tengah citra. Operasi NOT membalik intensitas; AND mempertahankan daerah mask putih; OR menjadikan daerah mask putih bernilai maksimum; NAND adalah komplemen AND; dan XOR membalik area di dalam mask sambil mempertahankan area di luar mask.</w:t>
      </w:r>
    </w:p>
    <w:p>
      <w:pPr>
        <w:spacing w:after="20"/>
        <w:jc w:val="center"/>
      </w:pPr>
      <w:r>
        <w:drawing>
          <wp:inline>
            <wp:extent cx="5688000" cy="5595405"/>
            <wp:docPr id="10" name="Picture 10"/>
            <wp:cNvGraphicFramePr>
              <a:graphicFrameLocks noChangeAspect="1"/>
            </wp:cNvGraphicFramePr>
            <a:graphic>
              <a:graphicData uri="http://schemas.openxmlformats.org/drawingml/2006/picture">
                <pic:pic>
                  <pic:nvPicPr>
                    <pic:cNvPr id="0" name="mask.png"/>
                    <pic:cNvPicPr/>
                  </pic:nvPicPr>
                  <pic:blipFill>
                    <a:blip r:embed="rId16"/>
                    <a:stretch>
                      <a:fillRect/>
                    </a:stretch>
                  </pic:blipFill>
                  <pic:spPr>
                    <a:xfrm>
                      <a:off x="0" y="0"/>
                      <a:ext cx="5688000" cy="5595405"/>
                    </a:xfrm>
                    <a:prstGeom prst="rect"/>
                  </pic:spPr>
                </pic:pic>
              </a:graphicData>
            </a:graphic>
          </wp:inline>
        </w:drawing>
      </w:r>
    </w:p>
    <w:p>
      <w:pPr>
        <w:spacing w:before="0" w:after="100" w:line="264" w:lineRule="auto"/>
        <w:jc w:val="center"/>
      </w:pPr>
      <w:r>
        <w:rPr>
          <w:rFonts w:ascii="Times New Roman" w:hAnsi="Times New Roman"/>
          <w:b w:val="0"/>
          <w:i/>
          <w:sz w:val="18"/>
        </w:rPr>
        <w:t>Gambar 10. Hasil pengujian operator NOT, AND, OR, NAND, dan XOR.</w:t>
      </w:r>
    </w:p>
    <w:p>
      <w:pPr>
        <w:spacing w:before="200" w:after="80"/>
      </w:pPr>
      <w:r>
        <w:rPr>
          <w:rFonts w:ascii="Times New Roman" w:hAnsi="Times New Roman"/>
          <w:b/>
          <w:sz w:val="24"/>
        </w:rPr>
        <w:t>10. Analisis dan Perbaikan Foto Malam Hari</w:t>
      </w:r>
    </w:p>
    <w:p>
      <w:pPr>
        <w:spacing w:before="0" w:after="60" w:line="264" w:lineRule="auto"/>
      </w:pPr>
      <w:r>
        <w:rPr>
          <w:rFonts w:ascii="Times New Roman" w:hAnsi="Times New Roman"/>
          <w:b w:val="0"/>
          <w:i/>
          <w:sz w:val="20"/>
        </w:rPr>
        <w:t>Gamma correction dengan γ = 2,8</w:t>
      </w:r>
    </w:p>
    <w:p>
      <w:pPr>
        <w:spacing w:before="0" w:after="80" w:line="264" w:lineRule="auto"/>
      </w:pPr>
      <w:r>
        <w:rPr>
          <w:rFonts w:ascii="Times New Roman" w:hAnsi="Times New Roman"/>
          <w:b w:val="0"/>
          <w:i w:val="0"/>
          <w:sz w:val="21"/>
        </w:rPr>
        <w:t>Citra malam disimulasikan dengan menurunkan intensitas, kemudian dipulihkan menggunakan gamma correction. Metode nonlinier ini membuka detail bayangan tanpa menaikkan highlight secara berlebihan. Risikonya adalah noise pada area sangat gelap ikut teramplifikasi dan kontras global dapat tampak pudar jika gamma terlalu tinggi.</w:t>
      </w:r>
    </w:p>
    <w:p>
      <w:pPr>
        <w:spacing w:after="20"/>
        <w:jc w:val="center"/>
      </w:pPr>
      <w:r>
        <w:drawing>
          <wp:inline>
            <wp:extent cx="5580000" cy="3860757"/>
            <wp:docPr id="11" name="Picture 11"/>
            <wp:cNvGraphicFramePr>
              <a:graphicFrameLocks noChangeAspect="1"/>
            </wp:cNvGraphicFramePr>
            <a:graphic>
              <a:graphicData uri="http://schemas.openxmlformats.org/drawingml/2006/picture">
                <pic:pic>
                  <pic:nvPicPr>
                    <pic:cNvPr id="0" name="night.jpg"/>
                    <pic:cNvPicPr/>
                  </pic:nvPicPr>
                  <pic:blipFill>
                    <a:blip r:embed="rId17"/>
                    <a:stretch>
                      <a:fillRect/>
                    </a:stretch>
                  </pic:blipFill>
                  <pic:spPr>
                    <a:xfrm>
                      <a:off x="0" y="0"/>
                      <a:ext cx="5580000" cy="3860757"/>
                    </a:xfrm>
                    <a:prstGeom prst="rect"/>
                  </pic:spPr>
                </pic:pic>
              </a:graphicData>
            </a:graphic>
          </wp:inline>
        </w:drawing>
      </w:r>
    </w:p>
    <w:p>
      <w:pPr>
        <w:spacing w:before="0" w:after="100" w:line="264" w:lineRule="auto"/>
        <w:jc w:val="center"/>
      </w:pPr>
      <w:r>
        <w:rPr>
          <w:rFonts w:ascii="Times New Roman" w:hAnsi="Times New Roman"/>
          <w:b w:val="0"/>
          <w:i/>
          <w:sz w:val="18"/>
        </w:rPr>
        <w:t>Gambar 11. Before–after perbaikan foto malam hari beserta histogram.</w:t>
      </w:r>
    </w:p>
    <w:p>
      <w:pPr>
        <w:spacing w:before="200" w:after="80"/>
      </w:pPr>
      <w:r>
        <w:rPr>
          <w:rFonts w:ascii="Times New Roman" w:hAnsi="Times New Roman"/>
          <w:b/>
          <w:sz w:val="24"/>
        </w:rPr>
        <w:t>11. Perbaikan Kualitas Citra Crayfish</w:t>
      </w:r>
    </w:p>
    <w:p>
      <w:pPr>
        <w:spacing w:before="0" w:after="60" w:line="264" w:lineRule="auto"/>
      </w:pPr>
      <w:r>
        <w:rPr>
          <w:rFonts w:ascii="Times New Roman" w:hAnsi="Times New Roman"/>
          <w:b w:val="0"/>
          <w:i/>
          <w:sz w:val="20"/>
        </w:rPr>
        <w:t>CLAHE: clipLimit = 2,5; tileGridSize = (8, 8).</w:t>
      </w:r>
    </w:p>
    <w:p>
      <w:pPr>
        <w:spacing w:before="0" w:after="80" w:line="264" w:lineRule="auto"/>
      </w:pPr>
      <w:r>
        <w:rPr>
          <w:rFonts w:ascii="Times New Roman" w:hAnsi="Times New Roman"/>
          <w:b w:val="0"/>
          <w:i w:val="0"/>
          <w:sz w:val="21"/>
        </w:rPr>
        <w:t>Citra grayscale berkontras rendah diperbaiki dengan CLAHE. Equalisasi histogram lokal ini meningkatkan detail tekstur pada tiap tile, sedangkan clipLimit membatasi penguatan agar noise tidak berlebihan. Histogram hasil menjadi lebih lebar dan adaptif.</w:t>
      </w:r>
    </w:p>
    <w:p>
      <w:pPr>
        <w:spacing w:after="20"/>
        <w:jc w:val="center"/>
      </w:pPr>
      <w:r>
        <w:drawing>
          <wp:inline>
            <wp:extent cx="5580000" cy="2022622"/>
            <wp:docPr id="12" name="Picture 12"/>
            <wp:cNvGraphicFramePr>
              <a:graphicFrameLocks noChangeAspect="1"/>
            </wp:cNvGraphicFramePr>
            <a:graphic>
              <a:graphicData uri="http://schemas.openxmlformats.org/drawingml/2006/picture">
                <pic:pic>
                  <pic:nvPicPr>
                    <pic:cNvPr id="0" name="clahe.jpg"/>
                    <pic:cNvPicPr/>
                  </pic:nvPicPr>
                  <pic:blipFill>
                    <a:blip r:embed="rId18"/>
                    <a:stretch>
                      <a:fillRect/>
                    </a:stretch>
                  </pic:blipFill>
                  <pic:spPr>
                    <a:xfrm>
                      <a:off x="0" y="0"/>
                      <a:ext cx="5580000" cy="2022622"/>
                    </a:xfrm>
                    <a:prstGeom prst="rect"/>
                  </pic:spPr>
                </pic:pic>
              </a:graphicData>
            </a:graphic>
          </wp:inline>
        </w:drawing>
      </w:r>
    </w:p>
    <w:p>
      <w:pPr>
        <w:spacing w:before="0" w:after="100" w:line="264" w:lineRule="auto"/>
        <w:jc w:val="center"/>
      </w:pPr>
      <w:r>
        <w:rPr>
          <w:rFonts w:ascii="Times New Roman" w:hAnsi="Times New Roman"/>
          <w:b w:val="0"/>
          <w:i/>
          <w:sz w:val="18"/>
        </w:rPr>
        <w:t>Gambar 12. Before–after peningkatan kontras dengan CLAHE.</w:t>
      </w:r>
    </w:p>
    <w:p>
      <w:pPr>
        <w:spacing w:before="200" w:after="80"/>
      </w:pPr>
      <w:r>
        <w:rPr>
          <w:rFonts w:ascii="Times New Roman" w:hAnsi="Times New Roman"/>
          <w:b/>
          <w:sz w:val="24"/>
        </w:rPr>
        <w:t>KESIMPULAN</w:t>
      </w:r>
    </w:p>
    <w:p>
      <w:pPr>
        <w:spacing w:before="0" w:after="0" w:line="264" w:lineRule="auto"/>
      </w:pPr>
      <w:r>
        <w:rPr>
          <w:rFonts w:ascii="Times New Roman" w:hAnsi="Times New Roman"/>
          <w:b w:val="0"/>
          <w:i w:val="0"/>
          <w:sz w:val="21"/>
        </w:rPr>
        <w:t>Praktikum menunjukkan bahwa operasi titik, transformasi intensitas, kuantisasi, filtering berbasis rata-rata, masking, dan peningkatan kontras dapat mengubah kualitas visual citra secara terarah. Pemilihan parameter—misalnya α, β, γ, bit depth, jumlah citra K, serta clipLimit CLAHE—menentukan keseimbangan antara peningkatan detail dan risiko artefak/noise.</w:t>
      </w:r>
    </w:p>
    <w:sectPr>
      <w:headerReference r:id="rId6" w:type="default"/>
      <w:footerReference r:id="rId7" w:type="default"/>
      <w:pgSz w:h="16838" w:w="11906" w:orient="portrait"/>
      <w:pgMar w:bottom="1134" w:top="1134" w:left="1304" w:right="130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right" w:leader="none" w:pos="9638"/>
      </w:tabs>
      <w:spacing w:after="0" w:before="120" w:line="240" w:lineRule="auto"/>
      <w:ind w:left="0" w:right="0" w:firstLine="0"/>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Laporan Jobsheet </w:t>
      <w:tab/>
      <w:tab/>
      <w:t xml:space="preserve">Hal.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Book Antiqua" w:cs="Book Antiqua" w:eastAsia="Book Antiqua" w:hAnsi="Book Antiqua"/>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Book Antiqua" w:cs="Book Antiqua" w:eastAsia="Book Antiqua" w:hAnsi="Book Antiqu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6"/>
      <w:tblW w:w="9638.0" w:type="dxa"/>
      <w:jc w:val="left"/>
      <w:tblBorders>
        <w:top w:color="000000" w:space="0" w:sz="0" w:val="nil"/>
        <w:left w:color="000000" w:space="0" w:sz="0" w:val="nil"/>
        <w:bottom w:color="000000" w:space="0" w:sz="12" w:val="single"/>
        <w:right w:color="000000" w:space="0" w:sz="0" w:val="nil"/>
        <w:insideH w:color="000000" w:space="0" w:sz="0" w:val="nil"/>
        <w:insideV w:color="000000" w:space="0" w:sz="0" w:val="nil"/>
      </w:tblBorders>
      <w:tblLayout w:type="fixed"/>
      <w:tblLook w:val="0400"/>
    </w:tblPr>
    <w:tblGrid>
      <w:gridCol w:w="1803"/>
      <w:gridCol w:w="7835"/>
      <w:tblGridChange w:id="0">
        <w:tblGrid>
          <w:gridCol w:w="1803"/>
          <w:gridCol w:w="7835"/>
        </w:tblGrid>
      </w:tblGridChange>
    </w:tblGrid>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896427" cy="922018"/>
                <wp:effectExtent b="0" l="0" r="0" t="0"/>
                <wp:docPr descr="logo_hitam_thok copy" id="1" name="image1.png"/>
                <a:graphic>
                  <a:graphicData uri="http://schemas.openxmlformats.org/drawingml/2006/picture">
                    <pic:pic>
                      <pic:nvPicPr>
                        <pic:cNvPr descr="logo_hitam_thok copy" id="0" name="image1.png"/>
                        <pic:cNvPicPr preferRelativeResize="0"/>
                      </pic:nvPicPr>
                      <pic:blipFill>
                        <a:blip r:embed="rId1"/>
                        <a:srcRect b="0" l="0" r="0" t="0"/>
                        <a:stretch>
                          <a:fillRect/>
                        </a:stretch>
                      </pic:blipFill>
                      <pic:spPr>
                        <a:xfrm>
                          <a:off x="0" y="0"/>
                          <a:ext cx="896427" cy="92201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KEMENTERIAN PENDIDIKAN, KEBUDAYAAN, RISET, DAN TEKNOLOGI</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POLITEKNIK NEGERI MALANG</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JURUSAN TEKNOLOGI INFORMASI</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Jl. Soekarno Hatta No. 9, Jatimulyo, Lowokwaru, Malang 65141</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Telp. (0341) 404424 – 404425, Fax (0341) 404420</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https://jti.polinema.ac.id</w:t>
            </w:r>
          </w:hyperlink>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312"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1"/>
    </w:rPr>
  </w:style>
  <w:style w:type="paragraph" w:styleId="Heading1">
    <w:name w:val="heading 1"/>
    <w:basedOn w:val="Normal"/>
    <w:next w:val="Normal"/>
    <w:pPr>
      <w:keepNext w:val="1"/>
      <w:keepLines w:val="1"/>
      <w:spacing w:after="240" w:before="240" w:line="360" w:lineRule="auto"/>
      <w:ind w:firstLine="0"/>
      <w:jc w:val="center"/>
    </w:pPr>
    <w:rPr>
      <w:b w:val="1"/>
      <w:bCs w:val="1"/>
      <w:sz w:val="28"/>
      <w:szCs w:val="28"/>
    </w:rPr>
  </w:style>
  <w:style w:type="paragraph" w:styleId="Heading2">
    <w:name w:val="heading 2"/>
    <w:basedOn w:val="Normal"/>
    <w:next w:val="Normal"/>
    <w:pPr>
      <w:keepNext w:val="1"/>
      <w:keepLines w:val="1"/>
      <w:spacing w:after="60" w:before="240" w:lineRule="auto"/>
    </w:pPr>
    <w:rPr>
      <w:b w:val="1"/>
      <w:bCs w:val="1"/>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jpg"/><Relationship Id="rId1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jti.polinema.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Laporan Jobsheet 3 PCVK - Adam Bahy Maulana</dc:title>
  <cp:lastModifiedBy>python-docx</cp:lastModifiedBy>
  <cp:revision>1</cp:revision>
  <dcterms:modified xsi:type="dcterms:W3CDTF">2026-09-20T05:07:54Z</dcterms:modified>
  <dc:creator>Adam Bahy Maulana</dc:creator>
</cp:coreProperties>
</file>