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53779" w14:textId="77777777" w:rsidR="00DD108C" w:rsidRDefault="00740E06" w:rsidP="00740E06">
      <w:pPr>
        <w:pStyle w:val="Tytu"/>
      </w:pPr>
      <w:r w:rsidRPr="00740E06">
        <w:t>Konspekt prezentacji z Postaw b</w:t>
      </w:r>
      <w:r>
        <w:t>iometrii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40E06" w:rsidRPr="00740E06" w14:paraId="7708FBDE" w14:textId="77777777" w:rsidTr="00740E06">
        <w:tc>
          <w:tcPr>
            <w:tcW w:w="2263" w:type="dxa"/>
          </w:tcPr>
          <w:p w14:paraId="259DEF61" w14:textId="77777777" w:rsidR="00740E06" w:rsidRPr="00740E06" w:rsidRDefault="00740E06" w:rsidP="00740E06">
            <w:pPr>
              <w:pStyle w:val="Podtytu"/>
              <w:jc w:val="right"/>
            </w:pPr>
            <w:r w:rsidRPr="00740E06">
              <w:t>Tytuł prezentacji:</w:t>
            </w:r>
          </w:p>
        </w:tc>
        <w:tc>
          <w:tcPr>
            <w:tcW w:w="6799" w:type="dxa"/>
          </w:tcPr>
          <w:p w14:paraId="36F52E96" w14:textId="77777777" w:rsidR="00740E06" w:rsidRPr="00740E06" w:rsidRDefault="00740E06" w:rsidP="00740E06">
            <w:pPr>
              <w:pStyle w:val="Podtytu"/>
            </w:pPr>
            <w:r>
              <w:t>Rozpoznawanie chodu</w:t>
            </w:r>
          </w:p>
        </w:tc>
      </w:tr>
      <w:tr w:rsidR="00740E06" w:rsidRPr="00740E06" w14:paraId="3CF63FFF" w14:textId="77777777" w:rsidTr="00740E06">
        <w:tc>
          <w:tcPr>
            <w:tcW w:w="2263" w:type="dxa"/>
          </w:tcPr>
          <w:p w14:paraId="2EB36983" w14:textId="77777777" w:rsidR="00740E06" w:rsidRPr="00740E06" w:rsidRDefault="00740E06" w:rsidP="00740E06">
            <w:pPr>
              <w:pStyle w:val="Podtytu"/>
              <w:jc w:val="right"/>
            </w:pPr>
            <w:r w:rsidRPr="00740E06">
              <w:t>Autorzy:</w:t>
            </w:r>
          </w:p>
        </w:tc>
        <w:tc>
          <w:tcPr>
            <w:tcW w:w="6799" w:type="dxa"/>
          </w:tcPr>
          <w:p w14:paraId="33E395CA" w14:textId="77777777" w:rsidR="00740E06" w:rsidRPr="00740E06" w:rsidRDefault="00740E06" w:rsidP="00740E06">
            <w:pPr>
              <w:pStyle w:val="Podtytu"/>
            </w:pPr>
            <w:r w:rsidRPr="00740E06">
              <w:t>Magdalena Kalisz, Adam Bajguz, Paweł Halicki</w:t>
            </w:r>
          </w:p>
        </w:tc>
      </w:tr>
    </w:tbl>
    <w:p w14:paraId="4E01FCC4" w14:textId="77777777" w:rsidR="00740E06" w:rsidRPr="00740E06" w:rsidRDefault="00740E06" w:rsidP="00740E06"/>
    <w:p w14:paraId="3D4AD0F5" w14:textId="77777777" w:rsidR="00740E06" w:rsidRDefault="00CF59DB" w:rsidP="00CF59DB">
      <w:pPr>
        <w:pStyle w:val="Akapitzlist"/>
        <w:numPr>
          <w:ilvl w:val="0"/>
          <w:numId w:val="1"/>
        </w:numPr>
        <w:rPr>
          <w:b/>
        </w:rPr>
      </w:pPr>
      <w:r w:rsidRPr="00F6364A">
        <w:rPr>
          <w:b/>
        </w:rPr>
        <w:t>Wstęp</w:t>
      </w:r>
      <w:r w:rsidR="009B22BF">
        <w:rPr>
          <w:noProof/>
        </w:rPr>
        <w:drawing>
          <wp:inline distT="0" distB="0" distL="0" distR="0" wp14:anchorId="6EE5753F" wp14:editId="73CFE98B">
            <wp:extent cx="5270015" cy="2525796"/>
            <wp:effectExtent l="0" t="0" r="6985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773" cy="25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41A" w14:textId="77777777" w:rsidR="009B22BF" w:rsidRPr="00F6364A" w:rsidRDefault="00BE29C1" w:rsidP="009B22BF">
      <w:pPr>
        <w:pStyle w:val="Akapitzlist"/>
      </w:pPr>
      <w:r>
        <w:t>Znaczenie i zastosowanie rozpoznawania chodu</w:t>
      </w:r>
    </w:p>
    <w:p w14:paraId="60F32620" w14:textId="79E70D17" w:rsidR="00163CC5" w:rsidRDefault="00F224CA" w:rsidP="00BB4DD7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Zalety</w:t>
      </w:r>
      <w:r w:rsidR="000C13FB">
        <w:rPr>
          <w:b/>
        </w:rPr>
        <w:t xml:space="preserve">, </w:t>
      </w:r>
      <w:r w:rsidR="00BB4DD7">
        <w:rPr>
          <w:b/>
        </w:rPr>
        <w:t>wady</w:t>
      </w:r>
      <w:r w:rsidR="000C13FB">
        <w:rPr>
          <w:b/>
        </w:rPr>
        <w:t xml:space="preserve"> i </w:t>
      </w:r>
      <w:r>
        <w:rPr>
          <w:b/>
        </w:rPr>
        <w:t>problemy wynikające z zastosowania analizy chodu jako cechy biometryczne</w:t>
      </w:r>
      <w:r w:rsidR="00BB4DD7">
        <w:rPr>
          <w:b/>
        </w:rPr>
        <w:t>j</w:t>
      </w:r>
    </w:p>
    <w:p w14:paraId="6B0A7D0D" w14:textId="77777777" w:rsidR="00CF59DB" w:rsidRDefault="00CF59DB" w:rsidP="00CF59DB">
      <w:pPr>
        <w:pStyle w:val="Akapitzlist"/>
        <w:numPr>
          <w:ilvl w:val="0"/>
          <w:numId w:val="1"/>
        </w:numPr>
        <w:rPr>
          <w:b/>
        </w:rPr>
      </w:pPr>
      <w:r w:rsidRPr="00F6364A">
        <w:rPr>
          <w:b/>
        </w:rPr>
        <w:t>Główn</w:t>
      </w:r>
      <w:r w:rsidR="00F6364A">
        <w:rPr>
          <w:b/>
        </w:rPr>
        <w:t>y podział</w:t>
      </w:r>
      <w:r w:rsidRPr="00F6364A">
        <w:rPr>
          <w:b/>
        </w:rPr>
        <w:t xml:space="preserve"> metod</w:t>
      </w:r>
      <w:r w:rsidR="00F6364A">
        <w:rPr>
          <w:b/>
        </w:rPr>
        <w:t xml:space="preserve"> akwizycji i rozpoznawania </w:t>
      </w:r>
      <w:r w:rsidRPr="00F6364A">
        <w:rPr>
          <w:b/>
        </w:rPr>
        <w:t>chodu</w:t>
      </w:r>
    </w:p>
    <w:p w14:paraId="0C6C5D5A" w14:textId="77777777" w:rsidR="00D179A4" w:rsidRDefault="00F6364A" w:rsidP="00F6364A">
      <w:pPr>
        <w:pStyle w:val="Akapitzlist"/>
        <w:numPr>
          <w:ilvl w:val="0"/>
          <w:numId w:val="2"/>
        </w:numPr>
      </w:pPr>
      <w:r>
        <w:t>Oparte o w</w:t>
      </w:r>
      <w:r w:rsidR="002A74AB">
        <w:t>idzenie maszynowe</w:t>
      </w:r>
    </w:p>
    <w:p w14:paraId="34460277" w14:textId="42E92700" w:rsidR="00D179A4" w:rsidRDefault="00BE29C1" w:rsidP="00D179A4">
      <w:pPr>
        <w:pStyle w:val="Akapitzlist"/>
        <w:numPr>
          <w:ilvl w:val="1"/>
          <w:numId w:val="2"/>
        </w:numPr>
      </w:pPr>
      <w:r w:rsidRPr="00BE29C1">
        <w:t>opart</w:t>
      </w:r>
      <w:r w:rsidR="00377972">
        <w:t>e</w:t>
      </w:r>
      <w:r w:rsidRPr="00BE29C1">
        <w:t xml:space="preserve"> na modelu</w:t>
      </w:r>
      <w:r w:rsidR="00D42EA0">
        <w:t xml:space="preserve"> – </w:t>
      </w:r>
      <w:r w:rsidR="00D42EA0" w:rsidRPr="00D42EA0">
        <w:t>odzyskujące strukturalny</w:t>
      </w:r>
      <w:r w:rsidR="0019637C">
        <w:t xml:space="preserve"> </w:t>
      </w:r>
      <w:r w:rsidR="00D42EA0" w:rsidRPr="00D42EA0">
        <w:t>model ludzkiego ruchu poprzez dopasowanie wspólnych miejsc z kinematycznym modelem ludzkiego ciała</w:t>
      </w:r>
    </w:p>
    <w:p w14:paraId="7CD94E9E" w14:textId="77777777" w:rsidR="00BE29C1" w:rsidRDefault="00BE29C1" w:rsidP="00D179A4">
      <w:pPr>
        <w:pStyle w:val="Akapitzlist"/>
        <w:numPr>
          <w:ilvl w:val="1"/>
          <w:numId w:val="2"/>
        </w:numPr>
      </w:pPr>
      <w:r w:rsidRPr="00BE29C1">
        <w:t>opar</w:t>
      </w:r>
      <w:r w:rsidR="001B1A4E">
        <w:t>te</w:t>
      </w:r>
      <w:r w:rsidRPr="00BE29C1">
        <w:t xml:space="preserve"> na ruchu</w:t>
      </w:r>
      <w:r w:rsidR="00E92D6A">
        <w:t xml:space="preserve">, </w:t>
      </w:r>
      <w:r w:rsidR="00D179A4">
        <w:t>wyglądzie</w:t>
      </w:r>
      <w:r w:rsidR="00E92D6A">
        <w:t xml:space="preserve"> (sylwetce) </w:t>
      </w:r>
      <w:r w:rsidR="004079B6">
        <w:t>– pozbawione modelu</w:t>
      </w:r>
      <w:r w:rsidR="00D42EA0">
        <w:t xml:space="preserve"> </w:t>
      </w:r>
      <w:r w:rsidR="002E1ADD">
        <w:t xml:space="preserve">i </w:t>
      </w:r>
      <w:r w:rsidR="00D42EA0" w:rsidRPr="00D42EA0">
        <w:t>opierają</w:t>
      </w:r>
      <w:r w:rsidR="00D42EA0">
        <w:t>ce</w:t>
      </w:r>
      <w:r w:rsidR="00D42EA0" w:rsidRPr="00D42EA0">
        <w:t xml:space="preserve"> się na zmianach </w:t>
      </w:r>
      <w:r w:rsidR="00D42EA0" w:rsidRPr="009B22BF">
        <w:t>wyglądu podmiotu, który pośrednio zawiera informacje o ruchach ciała.</w:t>
      </w:r>
    </w:p>
    <w:p w14:paraId="37A9F6DD" w14:textId="77777777" w:rsidR="005206D4" w:rsidRDefault="005206D4" w:rsidP="005206D4">
      <w:pPr>
        <w:pStyle w:val="Akapitzlist"/>
        <w:ind w:left="2160"/>
      </w:pPr>
      <w:r>
        <w:rPr>
          <w:noProof/>
        </w:rPr>
        <w:drawing>
          <wp:inline distT="0" distB="0" distL="0" distR="0" wp14:anchorId="0A3F7CD9" wp14:editId="40A55458">
            <wp:extent cx="1599414" cy="1084259"/>
            <wp:effectExtent l="0" t="0" r="1270" b="1905"/>
            <wp:docPr id="6" name="Obraz 6" descr="fazy cyklu cho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zy cyklu cho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93" cy="1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52AE" w14:textId="77777777" w:rsidR="002A74AB" w:rsidRDefault="00F6364A" w:rsidP="00F6364A">
      <w:pPr>
        <w:pStyle w:val="Akapitzlist"/>
        <w:numPr>
          <w:ilvl w:val="0"/>
          <w:numId w:val="2"/>
        </w:numPr>
      </w:pPr>
      <w:r>
        <w:t xml:space="preserve">Oparte o czujniki </w:t>
      </w:r>
      <w:r w:rsidR="002A74AB" w:rsidRPr="002A74AB">
        <w:t>podłogowe</w:t>
      </w:r>
      <w:r w:rsidR="00D60A30">
        <w:t xml:space="preserve"> oraz</w:t>
      </w:r>
      <w:r>
        <w:t xml:space="preserve"> </w:t>
      </w:r>
      <w:r w:rsidR="002A74AB">
        <w:t>na ciele lub noszone (</w:t>
      </w:r>
      <w:proofErr w:type="spellStart"/>
      <w:r w:rsidR="002A74AB">
        <w:t>wearable</w:t>
      </w:r>
      <w:proofErr w:type="spellEnd"/>
      <w:r w:rsidR="002A74AB">
        <w:t xml:space="preserve"> </w:t>
      </w:r>
      <w:proofErr w:type="spellStart"/>
      <w:r w:rsidR="002A74AB">
        <w:t>sensors</w:t>
      </w:r>
      <w:proofErr w:type="spellEnd"/>
      <w:r w:rsidR="002A74AB">
        <w:t>)</w:t>
      </w:r>
    </w:p>
    <w:p w14:paraId="0620A140" w14:textId="77777777" w:rsidR="005910E1" w:rsidRDefault="005910E1" w:rsidP="00F6364A">
      <w:pPr>
        <w:pStyle w:val="Akapitzlist"/>
        <w:numPr>
          <w:ilvl w:val="0"/>
          <w:numId w:val="2"/>
        </w:numPr>
      </w:pPr>
      <w:r>
        <w:t>Oparte o radar</w:t>
      </w:r>
      <w:r w:rsidR="005206D4">
        <w:t>:</w:t>
      </w:r>
    </w:p>
    <w:p w14:paraId="2CD6C508" w14:textId="77777777" w:rsidR="005206D4" w:rsidRDefault="005206D4" w:rsidP="005206D4">
      <w:pPr>
        <w:pStyle w:val="Akapitzlist"/>
        <w:ind w:left="1440"/>
      </w:pPr>
      <w:r>
        <w:rPr>
          <w:noProof/>
        </w:rPr>
        <w:drawing>
          <wp:inline distT="0" distB="0" distL="0" distR="0" wp14:anchorId="21A180B3" wp14:editId="4BD30681">
            <wp:extent cx="1933438" cy="1314746"/>
            <wp:effectExtent l="0" t="0" r="0" b="0"/>
            <wp:docPr id="4" name="Obraz 4" descr="Figure 4. Spectrogram of a person walk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4. Spectrogram of a person walking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353" cy="13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80E6" w14:textId="2E13EB55" w:rsidR="00CF59DB" w:rsidRDefault="004079B6" w:rsidP="00CF59DB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lastRenderedPageBreak/>
        <w:t>Przedstawienie metod opartych o widzenie maszynowe i model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6"/>
        <w:gridCol w:w="4176"/>
      </w:tblGrid>
      <w:tr w:rsidR="00533EA0" w:rsidRPr="00533EA0" w14:paraId="7BAAEA43" w14:textId="77777777" w:rsidTr="00D36D63">
        <w:tc>
          <w:tcPr>
            <w:tcW w:w="4176" w:type="dxa"/>
          </w:tcPr>
          <w:p w14:paraId="3FCACBD9" w14:textId="77777777" w:rsidR="00533EA0" w:rsidRPr="00533EA0" w:rsidRDefault="00533EA0" w:rsidP="006D2F7C">
            <w:pPr>
              <w:pStyle w:val="Akapitzlist"/>
              <w:ind w:left="0"/>
            </w:pPr>
            <w:bookmarkStart w:id="0" w:name="_GoBack"/>
            <w:bookmarkEnd w:id="0"/>
            <w:r w:rsidRPr="00533EA0">
              <w:t>2D</w:t>
            </w:r>
            <w:r w:rsidR="006D708A">
              <w:t>:</w:t>
            </w:r>
          </w:p>
        </w:tc>
        <w:tc>
          <w:tcPr>
            <w:tcW w:w="4176" w:type="dxa"/>
          </w:tcPr>
          <w:p w14:paraId="61FB2AEE" w14:textId="77777777" w:rsidR="00533EA0" w:rsidRPr="00533EA0" w:rsidRDefault="00533EA0" w:rsidP="006D2F7C">
            <w:pPr>
              <w:pStyle w:val="Akapitzlist"/>
              <w:ind w:left="0"/>
            </w:pPr>
            <w:r>
              <w:t>3D</w:t>
            </w:r>
            <w:r w:rsidR="006D708A">
              <w:t>:</w:t>
            </w:r>
          </w:p>
        </w:tc>
      </w:tr>
      <w:tr w:rsidR="00533EA0" w:rsidRPr="00533EA0" w14:paraId="3EC9D376" w14:textId="77777777" w:rsidTr="00D36D63">
        <w:tc>
          <w:tcPr>
            <w:tcW w:w="4176" w:type="dxa"/>
          </w:tcPr>
          <w:p w14:paraId="66EA0B91" w14:textId="77777777" w:rsidR="00533EA0" w:rsidRDefault="00533EA0" w:rsidP="006D2F7C">
            <w:pPr>
              <w:rPr>
                <w:b/>
              </w:rPr>
            </w:pPr>
            <w:r w:rsidRPr="00533EA0">
              <w:rPr>
                <w:noProof/>
              </w:rPr>
              <w:drawing>
                <wp:inline distT="0" distB="0" distL="0" distR="0" wp14:anchorId="79AD5488" wp14:editId="0990E52A">
                  <wp:extent cx="2520000" cy="938119"/>
                  <wp:effectExtent l="0" t="0" r="0" b="0"/>
                  <wp:docPr id="2" name="Obraz 2" descr="https://www.intechopen.com/media/chapter/55073/media/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intechopen.com/media/chapter/55073/media/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93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AA400" w14:textId="77777777" w:rsidR="00467325" w:rsidRPr="00533EA0" w:rsidRDefault="00467325" w:rsidP="006D2F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6B42433" wp14:editId="17DD64E3">
                  <wp:extent cx="2422525" cy="1279623"/>
                  <wp:effectExtent l="0" t="0" r="0" b="0"/>
                  <wp:docPr id="14" name="Obraz 14" descr="Human attributes and joints used in gait recognition. Â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uman attributes and joints used in gait recognition. Â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367" cy="129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14:paraId="6802642C" w14:textId="77777777" w:rsidR="00533EA0" w:rsidRPr="00533EA0" w:rsidRDefault="00533EA0" w:rsidP="006D2F7C">
            <w:pPr>
              <w:rPr>
                <w:noProof/>
              </w:rPr>
            </w:pPr>
            <w:r w:rsidRPr="00533EA0">
              <w:rPr>
                <w:noProof/>
              </w:rPr>
              <w:drawing>
                <wp:inline distT="0" distB="0" distL="0" distR="0" wp14:anchorId="23742053" wp14:editId="3908CB0C">
                  <wp:extent cx="2520000" cy="1298077"/>
                  <wp:effectExtent l="0" t="0" r="0" b="0"/>
                  <wp:docPr id="3" name="Obraz 3" descr="https://www.intechopen.com/media/chapter/55073/media/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intechopen.com/media/chapter/55073/media/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298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229C9" w14:textId="77777777" w:rsidR="004079B6" w:rsidRDefault="004079B6" w:rsidP="004079B6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Przedstawienie metod opartych o widzenie maszynowe i </w:t>
      </w:r>
      <w:r w:rsidR="001E43F4">
        <w:rPr>
          <w:b/>
        </w:rPr>
        <w:t xml:space="preserve">pozbawione </w:t>
      </w:r>
      <w:r>
        <w:rPr>
          <w:b/>
        </w:rPr>
        <w:t>model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6"/>
        <w:gridCol w:w="2886"/>
      </w:tblGrid>
      <w:tr w:rsidR="005206D4" w:rsidRPr="005206D4" w14:paraId="29A545D6" w14:textId="77777777" w:rsidTr="005206D4">
        <w:tc>
          <w:tcPr>
            <w:tcW w:w="5456" w:type="dxa"/>
          </w:tcPr>
          <w:p w14:paraId="36C9EEA5" w14:textId="77777777" w:rsidR="005206D4" w:rsidRDefault="005206D4" w:rsidP="008F4535">
            <w:pPr>
              <w:pStyle w:val="Akapitzlist"/>
              <w:ind w:left="0"/>
              <w:rPr>
                <w:lang w:val="en-US"/>
              </w:rPr>
            </w:pPr>
            <w:r w:rsidRPr="00533EA0">
              <w:rPr>
                <w:lang w:val="en-US"/>
              </w:rPr>
              <w:t>Gait energy image (GEI),</w:t>
            </w:r>
          </w:p>
          <w:p w14:paraId="7BD4F59F" w14:textId="77777777" w:rsidR="005206D4" w:rsidRPr="005206D4" w:rsidRDefault="005206D4" w:rsidP="008F4535">
            <w:pPr>
              <w:pStyle w:val="Akapitzlist"/>
              <w:ind w:left="0"/>
              <w:rPr>
                <w:lang w:val="en-US"/>
              </w:rPr>
            </w:pPr>
            <w:r w:rsidRPr="005206D4">
              <w:rPr>
                <w:noProof/>
              </w:rPr>
              <w:drawing>
                <wp:inline distT="0" distB="0" distL="0" distR="0" wp14:anchorId="21625C5C" wp14:editId="557DF675">
                  <wp:extent cx="2589079" cy="819150"/>
                  <wp:effectExtent l="0" t="0" r="1905" b="0"/>
                  <wp:docPr id="10" name="Obraz 10" descr="https://www.intechopen.com/media/chapter/55073/media/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intechopen.com/media/chapter/55073/media/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800" cy="84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33DFD21E" w14:textId="77777777" w:rsidR="005206D4" w:rsidRDefault="005206D4" w:rsidP="008F4535">
            <w:pPr>
              <w:pStyle w:val="Akapitzlist"/>
              <w:ind w:left="0"/>
              <w:rPr>
                <w:noProof/>
              </w:rPr>
            </w:pPr>
            <w:r w:rsidRPr="00533EA0">
              <w:rPr>
                <w:lang w:val="en-US"/>
              </w:rPr>
              <w:t>Gait energy volume (GEV).</w:t>
            </w:r>
          </w:p>
          <w:p w14:paraId="2C8C9E65" w14:textId="77777777" w:rsidR="005206D4" w:rsidRPr="005206D4" w:rsidRDefault="005206D4" w:rsidP="008F4535">
            <w:pPr>
              <w:pStyle w:val="Akapitzlist"/>
              <w:ind w:left="0"/>
              <w:rPr>
                <w:noProof/>
              </w:rPr>
            </w:pPr>
            <w:r w:rsidRPr="005206D4">
              <w:rPr>
                <w:noProof/>
              </w:rPr>
              <w:drawing>
                <wp:inline distT="0" distB="0" distL="0" distR="0" wp14:anchorId="5C64D9D1" wp14:editId="240515AC">
                  <wp:extent cx="1687300" cy="819714"/>
                  <wp:effectExtent l="0" t="0" r="8255" b="0"/>
                  <wp:docPr id="9" name="Obraz 9" descr="https://www.intechopen.com/media/chapter/55073/media/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www.intechopen.com/media/chapter/55073/media/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086" cy="82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4DE9C" w14:textId="77777777" w:rsidR="004079B6" w:rsidRDefault="005910E1" w:rsidP="00CF59DB">
      <w:pPr>
        <w:pStyle w:val="Akapitzlist"/>
        <w:numPr>
          <w:ilvl w:val="0"/>
          <w:numId w:val="1"/>
        </w:numPr>
        <w:rPr>
          <w:b/>
        </w:rPr>
      </w:pPr>
      <w:r w:rsidRPr="005910E1">
        <w:rPr>
          <w:b/>
        </w:rPr>
        <w:t>Przedstawienie metod opartych o c</w:t>
      </w:r>
      <w:r>
        <w:rPr>
          <w:b/>
        </w:rPr>
        <w:t>zujniki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1"/>
        <w:gridCol w:w="4321"/>
      </w:tblGrid>
      <w:tr w:rsidR="005206D4" w:rsidRPr="005206D4" w14:paraId="155C4168" w14:textId="77777777" w:rsidTr="0019637C">
        <w:tc>
          <w:tcPr>
            <w:tcW w:w="4031" w:type="dxa"/>
          </w:tcPr>
          <w:p w14:paraId="0D690B7E" w14:textId="481E62F9" w:rsidR="00C20513" w:rsidRDefault="00C20513" w:rsidP="00C20513">
            <w:pPr>
              <w:pStyle w:val="Akapitzlist"/>
              <w:numPr>
                <w:ilvl w:val="0"/>
                <w:numId w:val="5"/>
              </w:numPr>
            </w:pPr>
            <w:r>
              <w:t>Czujniki w lub na podłodze</w:t>
            </w:r>
          </w:p>
          <w:p w14:paraId="528CE588" w14:textId="50F97778" w:rsidR="005206D4" w:rsidRPr="005206D4" w:rsidRDefault="005206D4" w:rsidP="00C20513">
            <w:pPr>
              <w:pStyle w:val="Akapitzlist"/>
              <w:numPr>
                <w:ilvl w:val="0"/>
                <w:numId w:val="5"/>
              </w:numPr>
            </w:pPr>
            <w:r w:rsidRPr="005206D4">
              <w:t xml:space="preserve">Analiza </w:t>
            </w:r>
            <w:proofErr w:type="spellStart"/>
            <w:r w:rsidRPr="005206D4">
              <w:t>ichnogramu</w:t>
            </w:r>
            <w:proofErr w:type="spellEnd"/>
            <w:r w:rsidRPr="005206D4">
              <w:t xml:space="preserve"> – ścieżki chodu</w:t>
            </w:r>
          </w:p>
        </w:tc>
        <w:tc>
          <w:tcPr>
            <w:tcW w:w="4321" w:type="dxa"/>
          </w:tcPr>
          <w:p w14:paraId="024E6A9A" w14:textId="572F07C9" w:rsidR="005206D4" w:rsidRPr="005206D4" w:rsidRDefault="00E72874" w:rsidP="00175704">
            <w:pPr>
              <w:pStyle w:val="Akapitzlist"/>
              <w:ind w:left="0"/>
            </w:pPr>
            <w:r>
              <w:t>Czujniki</w:t>
            </w:r>
            <w:r w:rsidR="00C20513">
              <w:t xml:space="preserve"> noszone</w:t>
            </w:r>
            <w:r>
              <w:t>:</w:t>
            </w:r>
          </w:p>
        </w:tc>
      </w:tr>
      <w:tr w:rsidR="005206D4" w:rsidRPr="005206D4" w14:paraId="10E7FD50" w14:textId="77777777" w:rsidTr="0019637C">
        <w:tc>
          <w:tcPr>
            <w:tcW w:w="4031" w:type="dxa"/>
          </w:tcPr>
          <w:p w14:paraId="0F45F3C0" w14:textId="77777777" w:rsidR="005206D4" w:rsidRPr="005206D4" w:rsidRDefault="005206D4" w:rsidP="00175704">
            <w:pPr>
              <w:pStyle w:val="Akapitzlist"/>
              <w:ind w:left="0"/>
            </w:pPr>
            <w:r w:rsidRPr="005206D4">
              <w:rPr>
                <w:noProof/>
              </w:rPr>
              <w:drawing>
                <wp:inline distT="0" distB="0" distL="0" distR="0" wp14:anchorId="721D2CCA" wp14:editId="644C4242">
                  <wp:extent cx="2422688" cy="645463"/>
                  <wp:effectExtent l="0" t="0" r="0" b="254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655" cy="65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09A4C360" w14:textId="77777777" w:rsidR="005206D4" w:rsidRPr="005206D4" w:rsidRDefault="005206D4" w:rsidP="00175704">
            <w:pPr>
              <w:pStyle w:val="Akapitzlist"/>
              <w:ind w:left="0"/>
              <w:rPr>
                <w:noProof/>
              </w:rPr>
            </w:pPr>
            <w:r w:rsidRPr="005206D4">
              <w:rPr>
                <w:noProof/>
              </w:rPr>
              <w:drawing>
                <wp:inline distT="0" distB="0" distL="0" distR="0" wp14:anchorId="5C96C800" wp14:editId="1F8382AA">
                  <wp:extent cx="1247369" cy="1180566"/>
                  <wp:effectExtent l="0" t="0" r="0" b="635"/>
                  <wp:docPr id="12" name="Obraz 12" descr="FigureÂ 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igureÂ 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770" cy="1191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DABD2" w14:textId="7357A12C" w:rsidR="00740E06" w:rsidRPr="0019637C" w:rsidRDefault="00740E06" w:rsidP="0019637C">
      <w:pPr>
        <w:rPr>
          <w:b/>
        </w:rPr>
      </w:pPr>
    </w:p>
    <w:sectPr w:rsidR="00740E06" w:rsidRPr="001963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1907A9" w14:textId="77777777" w:rsidR="007E689A" w:rsidRDefault="007E689A" w:rsidP="00740E06">
      <w:pPr>
        <w:spacing w:after="0" w:line="240" w:lineRule="auto"/>
      </w:pPr>
      <w:r>
        <w:separator/>
      </w:r>
    </w:p>
  </w:endnote>
  <w:endnote w:type="continuationSeparator" w:id="0">
    <w:p w14:paraId="4A260AF6" w14:textId="77777777" w:rsidR="007E689A" w:rsidRDefault="007E689A" w:rsidP="00740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F4324" w14:textId="77777777" w:rsidR="007E689A" w:rsidRDefault="007E689A" w:rsidP="00740E06">
      <w:pPr>
        <w:spacing w:after="0" w:line="240" w:lineRule="auto"/>
      </w:pPr>
      <w:r>
        <w:separator/>
      </w:r>
    </w:p>
  </w:footnote>
  <w:footnote w:type="continuationSeparator" w:id="0">
    <w:p w14:paraId="15C01020" w14:textId="77777777" w:rsidR="007E689A" w:rsidRDefault="007E689A" w:rsidP="00740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67E56"/>
    <w:multiLevelType w:val="multilevel"/>
    <w:tmpl w:val="FC6A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8661BA"/>
    <w:multiLevelType w:val="hybridMultilevel"/>
    <w:tmpl w:val="CA06EC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C71C23"/>
    <w:multiLevelType w:val="hybridMultilevel"/>
    <w:tmpl w:val="5644D7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25803"/>
    <w:multiLevelType w:val="multilevel"/>
    <w:tmpl w:val="8002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7C3653"/>
    <w:multiLevelType w:val="hybridMultilevel"/>
    <w:tmpl w:val="47ECBF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06"/>
    <w:rsid w:val="000C13FB"/>
    <w:rsid w:val="000F49E6"/>
    <w:rsid w:val="00163CC5"/>
    <w:rsid w:val="00183CC6"/>
    <w:rsid w:val="0019637C"/>
    <w:rsid w:val="001B1A4E"/>
    <w:rsid w:val="001E43F4"/>
    <w:rsid w:val="00223EA0"/>
    <w:rsid w:val="002A1D50"/>
    <w:rsid w:val="002A74AB"/>
    <w:rsid w:val="002E1ADD"/>
    <w:rsid w:val="002F666D"/>
    <w:rsid w:val="00377972"/>
    <w:rsid w:val="004079B6"/>
    <w:rsid w:val="00467325"/>
    <w:rsid w:val="005206D4"/>
    <w:rsid w:val="00533EA0"/>
    <w:rsid w:val="00536B25"/>
    <w:rsid w:val="00574F04"/>
    <w:rsid w:val="005910E1"/>
    <w:rsid w:val="005A26EE"/>
    <w:rsid w:val="005A78A9"/>
    <w:rsid w:val="00637F29"/>
    <w:rsid w:val="00682E2D"/>
    <w:rsid w:val="006D708A"/>
    <w:rsid w:val="00740E06"/>
    <w:rsid w:val="007E689A"/>
    <w:rsid w:val="00885EDB"/>
    <w:rsid w:val="00892273"/>
    <w:rsid w:val="008A3043"/>
    <w:rsid w:val="008A6540"/>
    <w:rsid w:val="00992D31"/>
    <w:rsid w:val="009B22BF"/>
    <w:rsid w:val="009B430A"/>
    <w:rsid w:val="00A94C5D"/>
    <w:rsid w:val="00AF6A80"/>
    <w:rsid w:val="00B548D8"/>
    <w:rsid w:val="00B9424F"/>
    <w:rsid w:val="00BB4DD7"/>
    <w:rsid w:val="00BE29C1"/>
    <w:rsid w:val="00C07DA7"/>
    <w:rsid w:val="00C20513"/>
    <w:rsid w:val="00CB215A"/>
    <w:rsid w:val="00CF59DB"/>
    <w:rsid w:val="00D179A4"/>
    <w:rsid w:val="00D36D63"/>
    <w:rsid w:val="00D42EA0"/>
    <w:rsid w:val="00D60A30"/>
    <w:rsid w:val="00DD108C"/>
    <w:rsid w:val="00E72874"/>
    <w:rsid w:val="00E92D6A"/>
    <w:rsid w:val="00F224CA"/>
    <w:rsid w:val="00F6364A"/>
    <w:rsid w:val="00F8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CA7DD"/>
  <w15:chartTrackingRefBased/>
  <w15:docId w15:val="{F4667FFD-1A51-4FD0-AEA0-23EED47F3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40E06"/>
  </w:style>
  <w:style w:type="paragraph" w:styleId="Nagwek1">
    <w:name w:val="heading 1"/>
    <w:basedOn w:val="Normalny"/>
    <w:next w:val="Normalny"/>
    <w:link w:val="Nagwek1Znak"/>
    <w:uiPriority w:val="9"/>
    <w:qFormat/>
    <w:rsid w:val="00740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40E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4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40E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40E0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40E0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40E0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40E0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40E0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4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40E06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74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40E06"/>
    <w:rPr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740E0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740E0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0E06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740E06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740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40E0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40E06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40E06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40E0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40E0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40E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40E06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40E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40E06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740E06"/>
    <w:rPr>
      <w:b/>
      <w:bCs/>
    </w:rPr>
  </w:style>
  <w:style w:type="character" w:styleId="Uwydatnienie">
    <w:name w:val="Emphasis"/>
    <w:basedOn w:val="Domylnaczcionkaakapitu"/>
    <w:uiPriority w:val="20"/>
    <w:qFormat/>
    <w:rsid w:val="00740E06"/>
    <w:rPr>
      <w:i/>
      <w:iCs/>
    </w:rPr>
  </w:style>
  <w:style w:type="paragraph" w:styleId="Bezodstpw">
    <w:name w:val="No Spacing"/>
    <w:uiPriority w:val="1"/>
    <w:qFormat/>
    <w:rsid w:val="00740E0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40E0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740E0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40E06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40E06"/>
    <w:rPr>
      <w:b/>
      <w:bCs/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740E0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740E06"/>
    <w:rPr>
      <w:b/>
      <w:bCs/>
      <w:i/>
      <w:iCs/>
      <w:color w:val="4472C4" w:themeColor="accent1"/>
    </w:rPr>
  </w:style>
  <w:style w:type="character" w:styleId="Odwoaniedelikatne">
    <w:name w:val="Subtle Reference"/>
    <w:basedOn w:val="Domylnaczcionkaakapitu"/>
    <w:uiPriority w:val="31"/>
    <w:qFormat/>
    <w:rsid w:val="00740E06"/>
    <w:rPr>
      <w:smallCaps/>
      <w:color w:val="ED7D31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740E06"/>
    <w:rPr>
      <w:b/>
      <w:bCs/>
      <w:smallCaps/>
      <w:color w:val="ED7D31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740E0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40E06"/>
    <w:pPr>
      <w:outlineLvl w:val="9"/>
    </w:pPr>
  </w:style>
  <w:style w:type="table" w:styleId="Tabela-Siatka">
    <w:name w:val="Table Grid"/>
    <w:basedOn w:val="Standardowy"/>
    <w:uiPriority w:val="39"/>
    <w:rsid w:val="00740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CF59D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1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5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154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Bajguz</dc:creator>
  <cp:keywords/>
  <dc:description/>
  <cp:lastModifiedBy>AB</cp:lastModifiedBy>
  <cp:revision>32</cp:revision>
  <dcterms:created xsi:type="dcterms:W3CDTF">2019-05-16T15:21:00Z</dcterms:created>
  <dcterms:modified xsi:type="dcterms:W3CDTF">2019-05-18T14:16:00Z</dcterms:modified>
</cp:coreProperties>
</file>