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A72" w:val="clear"/>
            <w:tcMar>
              <w:top w:type="dxa" w:w="120"/>
              <w:left w:type="dxa" w:w="160"/>
              <w:bottom w:type="dxa" w:w="120"/>
              <w:right w:type="dxa" w:w="160"/>
            </w:tcMar>
          </w:tcPr>
          <w:p>
            <w:r>
              <w:rPr>
                <w:rFonts w:ascii="Arial" w:cs="Arial" w:eastAsia="Arial" w:hAnsi="Arial"/>
                <w:b/>
                <w:bCs/>
                <w:color w:val="FFFFFF"/>
                <w:sz w:val="26"/>
                <w:szCs w:val="26"/>
              </w:rPr>
              <w:t xml:space="preserve">CLASSROOM AGENCY SYSTEM · DOCUMENTATION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B4A6" w:val="clear"/>
            <w:tcMar>
              <w:top w:type="dxa" w:w="120"/>
              <w:left w:type="dxa" w:w="160"/>
              <w:bottom w:type="dxa" w:w="120"/>
              <w:right w:type="dxa" w:w="160"/>
            </w:tcMar>
          </w:tcPr>
          <w:p>
            <w:r>
              <w:rPr>
                <w:rFonts w:ascii="Arial" w:cs="Arial" w:eastAsia="Arial" w:hAnsi="Arial"/>
                <w:b/>
                <w:bCs/>
                <w:color w:val="FFFFFF"/>
                <w:sz w:val="32"/>
                <w:szCs w:val="32"/>
              </w:rPr>
              <w:t xml:space="preserve">Module 4 — Student Context Aggregator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ADCE0" w:sz="1"/>
              <w:left w:val="single" w:color="DADCE0" w:sz="1"/>
              <w:bottom w:val="single" w:color="DADCE0" w:sz="1"/>
              <w:right w:val="single" w:color="DADCE0" w:sz="1"/>
            </w:tcBorders>
            <w:shd w:fill="1E293B" w:val="clear"/>
            <w:tcMar>
              <w:top w:type="dxa" w:w="120"/>
              <w:left w:type="dxa" w:w="160"/>
              <w:bottom w:type="dxa" w:w="120"/>
              <w:right w:type="dxa" w:w="160"/>
            </w:tcMar>
          </w:tcPr>
          <w:p>
            <w:pPr>
              <w:jc w:val="center"/>
            </w:pPr>
            <w:r>
              <w:rPr>
                <w:rFonts w:ascii="Arial" w:cs="Arial" w:eastAsia="Arial" w:hAnsi="Arial"/>
                <w:b/>
                <w:bCs/>
                <w:color w:val="00B4A6"/>
                <w:sz w:val="20"/>
                <w:szCs w:val="20"/>
              </w:rPr>
              <w:t xml:space="preserve">PRODUCTION READY</w:t>
            </w:r>
          </w:p>
        </w:tc>
        <w:tc>
          <w:tcPr>
            <w:tcW w:type="dxa" w:w="2340"/>
            <w:tcBorders>
              <w:top w:val="single" w:color="DADCE0" w:sz="1"/>
              <w:left w:val="single" w:color="DADCE0" w:sz="1"/>
              <w:bottom w:val="single" w:color="DADCE0" w:sz="1"/>
              <w:right w:val="single" w:color="DADCE0" w:sz="1"/>
            </w:tcBorders>
            <w:shd w:fill="F3F4F6" w:val="clear"/>
            <w:tcMar>
              <w:top w:type="dxa" w:w="120"/>
              <w:left w:type="dxa" w:w="160"/>
              <w:bottom w:type="dxa" w:w="120"/>
              <w:right w:type="dxa" w:w="160"/>
            </w:tcMar>
          </w:tcPr>
          <w:p>
            <w:pPr>
              <w:jc w:val="center"/>
            </w:pPr>
            <w:r>
              <w:rPr>
                <w:rFonts w:ascii="Arial" w:cs="Arial" w:eastAsia="Arial" w:hAnsi="Arial"/>
                <w:b/>
                <w:bCs/>
                <w:color w:val="2D3748"/>
                <w:sz w:val="20"/>
                <w:szCs w:val="20"/>
              </w:rPr>
              <w:t xml:space="preserve">3 New Tabs</w:t>
            </w:r>
          </w:p>
        </w:tc>
        <w:tc>
          <w:tcPr>
            <w:tcW w:type="dxa" w:w="2340"/>
            <w:tcBorders>
              <w:top w:val="single" w:color="DADCE0" w:sz="1"/>
              <w:left w:val="single" w:color="DADCE0" w:sz="1"/>
              <w:bottom w:val="single" w:color="DADCE0" w:sz="1"/>
              <w:right w:val="single" w:color="DADCE0" w:sz="1"/>
            </w:tcBorders>
            <w:shd w:fill="F3F4F6" w:val="clear"/>
            <w:tcMar>
              <w:top w:type="dxa" w:w="120"/>
              <w:left w:type="dxa" w:w="160"/>
              <w:bottom w:type="dxa" w:w="120"/>
              <w:right w:type="dxa" w:w="160"/>
            </w:tcMar>
          </w:tcPr>
          <w:p>
            <w:pPr>
              <w:jc w:val="center"/>
            </w:pPr>
            <w:r>
              <w:rPr>
                <w:rFonts w:ascii="Arial" w:cs="Arial" w:eastAsia="Arial" w:hAnsi="Arial"/>
                <w:b/>
                <w:bCs/>
                <w:color w:val="2D3748"/>
                <w:sz w:val="20"/>
                <w:szCs w:val="20"/>
              </w:rPr>
              <w:t xml:space="preserve">2 New Scripts + 2 Addenda</w:t>
            </w:r>
          </w:p>
        </w:tc>
        <w:tc>
          <w:tcPr>
            <w:tcW w:type="dxa" w:w="2340"/>
            <w:tcBorders>
              <w:top w:val="single" w:color="DADCE0" w:sz="1"/>
              <w:left w:val="single" w:color="DADCE0" w:sz="1"/>
              <w:bottom w:val="single" w:color="DADCE0" w:sz="1"/>
              <w:right w:val="single" w:color="DADCE0" w:sz="1"/>
            </w:tcBorders>
            <w:shd w:fill="F3F4F6" w:val="clear"/>
            <w:tcMar>
              <w:top w:type="dxa" w:w="120"/>
              <w:left w:type="dxa" w:w="160"/>
              <w:bottom w:type="dxa" w:w="120"/>
              <w:right w:type="dxa" w:w="160"/>
            </w:tcMar>
          </w:tcPr>
          <w:p>
            <w:pPr>
              <w:jc w:val="center"/>
            </w:pPr>
            <w:r>
              <w:rPr>
                <w:rFonts w:ascii="Arial" w:cs="Arial" w:eastAsia="Arial" w:hAnsi="Arial"/>
                <w:b/>
                <w:bCs/>
                <w:color w:val="2D3748"/>
                <w:sz w:val="20"/>
                <w:szCs w:val="20"/>
              </w:rPr>
              <w:t xml:space="preserve">1 Student-Facing Surface</w:t>
            </w:r>
          </w:p>
        </w:tc>
      </w:tr>
    </w:tbl>
    <w:p>
      <w:pPr>
        <w:spacing w:after="0" w:before="60"/>
      </w:pPr>
      <w:r>
        <w:t xml:space="preserve"/>
      </w:r>
    </w:p>
    <w:p>
      <w:pPr>
        <w:spacing w:after="40" w:before="40"/>
      </w:pPr>
      <w:r>
        <w:rPr>
          <w:rFonts w:ascii="Arial" w:cs="Arial" w:eastAsia="Arial" w:hAnsi="Arial"/>
          <w:b w:val="false"/>
          <w:bCs w:val="false"/>
          <w:i/>
          <w:iCs/>
          <w:color w:val="888888"/>
          <w:sz w:val="20"/>
          <w:szCs w:val="20"/>
        </w:rPr>
        <w:t xml:space="preserve">Additive · No M1 or M2 Changes · Documentation v1.1</w:t>
      </w:r>
    </w:p>
    <w:p>
      <w:pPr>
        <w:spacing w:after="0" w:before="60"/>
      </w:pPr>
      <w:r>
        <w:t xml:space="preserve"/>
      </w:r>
    </w:p>
    <w:p>
      <w:pPr>
        <w:spacing w:after="40" w:before="40"/>
      </w:pPr>
      <w:r>
        <w:rPr>
          <w:rFonts w:ascii="Arial" w:cs="Arial" w:eastAsia="Arial" w:hAnsi="Arial"/>
          <w:b w:val="false"/>
          <w:bCs w:val="false"/>
          <w:i/>
          <w:iCs/>
          <w:color w:val="F59E0B"/>
          <w:sz w:val="18"/>
          <w:szCs w:val="18"/>
        </w:rPr>
        <w:t xml:space="preserve">v1.1 — MULTI-TEACHER ROSTERS closed (M4b addendum: Script 29 + teacher_email filter). Shared Warm-Up Form architecture formalized: one form serves the entire program across all teachers and all years, centered on the student.</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tcPr>
          <w:p>
            <w:r>
              <w:rPr>
                <w:rFonts w:ascii="Arial" w:cs="Arial" w:eastAsia="Arial" w:hAnsi="Arial"/>
                <w:b/>
                <w:bCs/>
                <w:color w:val="FFFFFF"/>
                <w:sz w:val="20"/>
                <w:szCs w:val="20"/>
              </w:rPr>
              <w:t xml:space="preserve">DEPENDS ON</w:t>
            </w:r>
          </w:p>
        </w:tc>
      </w:tr>
    </w:tbl>
    <w:p>
      <w:pPr>
        <w:spacing w:after="0" w:before="60"/>
      </w:pPr>
      <w:r>
        <w:t xml:space="preserve"/>
      </w:r>
    </w:p>
    <w:p>
      <w:pPr>
        <w:spacing w:after="40" w:before="40"/>
      </w:pPr>
      <w:r>
        <w:rPr>
          <w:rFonts w:ascii="Arial" w:cs="Arial" w:eastAsia="Arial" w:hAnsi="Arial"/>
          <w:b/>
          <w:bCs/>
          <w:i w:val="false"/>
          <w:iCs w:val="false"/>
          <w:color w:val="007A72"/>
          <w:sz w:val="20"/>
          <w:szCs w:val="20"/>
        </w:rPr>
        <w:t xml:space="preserve">M1 — Ledger  </w:t>
      </w:r>
      <w:r>
        <w:rPr>
          <w:rFonts w:ascii="Arial" w:cs="Arial" w:eastAsia="Arial" w:hAnsi="Arial"/>
          <w:b w:val="false"/>
          <w:bCs w:val="false"/>
          <w:i w:val="false"/>
          <w:iCs w:val="false"/>
          <w:color w:val="2D3748"/>
          <w:sz w:val="20"/>
          <w:szCs w:val="20"/>
        </w:rPr>
        <w:t xml:space="preserve">Roster is derived from the existing Ledger tab — specifically its GoogleID and StudentName columns. No separate roster sheet is created.</w:t>
      </w:r>
    </w:p>
    <w:p>
      <w:pPr>
        <w:spacing w:after="40" w:before="40"/>
      </w:pPr>
      <w:r>
        <w:rPr>
          <w:rFonts w:ascii="Arial" w:cs="Arial" w:eastAsia="Arial" w:hAnsi="Arial"/>
          <w:b/>
          <w:bCs/>
          <w:i w:val="false"/>
          <w:iCs w:val="false"/>
          <w:color w:val="007A72"/>
          <w:sz w:val="20"/>
          <w:szCs w:val="20"/>
        </w:rPr>
        <w:t xml:space="preserve">M2 — patterns, not data  </w:t>
      </w:r>
      <w:r>
        <w:rPr>
          <w:rFonts w:ascii="Arial" w:cs="Arial" w:eastAsia="Arial" w:hAnsi="Arial"/>
          <w:b w:val="false"/>
          <w:bCs w:val="false"/>
          <w:i w:val="false"/>
          <w:iCs w:val="false"/>
          <w:color w:val="2D3748"/>
          <w:sz w:val="20"/>
          <w:szCs w:val="20"/>
        </w:rPr>
        <w:t xml:space="preserve">M4 reuses M2's architectural patterns directly — the registry-lookup-before-create logic and DocumentApp.create() bound to a teacher folder. M4 does NOT read from AlignmentLog or CompetencyRegistry.</w:t>
      </w:r>
    </w:p>
    <w:p>
      <w:pPr>
        <w:spacing w:after="40" w:before="40"/>
      </w:pPr>
      <w:r>
        <w:rPr>
          <w:rFonts w:ascii="Arial" w:cs="Arial" w:eastAsia="Arial" w:hAnsi="Arial"/>
          <w:b/>
          <w:bCs/>
          <w:i w:val="false"/>
          <w:iCs w:val="false"/>
          <w:color w:val="F59E0B"/>
          <w:sz w:val="20"/>
          <w:szCs w:val="20"/>
        </w:rPr>
        <w:t xml:space="preserve">New dependency — Warm-Up Response Form  </w:t>
      </w:r>
      <w:r>
        <w:rPr>
          <w:rFonts w:ascii="Arial" w:cs="Arial" w:eastAsia="Arial" w:hAnsi="Arial"/>
          <w:b w:val="false"/>
          <w:bCs w:val="false"/>
          <w:i w:val="false"/>
          <w:iCs w:val="false"/>
          <w:color w:val="2D3748"/>
          <w:sz w:val="20"/>
          <w:szCs w:val="20"/>
        </w:rPr>
        <w:t xml:space="preserve">ONE shared Google Form (zero Apps Script) for the entire program. Every teacher's students use the same form URL. Responses accumulate in one shared WarmUpResponses tab keyed by student email — enabling cross-class and cross-year context continuity. See Setup Step 4.</w:t>
      </w:r>
    </w:p>
    <w:p>
      <w:pPr>
        <w:spacing w:after="40" w:before="40"/>
      </w:pPr>
      <w:r>
        <w:rPr>
          <w:rFonts w:ascii="Arial" w:cs="Arial" w:eastAsia="Arial" w:hAnsi="Arial"/>
          <w:b/>
          <w:bCs/>
          <w:i w:val="false"/>
          <w:iCs w:val="false"/>
          <w:color w:val="F59E0B"/>
          <w:sz w:val="20"/>
          <w:szCs w:val="20"/>
        </w:rPr>
        <w:t xml:space="preserve">New addition — M4b Multi-Teacher Addendum  </w:t>
      </w:r>
      <w:r>
        <w:rPr>
          <w:rFonts w:ascii="Arial" w:cs="Arial" w:eastAsia="Arial" w:hAnsi="Arial"/>
          <w:b w:val="false"/>
          <w:bCs w:val="false"/>
          <w:i w:val="false"/>
          <w:iCs w:val="false"/>
          <w:color w:val="2D3748"/>
          <w:sz w:val="20"/>
          <w:szCs w:val="20"/>
        </w:rPr>
        <w:t xml:space="preserve">Script 29 now filters its roster by teacher_email so each teacher's weekly run only creates or appends to Docs for their own students. StudentDocRegistry gains a teacher_email column (index 7). A backfill function exists for existing single-teacher deployments.</w:t>
      </w:r>
    </w:p>
    <w:p>
      <w:r>
        <w:br w:type="page"/>
      </w:r>
    </w:p>
    <w:p>
      <w:pPr>
        <w:pBdr>
          <w:bottom w:val="single" w:color="00B4A6" w:sz="6" w:space="3"/>
        </w:pBdr>
        <w:spacing w:after="80" w:before="280"/>
      </w:pPr>
      <w:r>
        <w:rPr>
          <w:rFonts w:ascii="Arial" w:cs="Arial" w:eastAsia="Arial" w:hAnsi="Arial"/>
          <w:b/>
          <w:bCs/>
          <w:color w:val="007A72"/>
          <w:sz w:val="22"/>
          <w:szCs w:val="22"/>
        </w:rPr>
        <w:t xml:space="preserve">WHAT THIS IS</w:t>
      </w:r>
    </w:p>
    <w:p>
      <w:pPr>
        <w:spacing w:after="80" w:before="180"/>
      </w:pPr>
      <w:r>
        <w:rPr>
          <w:rFonts w:ascii="Arial" w:cs="Arial" w:eastAsia="Arial" w:hAnsi="Arial"/>
          <w:b/>
          <w:bCs/>
          <w:color w:val="2D3748"/>
          <w:sz w:val="26"/>
          <w:szCs w:val="26"/>
        </w:rPr>
        <w:t xml:space="preserve">A living record students can see, that teachers see too — across every class and every year</w:t>
      </w:r>
    </w:p>
    <w:p>
      <w:pPr>
        <w:spacing w:after="40" w:before="40"/>
      </w:pPr>
      <w:r>
        <w:rPr>
          <w:rFonts w:ascii="Arial" w:cs="Arial" w:eastAsia="Arial" w:hAnsi="Arial"/>
          <w:b w:val="false"/>
          <w:bCs w:val="false"/>
          <w:i w:val="false"/>
          <w:iCs w:val="false"/>
          <w:color w:val="000000"/>
          <w:sz w:val="20"/>
          <w:szCs w:val="20"/>
        </w:rPr>
        <w:t xml:space="preserve">Module 1 tracks whether a student's submitted work is compliant. Module 2 tracks whether a teacher's instruction covers the required competencies. Neither one produces something a student can open and read about themselves. Module 4 closes that gap: one living Google Doc per student, accumulating weekly, showing what they completed and what they wrote in their own warm-up reflections.</w:t>
      </w:r>
    </w:p>
    <w:p>
      <w:pPr>
        <w:spacing w:after="0" w:before="100"/>
      </w:pPr>
      <w:r>
        <w:t xml:space="preserve"/>
      </w:r>
    </w:p>
    <w:p>
      <w:pPr>
        <w:spacing w:after="40" w:before="40"/>
      </w:pPr>
      <w:r>
        <w:rPr>
          <w:rFonts w:ascii="Arial" w:cs="Arial" w:eastAsia="Arial" w:hAnsi="Arial"/>
          <w:b w:val="false"/>
          <w:bCs w:val="false"/>
          <w:i w:val="false"/>
          <w:iCs w:val="false"/>
          <w:color w:val="000000"/>
          <w:sz w:val="20"/>
          <w:szCs w:val="20"/>
        </w:rPr>
        <w:t xml:space="preserve">The student's school Google email is the permanent organizing key — not the class, not the teacher, not the year. A student who has this teacher's class in year one and a different teacher's class in year two accumulates into the same Doc, continuously. There is no reset at the end of a year, no new Doc at the start of a new class. The student's context grows for as long as they're in the program.</w:t>
      </w:r>
    </w:p>
    <w:p>
      <w:pPr>
        <w:spacing w:after="0" w:before="100"/>
      </w:pPr>
      <w:r>
        <w:t xml:space="preserve"/>
      </w:r>
    </w:p>
    <w:p>
      <w:pPr>
        <w:spacing w:after="40" w:before="40"/>
      </w:pPr>
      <w:r>
        <w:rPr>
          <w:rFonts w:ascii="Arial" w:cs="Arial" w:eastAsia="Arial" w:hAnsi="Arial"/>
          <w:b w:val="false"/>
          <w:bCs w:val="false"/>
          <w:i w:val="false"/>
          <w:iCs w:val="false"/>
          <w:color w:val="000000"/>
          <w:sz w:val="20"/>
          <w:szCs w:val="20"/>
        </w:rPr>
        <w:t xml:space="preserve">This works because all teachers in the program share one Central Ledger and one Warm-Up Form. The form isn't deployed per teacher — it's deployed once, for the program. Every student in every class submits to the same URL. Script 29 reads from one shared WarmUpResponses tab and aggregates each student's full history regardless of which teacher's class generated it.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A6" w:sz="6"/>
              <w:left w:val="single" w:color="00B4A6" w:sz="6"/>
              <w:bottom w:val="single" w:color="00B4A6" w:sz="1"/>
              <w:right w:val="single" w:color="00B4A6" w:sz="1"/>
            </w:tcBorders>
            <w:shd w:fill="E6F4F1" w:val="clear"/>
            <w:tcMar>
              <w:top w:type="dxa" w:w="120"/>
              <w:left w:type="dxa" w:w="160"/>
              <w:bottom w:type="dxa" w:w="120"/>
              <w:right w:type="dxa" w:w="160"/>
            </w:tcMar>
          </w:tcPr>
          <w:p>
            <w:pPr>
              <w:spacing w:after="60" w:before="0"/>
            </w:pPr>
            <w:r>
              <w:rPr>
                <w:rFonts w:ascii="Arial" w:cs="Arial" w:eastAsia="Arial" w:hAnsi="Arial"/>
                <w:b/>
                <w:bCs/>
                <w:color w:val="007A72"/>
                <w:sz w:val="20"/>
                <w:szCs w:val="20"/>
              </w:rPr>
              <w:t xml:space="preserve">What this module does not include:</w:t>
            </w:r>
          </w:p>
          <w:p>
            <w:r>
              <w:rPr>
                <w:rFonts w:ascii="Arial" w:cs="Arial" w:eastAsia="Arial" w:hAnsi="Arial"/>
                <w:color w:val="2D3748"/>
                <w:sz w:val="20"/>
                <w:szCs w:val="20"/>
              </w:rPr>
              <w:t xml:space="preserve">It does not read from AlignmentLog or CompetencyRegistry. AlignmentLog is lesson-level (one row per lesson-competency pair), not student-level — see Open Questions for why competency coverage remains out of scope. Portfolio evidence log is deferred to v2. Multi-teacher roster filtering is now handled by the M4b addendum (teacher_email column).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3025" w:sz="6"/>
              <w:left w:val="single" w:color="D93025" w:sz="6"/>
              <w:bottom w:val="single" w:color="D93025" w:sz="1"/>
              <w:right w:val="single" w:color="D93025" w:sz="1"/>
            </w:tcBorders>
            <w:shd w:fill="FEF2F2" w:val="clear"/>
            <w:tcMar>
              <w:top w:type="dxa" w:w="120"/>
              <w:left w:type="dxa" w:w="160"/>
              <w:bottom w:type="dxa" w:w="120"/>
              <w:right w:type="dxa" w:w="160"/>
            </w:tcMar>
          </w:tcPr>
          <w:p>
            <w:pPr>
              <w:spacing w:after="60" w:before="0"/>
            </w:pPr>
            <w:r>
              <w:rPr>
                <w:rFonts w:ascii="Arial" w:cs="Arial" w:eastAsia="Arial" w:hAnsi="Arial"/>
                <w:b/>
                <w:bCs/>
                <w:color w:val="991B1B"/>
                <w:sz w:val="20"/>
                <w:szCs w:val="20"/>
              </w:rPr>
              <w:t xml:space="preserve">This is the first student-facing surface in this codebase.</w:t>
            </w:r>
          </w:p>
          <w:p>
            <w:r>
              <w:rPr>
                <w:rFonts w:ascii="Arial" w:cs="Arial" w:eastAsia="Arial" w:hAnsi="Arial"/>
                <w:color w:val="2D3748"/>
                <w:sz w:val="20"/>
                <w:szCs w:val="20"/>
              </w:rPr>
              <w:t xml:space="preserve">Students opening the same dashboard URL must only ever see their own data. getMyStudentContext() scopes to Session.getActiveUser().getEmail() — the email of the person who actually opened the page — never a client-supplied value. The deployment's 'Who has access' setting must explicitly allow students. Read the access model carefully before deploying.</w:t>
            </w:r>
          </w:p>
        </w:tc>
      </w:tr>
    </w:tbl>
    <w:p>
      <w:r>
        <w:br w:type="page"/>
      </w:r>
    </w:p>
    <w:p>
      <w:pPr>
        <w:pBdr>
          <w:bottom w:val="single" w:color="00B4A6" w:sz="6" w:space="3"/>
        </w:pBdr>
        <w:spacing w:after="80" w:before="280"/>
      </w:pPr>
      <w:r>
        <w:rPr>
          <w:rFonts w:ascii="Arial" w:cs="Arial" w:eastAsia="Arial" w:hAnsi="Arial"/>
          <w:b/>
          <w:bCs/>
          <w:color w:val="007A72"/>
          <w:sz w:val="22"/>
          <w:szCs w:val="22"/>
        </w:rPr>
        <w:t xml:space="preserve">HOW IT WORKS</w:t>
      </w:r>
    </w:p>
    <w:p>
      <w:pPr>
        <w:spacing w:after="80" w:before="180"/>
      </w:pPr>
      <w:r>
        <w:rPr>
          <w:rFonts w:ascii="Arial" w:cs="Arial" w:eastAsia="Arial" w:hAnsi="Arial"/>
          <w:b/>
          <w:bCs/>
          <w:color w:val="2D3748"/>
          <w:sz w:val="26"/>
          <w:szCs w:val="26"/>
        </w:rPr>
        <w:t xml:space="preserve">Data flow</w:t>
      </w:r>
    </w:p>
    <w:p>
      <w:pPr>
        <w:spacing w:after="40" w:before="40"/>
      </w:pPr>
      <w:r>
        <w:rPr>
          <w:rFonts w:ascii="Arial" w:cs="Arial" w:eastAsia="Arial" w:hAnsi="Arial"/>
          <w:b w:val="false"/>
          <w:bCs w:val="false"/>
          <w:i w:val="false"/>
          <w:iCs w:val="false"/>
          <w:color w:val="000000"/>
          <w:sz w:val="20"/>
          <w:szCs w:val="20"/>
        </w:rPr>
        <w:t xml:space="preserve">Script 29 runs on a weekly time trigger — never on demand. It scans two data sources, groups results by student, and for each student either creates a new Doc or appends a dated section to their existing one.</w:t>
      </w:r>
    </w:p>
    <w:p>
      <w:pPr>
        <w:spacing w:after="0" w:before="100"/>
      </w:pPr>
      <w:r>
        <w:t xml:space="preserve"/>
      </w:r>
    </w:p>
    <w:p>
      <w:pPr>
        <w:spacing w:after="60" w:before="140"/>
      </w:pPr>
      <w:r>
        <w:rPr>
          <w:rFonts w:ascii="Arial" w:cs="Arial" w:eastAsia="Arial" w:hAnsi="Arial"/>
          <w:b/>
          <w:bCs/>
          <w:color w:val="007A72"/>
          <w:sz w:val="22"/>
          <w:szCs w:val="22"/>
        </w:rPr>
        <w:t xml:space="preserve">Weekly aggregation run — complete flow</w:t>
      </w:r>
    </w:p>
    <w:p>
      <w:pPr>
        <w:pStyle w:val="ListParagraph"/>
        <w:numPr>
          <w:ilvl w:val="0"/>
          <w:numId w:val="2"/>
        </w:numPr>
        <w:spacing w:after="30" w:before="30"/>
      </w:pPr>
      <w:r>
        <w:rPr>
          <w:rFonts w:ascii="Arial" w:cs="Arial" w:eastAsia="Arial" w:hAnsi="Arial"/>
          <w:color w:val="000000"/>
          <w:sz w:val="19"/>
          <w:szCs w:val="19"/>
        </w:rPr>
        <w:t xml:space="preserve">Time trigger fires runWeeklyStudentAggregation_() in Script 29</w:t>
      </w:r>
    </w:p>
    <w:p>
      <w:pPr>
        <w:pStyle w:val="ListParagraph"/>
        <w:numPr>
          <w:ilvl w:val="0"/>
          <w:numId w:val="2"/>
        </w:numPr>
        <w:spacing w:after="30" w:before="30"/>
      </w:pPr>
      <w:r>
        <w:rPr>
          <w:rFonts w:ascii="Arial" w:cs="Arial" w:eastAsia="Arial" w:hAnsi="Arial"/>
          <w:color w:val="000000"/>
          <w:sz w:val="19"/>
          <w:szCs w:val="19"/>
        </w:rPr>
        <w:t xml:space="preserve">Script 29 opens the Central Ledger and checks that Ledger, StudentDocRegistry, and WarmUpResponses tabs all exist</w:t>
      </w:r>
    </w:p>
    <w:p>
      <w:pPr>
        <w:pStyle w:val="ListParagraph"/>
        <w:numPr>
          <w:ilvl w:val="0"/>
          <w:numId w:val="2"/>
        </w:numPr>
        <w:spacing w:after="30" w:before="30"/>
      </w:pPr>
      <w:r>
        <w:rPr>
          <w:rFonts w:ascii="Arial" w:cs="Arial" w:eastAsia="Arial" w:hAnsi="Arial"/>
          <w:color w:val="000000"/>
          <w:sz w:val="19"/>
          <w:szCs w:val="19"/>
        </w:rPr>
        <w:t xml:space="preserve">buildStudentRoster_() scans Ledger for unique GoogleID + StudentName pairs belonging to cfg.teacherEmail — validates every GoogleID against /^\d{7}@ccpsnet\.net$/ — invalid IDs logged and excluded</w:t>
      </w:r>
    </w:p>
    <w:p>
      <w:pPr>
        <w:pStyle w:val="ListParagraph"/>
        <w:numPr>
          <w:ilvl w:val="0"/>
          <w:numId w:val="2"/>
        </w:numPr>
        <w:spacing w:after="30" w:before="30"/>
      </w:pPr>
      <w:r>
        <w:rPr>
          <w:rFonts w:ascii="Arial" w:cs="Arial" w:eastAsia="Arial" w:hAnsi="Arial"/>
          <w:color w:val="000000"/>
          <w:sz w:val="19"/>
          <w:szCs w:val="19"/>
        </w:rPr>
        <w:t xml:space="preserve">getWeeklyAssignments_() scans Ledger for this teacher's students where SubmissionTS falls in the trailing 7-day window</w:t>
      </w:r>
    </w:p>
    <w:p>
      <w:pPr>
        <w:pStyle w:val="ListParagraph"/>
        <w:numPr>
          <w:ilvl w:val="0"/>
          <w:numId w:val="2"/>
        </w:numPr>
        <w:spacing w:after="30" w:before="30"/>
      </w:pPr>
      <w:r>
        <w:rPr>
          <w:rFonts w:ascii="Arial" w:cs="Arial" w:eastAsia="Arial" w:hAnsi="Arial"/>
          <w:color w:val="000000"/>
          <w:sz w:val="19"/>
          <w:szCs w:val="19"/>
        </w:rPr>
        <w:t xml:space="preserve">getWeeklyWarmUps_() scans the SHARED WarmUpResponses tab for all submissions in the same window — normalizes 7-digit-only values to full @ccpsnet.net addresses. This tab is shared across all teachers; filtering happens by student email against this teacher's roster, not by teacher column</w:t>
      </w:r>
    </w:p>
    <w:p>
      <w:pPr>
        <w:pStyle w:val="ListParagraph"/>
        <w:numPr>
          <w:ilvl w:val="0"/>
          <w:numId w:val="2"/>
        </w:numPr>
        <w:spacing w:after="30" w:before="30"/>
      </w:pPr>
      <w:r>
        <w:rPr>
          <w:rFonts w:ascii="Arial" w:cs="Arial" w:eastAsia="Arial" w:hAnsi="Arial"/>
          <w:color w:val="000000"/>
          <w:sz w:val="19"/>
          <w:szCs w:val="19"/>
        </w:rPr>
        <w:t xml:space="preserve">For each student in roster: if zero assignments AND zero warm-ups this week → skip (no empty sections written)</w:t>
      </w:r>
    </w:p>
    <w:p>
      <w:pPr>
        <w:pStyle w:val="ListParagraph"/>
        <w:numPr>
          <w:ilvl w:val="0"/>
          <w:numId w:val="2"/>
        </w:numPr>
        <w:spacing w:after="30" w:before="30"/>
      </w:pPr>
      <w:r>
        <w:rPr>
          <w:rFonts w:ascii="Arial" w:cs="Arial" w:eastAsia="Arial" w:hAnsi="Arial"/>
          <w:color w:val="000000"/>
          <w:sz w:val="19"/>
          <w:szCs w:val="19"/>
        </w:rPr>
        <w:t xml:space="preserve">getOrCreateStudentDoc_() looks up the student's doc_id in StudentDocRegistry — creates a new Doc if none exists, shares it view-only with the student's school email, appends a registry row including teacher_email at index 7</w:t>
      </w:r>
    </w:p>
    <w:p>
      <w:pPr>
        <w:pStyle w:val="ListParagraph"/>
        <w:numPr>
          <w:ilvl w:val="0"/>
          <w:numId w:val="2"/>
        </w:numPr>
        <w:spacing w:after="30" w:before="30"/>
      </w:pPr>
      <w:r>
        <w:rPr>
          <w:rFonts w:ascii="Arial" w:cs="Arial" w:eastAsia="Arial" w:hAnsi="Arial"/>
          <w:color w:val="000000"/>
          <w:sz w:val="19"/>
          <w:szCs w:val="19"/>
        </w:rPr>
        <w:t xml:space="preserve">appendWeeklySection_() appends one dated section to the student's Doc</w:t>
      </w:r>
    </w:p>
    <w:p>
      <w:pPr>
        <w:pStyle w:val="ListParagraph"/>
        <w:numPr>
          <w:ilvl w:val="0"/>
          <w:numId w:val="2"/>
        </w:numPr>
        <w:spacing w:after="30" w:before="30"/>
      </w:pPr>
      <w:r>
        <w:rPr>
          <w:rFonts w:ascii="Arial" w:cs="Arial" w:eastAsia="Arial" w:hAnsi="Arial"/>
          <w:color w:val="000000"/>
          <w:sz w:val="19"/>
          <w:szCs w:val="19"/>
        </w:rPr>
        <w:t xml:space="preserve">updateRegistryTimestamp_() updates last_updated_at and last_run_had_content</w:t>
      </w:r>
    </w:p>
    <w:p>
      <w:pPr>
        <w:pStyle w:val="ListParagraph"/>
        <w:numPr>
          <w:ilvl w:val="0"/>
          <w:numId w:val="2"/>
        </w:numPr>
        <w:spacing w:after="30" w:before="30"/>
      </w:pPr>
      <w:r>
        <w:rPr>
          <w:rFonts w:ascii="Arial" w:cs="Arial" w:eastAsia="Arial" w:hAnsi="Arial"/>
          <w:color w:val="000000"/>
          <w:sz w:val="19"/>
          <w:szCs w:val="19"/>
        </w:rPr>
        <w:t xml:space="preserve">Script 07: teacher opens Student Context tab → getStudentContextRoster() returns full roster filtered to this teacher's students via teacher_email in StudentDocRegistry</w:t>
      </w:r>
    </w:p>
    <w:p>
      <w:pPr>
        <w:pStyle w:val="ListParagraph"/>
        <w:numPr>
          <w:ilvl w:val="0"/>
          <w:numId w:val="2"/>
        </w:numPr>
        <w:spacing w:after="30" w:before="30"/>
      </w:pPr>
      <w:r>
        <w:rPr>
          <w:rFonts w:ascii="Arial" w:cs="Arial" w:eastAsia="Arial" w:hAnsi="Arial"/>
          <w:color w:val="000000"/>
          <w:sz w:val="19"/>
          <w:szCs w:val="19"/>
        </w:rPr>
        <w:t xml:space="preserve">Script 07: student opens Student Context tab → getMyStudentContext() returns only their own doc URL</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A6" w:sz="6"/>
              <w:left w:val="single" w:color="00B4A6" w:sz="6"/>
              <w:bottom w:val="single" w:color="00B4A6" w:sz="1"/>
              <w:right w:val="single" w:color="00B4A6" w:sz="1"/>
            </w:tcBorders>
            <w:shd w:fill="E6F4F1" w:val="clear"/>
            <w:tcMar>
              <w:top w:type="dxa" w:w="120"/>
              <w:left w:type="dxa" w:w="160"/>
              <w:bottom w:type="dxa" w:w="120"/>
              <w:right w:type="dxa" w:w="160"/>
            </w:tcMar>
          </w:tcPr>
          <w:p>
            <w:pPr>
              <w:spacing w:after="60" w:before="0"/>
            </w:pPr>
            <w:r>
              <w:rPr>
                <w:rFonts w:ascii="Arial" w:cs="Arial" w:eastAsia="Arial" w:hAnsi="Arial"/>
                <w:b/>
                <w:bCs/>
                <w:color w:val="007A72"/>
                <w:sz w:val="20"/>
                <w:szCs w:val="20"/>
              </w:rPr>
              <w:t xml:space="preserve">Cross-year continuity:</w:t>
            </w:r>
          </w:p>
          <w:p>
            <w:r>
              <w:rPr>
                <w:rFonts w:ascii="Arial" w:cs="Arial" w:eastAsia="Arial" w:hAnsi="Arial"/>
                <w:color w:val="2D3748"/>
                <w:sz w:val="20"/>
                <w:szCs w:val="20"/>
              </w:rPr>
              <w:t xml:space="preserve">A student's GoogleID (@ccpsnet.net) is their permanent key. StudentDocRegistry maps that email to one Doc forever — no reset at year end, no new Doc when they join a new class. Each teacher's weekly run appends to the same existing Doc. Warm-up responses from every class they've been in accumulate in the shared WarmUpResponses tab and appear in their Doc regardless of which teacher's class generated them.</w:t>
            </w:r>
          </w:p>
        </w:tc>
      </w:tr>
    </w:tbl>
    <w:p>
      <w:pPr>
        <w:spacing w:after="0" w:before="100"/>
      </w:pPr>
      <w:r>
        <w:t xml:space="preserve"/>
      </w:r>
    </w:p>
    <w:p>
      <w:pPr>
        <w:spacing w:after="80" w:before="180"/>
      </w:pPr>
      <w:r>
        <w:rPr>
          <w:rFonts w:ascii="Arial" w:cs="Arial" w:eastAsia="Arial" w:hAnsi="Arial"/>
          <w:b/>
          <w:bCs/>
          <w:color w:val="2D3748"/>
          <w:sz w:val="26"/>
          <w:szCs w:val="26"/>
        </w:rPr>
        <w:t xml:space="preserve">Access model — read this before deploying</w:t>
      </w:r>
    </w:p>
    <w:p>
      <w:pPr>
        <w:spacing w:after="40" w:before="40"/>
      </w:pPr>
      <w:r>
        <w:rPr>
          <w:rFonts w:ascii="Arial" w:cs="Arial" w:eastAsia="Arial" w:hAnsi="Arial"/>
          <w:b w:val="false"/>
          <w:bCs w:val="false"/>
          <w:i w:val="false"/>
          <w:iCs w:val="false"/>
          <w:color w:val="000000"/>
          <w:sz w:val="20"/>
          <w:szCs w:val="20"/>
        </w:rPr>
        <w:t xml:space="preserve">Module 4 introduces the first student-facing surface in this system. The access model is designed around one constraint: a student can only ever see their own data, enforced at two levels.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756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Enforcement</w:t>
            </w:r>
          </w:p>
        </w:tc>
      </w:tr>
      <w:tr>
        <w:tc>
          <w:tcPr>
            <w:tcW w:type="dxa" w:w="18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Doc-level</w:t>
            </w:r>
          </w:p>
        </w:tc>
        <w:tc>
          <w:tcPr>
            <w:tcW w:type="dxa" w:w="75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Each student's Doc is shared view-only with their specific @ccpsnet.net address at creation time.</w:t>
            </w:r>
          </w:p>
        </w:tc>
      </w:tr>
      <w:tr>
        <w:tc>
          <w:tcPr>
            <w:tcW w:type="dxa" w:w="18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Script 07 — getMyStudentContext()</w:t>
            </w:r>
          </w:p>
        </w:tc>
        <w:tc>
          <w:tcPr>
            <w:tcW w:type="dxa" w:w="7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Uses Session.getActiveUser().getEmail() — the email of the person who opened the page. Never a client-supplied value.</w:t>
            </w:r>
          </w:p>
        </w:tc>
      </w:tr>
      <w:tr>
        <w:tc>
          <w:tcPr>
            <w:tcW w:type="dxa" w:w="18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Script 07 — getStudentContextRoster()</w:t>
            </w:r>
          </w:p>
        </w:tc>
        <w:tc>
          <w:tcPr>
            <w:tcW w:type="dxa" w:w="75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Teacher-only. Compares session email against cfg.teacherEmail. Returns an error object — not truncated data — to anyone who doesn't match.</w:t>
            </w:r>
          </w:p>
        </w:tc>
      </w:tr>
      <w:tr>
        <w:tc>
          <w:tcPr>
            <w:tcW w:type="dxa" w:w="18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Deployment setting ◈</w:t>
            </w:r>
          </w:p>
        </w:tc>
        <w:tc>
          <w:tcPr>
            <w:tcW w:type="dxa" w:w="7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The web app's 'Who has access' must allow students (e.g. 'Anyone within [school domain]'). Previously may have been teacher-only. Must be changed explicitly during M4 deployment.</w:t>
            </w:r>
          </w:p>
        </w:tc>
      </w:tr>
    </w:tbl>
    <w:p>
      <w:pPr>
        <w:spacing w:after="0" w:before="100"/>
      </w:pPr>
      <w:r>
        <w:t xml:space="preserve"/>
      </w:r>
    </w:p>
    <w:p>
      <w:pPr>
        <w:spacing w:after="80" w:before="180"/>
      </w:pPr>
      <w:r>
        <w:rPr>
          <w:rFonts w:ascii="Arial" w:cs="Arial" w:eastAsia="Arial" w:hAnsi="Arial"/>
          <w:b/>
          <w:bCs/>
          <w:color w:val="2D3748"/>
          <w:sz w:val="26"/>
          <w:szCs w:val="26"/>
        </w:rPr>
        <w:t xml:space="preserve">Architectural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756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18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WEEKLY TRIGGER</w:t>
            </w:r>
          </w:p>
        </w:tc>
        <w:tc>
          <w:tcPr>
            <w:tcW w:type="dxa" w:w="75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Growth accumulates for a week before being written — matches the natural rhythm of a school week, avoids empty sections, keeps Doc noise low.</w:t>
            </w:r>
          </w:p>
        </w:tc>
      </w:tr>
      <w:tr>
        <w:tc>
          <w:tcPr>
            <w:tcW w:type="dxa" w:w="18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APPEND-ONLY DOC</w:t>
            </w:r>
          </w:p>
        </w:tc>
        <w:tc>
          <w:tcPr>
            <w:tcW w:type="dxa" w:w="7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One persistent Doc per student, appended weekly. Not a new Doc every run and not a regenerated Doc that overwrites prior content.</w:t>
            </w:r>
          </w:p>
        </w:tc>
      </w:tr>
      <w:tr>
        <w:tc>
          <w:tcPr>
            <w:tcW w:type="dxa" w:w="18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SKIP EMPTY WEEKS</w:t>
            </w:r>
          </w:p>
        </w:tc>
        <w:tc>
          <w:tcPr>
            <w:tcW w:type="dxa" w:w="75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If a student has no assignments and no warm-up responses in the trailing 7 days, no section is written. A gap means no recorded activity, not a missing entry.</w:t>
            </w:r>
          </w:p>
        </w:tc>
      </w:tr>
      <w:tr>
        <w:tc>
          <w:tcPr>
            <w:tcW w:type="dxa" w:w="18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ROSTER FROM LEDGER</w:t>
            </w:r>
          </w:p>
        </w:tc>
        <w:tc>
          <w:tcPr>
            <w:tcW w:type="dxa" w:w="7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Student roster is derived from the existing Ledger (M1) filtered by teacher_email (M4b). No separate roster sheet — the Ledger already accumulates this.</w:t>
            </w:r>
          </w:p>
        </w:tc>
      </w:tr>
      <w:tr>
        <w:tc>
          <w:tcPr>
            <w:tcW w:type="dxa" w:w="18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EMAIL NORMALIZATION</w:t>
            </w:r>
          </w:p>
        </w:tc>
        <w:tc>
          <w:tcPr>
            <w:tcW w:type="dxa" w:w="75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The Warm-Up Response Form captures only a 7-digit student ID. Script 29 normalizes to the full @ccpsnet.net address before validation. One-line check, explicit log.</w:t>
            </w:r>
          </w:p>
        </w:tc>
      </w:tr>
      <w:tr>
        <w:tc>
          <w:tcPr>
            <w:tcW w:type="dxa" w:w="18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ONE SHARED WARM-UP FORM</w:t>
            </w:r>
          </w:p>
        </w:tc>
        <w:tc>
          <w:tcPr>
            <w:tcW w:type="dxa" w:w="7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One form, one WarmUpResponses tab, one Central Ledger. Every student in the program submits to the same URL regardless of teacher or year. Script 29 filters by student email against the current teacher's roster — warm-ups from other teachers' classes naturally appear in the student's Doc when their teacher's run processes them. This is the correct behavior: the Doc is student-centered, not class-centered.</w:t>
            </w:r>
          </w:p>
        </w:tc>
      </w:tr>
      <w:tr>
        <w:tc>
          <w:tcPr>
            <w:tcW w:type="dxa" w:w="18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TEACHER_EMAIL FILTER (M4b)</w:t>
            </w:r>
          </w:p>
        </w:tc>
        <w:tc>
          <w:tcPr>
            <w:tcW w:type="dxa" w:w="75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buildStudentRoster_() and getAllStudentDocsForTeacher_() now filter by cfg.teacherEmail. Each teacher's weekly run only creates or appends to Docs for their own students. StudentDocRegistry carries teacher_email at index 7 for every new row. Existing rows with no teacher_email value are included (graceful degradation) — run backfillTeacherEmail_() once to retroactively tag them.</w:t>
            </w:r>
          </w:p>
        </w:tc>
      </w:tr>
      <w:tr>
        <w:tc>
          <w:tcPr>
            <w:tcW w:type="dxa" w:w="18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STUDENT EMAIL AS PERMANENT KEY</w:t>
            </w:r>
          </w:p>
        </w:tc>
        <w:tc>
          <w:tcPr>
            <w:tcW w:type="dxa" w:w="7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The student's @ccpsnet.net address is permanent for their enrollment. StudentDocRegistry maps this to one Doc forever. A second teacher on the same system automatically contributes to the same student's Doc. No year-end reset, no re-enrollment ceremony.</w:t>
            </w:r>
          </w:p>
        </w:tc>
      </w:tr>
    </w:tbl>
    <w:p>
      <w:r>
        <w:br w:type="page"/>
      </w:r>
    </w:p>
    <w:p>
      <w:pPr>
        <w:pBdr>
          <w:bottom w:val="single" w:color="00B4A6" w:sz="6" w:space="3"/>
        </w:pBdr>
        <w:spacing w:after="80" w:before="280"/>
      </w:pPr>
      <w:r>
        <w:rPr>
          <w:rFonts w:ascii="Arial" w:cs="Arial" w:eastAsia="Arial" w:hAnsi="Arial"/>
          <w:b/>
          <w:bCs/>
          <w:color w:val="007A72"/>
          <w:sz w:val="22"/>
          <w:szCs w:val="22"/>
        </w:rPr>
        <w:t xml:space="preserve">DATA MODEL</w:t>
      </w:r>
    </w:p>
    <w:p>
      <w:pPr>
        <w:spacing w:after="80" w:before="180"/>
      </w:pPr>
      <w:r>
        <w:rPr>
          <w:rFonts w:ascii="Arial" w:cs="Arial" w:eastAsia="Arial" w:hAnsi="Arial"/>
          <w:b/>
          <w:bCs/>
          <w:color w:val="2D3748"/>
          <w:sz w:val="26"/>
          <w:szCs w:val="26"/>
        </w:rPr>
        <w:t xml:space="preserve">Three tabs — one new in M4b</w:t>
      </w:r>
    </w:p>
    <w:p>
      <w:pPr>
        <w:spacing w:after="40" w:before="40"/>
      </w:pPr>
      <w:r>
        <w:rPr>
          <w:rFonts w:ascii="Arial" w:cs="Arial" w:eastAsia="Arial" w:hAnsi="Arial"/>
          <w:b w:val="false"/>
          <w:bCs w:val="false"/>
          <w:i w:val="false"/>
          <w:iCs w:val="false"/>
          <w:color w:val="000000"/>
          <w:sz w:val="20"/>
          <w:szCs w:val="20"/>
        </w:rPr>
        <w:t xml:space="preserve">All three tabs live in the existing Central Ledger spreadsheet. No new spreadsheets are created.</w:t>
      </w:r>
    </w:p>
    <w:p>
      <w:pPr>
        <w:spacing w:after="0" w:before="100"/>
      </w:pPr>
      <w:r>
        <w:t xml:space="preserve"/>
      </w:r>
    </w:p>
    <w:p>
      <w:pPr>
        <w:spacing w:after="60" w:before="140"/>
      </w:pPr>
      <w:r>
        <w:rPr>
          <w:rFonts w:ascii="Arial" w:cs="Arial" w:eastAsia="Arial" w:hAnsi="Arial"/>
          <w:b/>
          <w:bCs/>
          <w:color w:val="007A72"/>
          <w:sz w:val="22"/>
          <w:szCs w:val="22"/>
        </w:rPr>
        <w:t xml:space="preserve">StudentDocRegistry</w:t>
      </w:r>
    </w:p>
    <w:p>
      <w:pPr>
        <w:spacing w:after="40" w:before="40"/>
      </w:pPr>
      <w:r>
        <w:rPr>
          <w:rFonts w:ascii="Arial" w:cs="Arial" w:eastAsia="Arial" w:hAnsi="Arial"/>
          <w:b w:val="false"/>
          <w:bCs w:val="false"/>
          <w:i/>
          <w:iCs/>
          <w:color w:val="555555"/>
          <w:sz w:val="19"/>
          <w:szCs w:val="19"/>
        </w:rPr>
        <w:t xml:space="preserve">One row per student · Created by S29 on first Doc creation · Updated weekly · 8 columns (7 original + teacher_email added in M4b)</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00"/>
        <w:gridCol w:w="5260"/>
      </w:tblGrid>
      <w:tr>
        <w:tc>
          <w:tcPr>
            <w:tcW w:type="dxa" w:w="19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1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1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Writer</w:t>
            </w:r>
          </w:p>
        </w:tc>
        <w:tc>
          <w:tcPr>
            <w:tcW w:type="dxa" w:w="526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9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007A72"/>
                <w:sz w:val="17"/>
                <w:szCs w:val="17"/>
              </w:rPr>
              <w:t xml:space="preserve">student_email</w:t>
            </w:r>
          </w:p>
        </w:tc>
        <w:tc>
          <w:tcPr>
            <w:tcW w:type="dxa" w:w="11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8"/>
                <w:szCs w:val="18"/>
              </w:rPr>
              <w:t xml:space="preserve">String</w:t>
            </w:r>
          </w:p>
        </w:tc>
        <w:tc>
          <w:tcPr>
            <w:tcW w:type="dxa" w:w="11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8"/>
                <w:szCs w:val="18"/>
              </w:rPr>
              <w:t xml:space="preserve">S29</w:t>
            </w:r>
          </w:p>
        </w:tc>
        <w:tc>
          <w:tcPr>
            <w:tcW w:type="dxa" w:w="52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8"/>
                <w:szCs w:val="18"/>
              </w:rPr>
              <w:t xml:space="preserve">Student's school Google account. 7-digit@ccpsnet.net. Primary key.</w:t>
            </w:r>
          </w:p>
        </w:tc>
      </w:tr>
      <w:tr>
        <w:tc>
          <w:tcPr>
            <w:tcW w:type="dxa" w:w="19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007A72"/>
                <w:sz w:val="17"/>
                <w:szCs w:val="17"/>
              </w:rPr>
              <w:t xml:space="preserve">student_name</w:t>
            </w:r>
          </w:p>
        </w:tc>
        <w:tc>
          <w:tcPr>
            <w:tcW w:type="dxa" w:w="11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String</w:t>
            </w:r>
          </w:p>
        </w:tc>
        <w:tc>
          <w:tcPr>
            <w:tcW w:type="dxa" w:w="11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S29</w:t>
            </w:r>
          </w:p>
        </w:tc>
        <w:tc>
          <w:tcPr>
            <w:tcW w:type="dxa" w:w="52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Copied from Ledger.StudentName at creation time. Display only.</w:t>
            </w:r>
          </w:p>
        </w:tc>
      </w:tr>
      <w:tr>
        <w:tc>
          <w:tcPr>
            <w:tcW w:type="dxa" w:w="19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007A72"/>
                <w:sz w:val="17"/>
                <w:szCs w:val="17"/>
              </w:rPr>
              <w:t xml:space="preserve">doc_id</w:t>
            </w:r>
          </w:p>
        </w:tc>
        <w:tc>
          <w:tcPr>
            <w:tcW w:type="dxa" w:w="11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8"/>
                <w:szCs w:val="18"/>
              </w:rPr>
              <w:t xml:space="preserve">String</w:t>
            </w:r>
          </w:p>
        </w:tc>
        <w:tc>
          <w:tcPr>
            <w:tcW w:type="dxa" w:w="11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8"/>
                <w:szCs w:val="18"/>
              </w:rPr>
              <w:t xml:space="preserve">S29</w:t>
            </w:r>
          </w:p>
        </w:tc>
        <w:tc>
          <w:tcPr>
            <w:tcW w:type="dxa" w:w="52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8"/>
                <w:szCs w:val="18"/>
              </w:rPr>
              <w:t xml:space="preserve">Google Doc ID of the student's living context document.</w:t>
            </w:r>
          </w:p>
        </w:tc>
      </w:tr>
      <w:tr>
        <w:tc>
          <w:tcPr>
            <w:tcW w:type="dxa" w:w="19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007A72"/>
                <w:sz w:val="17"/>
                <w:szCs w:val="17"/>
              </w:rPr>
              <w:t xml:space="preserve">doc_url</w:t>
            </w:r>
          </w:p>
        </w:tc>
        <w:tc>
          <w:tcPr>
            <w:tcW w:type="dxa" w:w="11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String</w:t>
            </w:r>
          </w:p>
        </w:tc>
        <w:tc>
          <w:tcPr>
            <w:tcW w:type="dxa" w:w="11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S29</w:t>
            </w:r>
          </w:p>
        </w:tc>
        <w:tc>
          <w:tcPr>
            <w:tcW w:type="dxa" w:w="52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Full edit URL. Surfaced in the teacher's roster view.</w:t>
            </w:r>
          </w:p>
        </w:tc>
      </w:tr>
      <w:tr>
        <w:tc>
          <w:tcPr>
            <w:tcW w:type="dxa" w:w="19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007A72"/>
                <w:sz w:val="17"/>
                <w:szCs w:val="17"/>
              </w:rPr>
              <w:t xml:space="preserve">created_at</w:t>
            </w:r>
          </w:p>
        </w:tc>
        <w:tc>
          <w:tcPr>
            <w:tcW w:type="dxa" w:w="11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8"/>
                <w:szCs w:val="18"/>
              </w:rPr>
              <w:t xml:space="preserve">DateTime</w:t>
            </w:r>
          </w:p>
        </w:tc>
        <w:tc>
          <w:tcPr>
            <w:tcW w:type="dxa" w:w="11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8"/>
                <w:szCs w:val="18"/>
              </w:rPr>
              <w:t xml:space="preserve">S29</w:t>
            </w:r>
          </w:p>
        </w:tc>
        <w:tc>
          <w:tcPr>
            <w:tcW w:type="dxa" w:w="52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8"/>
                <w:szCs w:val="18"/>
              </w:rPr>
              <w:t xml:space="preserve">Server timestamp when the Doc and registry row were first created.</w:t>
            </w:r>
          </w:p>
        </w:tc>
      </w:tr>
      <w:tr>
        <w:tc>
          <w:tcPr>
            <w:tcW w:type="dxa" w:w="19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007A72"/>
                <w:sz w:val="17"/>
                <w:szCs w:val="17"/>
              </w:rPr>
              <w:t xml:space="preserve">last_updated_at</w:t>
            </w:r>
          </w:p>
        </w:tc>
        <w:tc>
          <w:tcPr>
            <w:tcW w:type="dxa" w:w="11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DateTime</w:t>
            </w:r>
          </w:p>
        </w:tc>
        <w:tc>
          <w:tcPr>
            <w:tcW w:type="dxa" w:w="11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S29</w:t>
            </w:r>
          </w:p>
        </w:tc>
        <w:tc>
          <w:tcPr>
            <w:tcW w:type="dxa" w:w="52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Most recent weekly run that appended content for this student.</w:t>
            </w:r>
          </w:p>
        </w:tc>
      </w:tr>
      <w:tr>
        <w:tc>
          <w:tcPr>
            <w:tcW w:type="dxa" w:w="19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007A72"/>
                <w:sz w:val="17"/>
                <w:szCs w:val="17"/>
              </w:rPr>
              <w:t xml:space="preserve">last_run_had_content</w:t>
            </w:r>
          </w:p>
        </w:tc>
        <w:tc>
          <w:tcPr>
            <w:tcW w:type="dxa" w:w="11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8"/>
                <w:szCs w:val="18"/>
              </w:rPr>
              <w:t xml:space="preserve">Boolean</w:t>
            </w:r>
          </w:p>
        </w:tc>
        <w:tc>
          <w:tcPr>
            <w:tcW w:type="dxa" w:w="11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8"/>
                <w:szCs w:val="18"/>
              </w:rPr>
              <w:t xml:space="preserve">S29</w:t>
            </w:r>
          </w:p>
        </w:tc>
        <w:tc>
          <w:tcPr>
            <w:tcW w:type="dxa" w:w="52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8"/>
                <w:szCs w:val="18"/>
              </w:rPr>
              <w:t xml:space="preserve">TRUE if the most recent run wrote a section; FALSE if skipped.</w:t>
            </w:r>
          </w:p>
        </w:tc>
      </w:tr>
      <w:tr>
        <w:tc>
          <w:tcPr>
            <w:tcW w:type="dxa" w:w="19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007A72"/>
                <w:sz w:val="17"/>
                <w:szCs w:val="17"/>
              </w:rPr>
              <w:t xml:space="preserve">teacher_email</w:t>
            </w:r>
          </w:p>
        </w:tc>
        <w:tc>
          <w:tcPr>
            <w:tcW w:type="dxa" w:w="11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String</w:t>
            </w:r>
          </w:p>
        </w:tc>
        <w:tc>
          <w:tcPr>
            <w:tcW w:type="dxa" w:w="11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S29 (M4b)</w:t>
            </w:r>
          </w:p>
        </w:tc>
        <w:tc>
          <w:tcPr>
            <w:tcW w:type="dxa" w:w="52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Added in M4b. The teacher whose weekly run created this row. Used to scope each teacher's roster view to their own students. Blank on rows created before M4b — run backfillTeacherEmail_() once to tag retroactively.</w:t>
            </w:r>
          </w:p>
        </w:tc>
      </w:tr>
    </w:tbl>
    <w:p>
      <w:pPr>
        <w:spacing w:after="0" w:before="100"/>
      </w:pPr>
      <w:r>
        <w:t xml:space="preserve"/>
      </w:r>
    </w:p>
    <w:p>
      <w:pPr>
        <w:spacing w:after="60" w:before="140"/>
      </w:pPr>
      <w:r>
        <w:rPr>
          <w:rFonts w:ascii="Arial" w:cs="Arial" w:eastAsia="Arial" w:hAnsi="Arial"/>
          <w:b/>
          <w:bCs/>
          <w:color w:val="007A72"/>
          <w:sz w:val="22"/>
          <w:szCs w:val="22"/>
        </w:rPr>
        <w:t xml:space="preserve">WarmUpResponses</w:t>
      </w:r>
    </w:p>
    <w:p>
      <w:pPr>
        <w:spacing w:after="40" w:before="40"/>
      </w:pPr>
      <w:r>
        <w:rPr>
          <w:rFonts w:ascii="Arial" w:cs="Arial" w:eastAsia="Arial" w:hAnsi="Arial"/>
          <w:b w:val="false"/>
          <w:bCs w:val="false"/>
          <w:i/>
          <w:iCs/>
          <w:color w:val="555555"/>
          <w:sz w:val="19"/>
          <w:szCs w:val="19"/>
        </w:rPr>
        <w:t xml:space="preserve">One row per student warm-up submission · Written by the shared Google Form · Read by S29 · 4 columns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00"/>
        <w:gridCol w:w="5260"/>
      </w:tblGrid>
      <w:tr>
        <w:tc>
          <w:tcPr>
            <w:tcW w:type="dxa" w:w="19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1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1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Writer</w:t>
            </w:r>
          </w:p>
        </w:tc>
        <w:tc>
          <w:tcPr>
            <w:tcW w:type="dxa" w:w="526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9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007A72"/>
                <w:sz w:val="17"/>
                <w:szCs w:val="17"/>
              </w:rPr>
              <w:t xml:space="preserve">timestamp</w:t>
            </w:r>
          </w:p>
        </w:tc>
        <w:tc>
          <w:tcPr>
            <w:tcW w:type="dxa" w:w="11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8"/>
                <w:szCs w:val="18"/>
              </w:rPr>
              <w:t xml:space="preserve">DateTime</w:t>
            </w:r>
          </w:p>
        </w:tc>
        <w:tc>
          <w:tcPr>
            <w:tcW w:type="dxa" w:w="11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8"/>
                <w:szCs w:val="18"/>
              </w:rPr>
              <w:t xml:space="preserve">Google Forms</w:t>
            </w:r>
          </w:p>
        </w:tc>
        <w:tc>
          <w:tcPr>
            <w:tcW w:type="dxa" w:w="52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8"/>
                <w:szCs w:val="18"/>
              </w:rPr>
              <w:t xml:space="preserve">Auto-generated at submission time. Used to filter to the trailing 7-day window.</w:t>
            </w:r>
          </w:p>
        </w:tc>
      </w:tr>
      <w:tr>
        <w:tc>
          <w:tcPr>
            <w:tcW w:type="dxa" w:w="19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007A72"/>
                <w:sz w:val="17"/>
                <w:szCs w:val="17"/>
              </w:rPr>
              <w:t xml:space="preserve">student_email</w:t>
            </w:r>
          </w:p>
        </w:tc>
        <w:tc>
          <w:tcPr>
            <w:tcW w:type="dxa" w:w="11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String</w:t>
            </w:r>
          </w:p>
        </w:tc>
        <w:tc>
          <w:tcPr>
            <w:tcW w:type="dxa" w:w="11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Google Forms</w:t>
            </w:r>
          </w:p>
        </w:tc>
        <w:tc>
          <w:tcPr>
            <w:tcW w:type="dxa" w:w="52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The 7-digit student ID as entered. Script 29 normalizes to @ccpsnet.net before validation.</w:t>
            </w:r>
          </w:p>
        </w:tc>
      </w:tr>
      <w:tr>
        <w:tc>
          <w:tcPr>
            <w:tcW w:type="dxa" w:w="19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007A72"/>
                <w:sz w:val="17"/>
                <w:szCs w:val="17"/>
              </w:rPr>
              <w:t xml:space="preserve">lesson_unit_id</w:t>
            </w:r>
          </w:p>
        </w:tc>
        <w:tc>
          <w:tcPr>
            <w:tcW w:type="dxa" w:w="11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8"/>
                <w:szCs w:val="18"/>
              </w:rPr>
              <w:t xml:space="preserve">String</w:t>
            </w:r>
          </w:p>
        </w:tc>
        <w:tc>
          <w:tcPr>
            <w:tcW w:type="dxa" w:w="11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8"/>
                <w:szCs w:val="18"/>
              </w:rPr>
              <w:t xml:space="preserve">Google Forms</w:t>
            </w:r>
          </w:p>
        </w:tc>
        <w:tc>
          <w:tcPr>
            <w:tcW w:type="dxa" w:w="52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8"/>
                <w:szCs w:val="18"/>
              </w:rPr>
              <w:t xml:space="preserve">Selected from a dropdown of the 20 pacing-guide lesson unit IDs.</w:t>
            </w:r>
          </w:p>
        </w:tc>
      </w:tr>
      <w:tr>
        <w:tc>
          <w:tcPr>
            <w:tcW w:type="dxa" w:w="19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007A72"/>
                <w:sz w:val="17"/>
                <w:szCs w:val="17"/>
              </w:rPr>
              <w:t xml:space="preserve">response</w:t>
            </w:r>
          </w:p>
        </w:tc>
        <w:tc>
          <w:tcPr>
            <w:tcW w:type="dxa" w:w="11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String</w:t>
            </w:r>
          </w:p>
        </w:tc>
        <w:tc>
          <w:tcPr>
            <w:tcW w:type="dxa" w:w="11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Google Forms</w:t>
            </w:r>
          </w:p>
        </w:tc>
        <w:tc>
          <w:tcPr>
            <w:tcW w:type="dxa" w:w="52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The student's free-text warm-up answer. Copied verbatim into their Doc.</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A6" w:sz="6"/>
              <w:left w:val="single" w:color="00B4A6" w:sz="6"/>
              <w:bottom w:val="single" w:color="00B4A6" w:sz="1"/>
              <w:right w:val="single" w:color="00B4A6" w:sz="1"/>
            </w:tcBorders>
            <w:shd w:fill="E6F4F1" w:val="clear"/>
            <w:tcMar>
              <w:top w:type="dxa" w:w="120"/>
              <w:left w:type="dxa" w:w="160"/>
              <w:bottom w:type="dxa" w:w="120"/>
              <w:right w:type="dxa" w:w="160"/>
            </w:tcMar>
          </w:tcPr>
          <w:p>
            <w:pPr>
              <w:spacing w:after="60" w:before="0"/>
            </w:pPr>
            <w:r>
              <w:rPr>
                <w:rFonts w:ascii="Arial" w:cs="Arial" w:eastAsia="Arial" w:hAnsi="Arial"/>
                <w:b/>
                <w:bCs/>
                <w:color w:val="007A72"/>
                <w:sz w:val="20"/>
                <w:szCs w:val="20"/>
              </w:rPr>
              <w:t xml:space="preserve">Shared tab — all teachers' students write here:</w:t>
            </w:r>
          </w:p>
          <w:p>
            <w:r>
              <w:rPr>
                <w:rFonts w:ascii="Arial" w:cs="Arial" w:eastAsia="Arial" w:hAnsi="Arial"/>
                <w:color w:val="2D3748"/>
                <w:sz w:val="20"/>
                <w:szCs w:val="20"/>
              </w:rPr>
              <w:t xml:space="preserve">WarmUpResponses is not scoped per teacher. Every student in the program submits to the same form, and their responses land in this one tab. Script 29 groups responses by student email and only appends the relevant ones (those belonging to its current roster) to each student's Doc. A student's warm-up history accumulates here regardless of which teacher's class they're in or what year it is.</w:t>
            </w:r>
          </w:p>
        </w:tc>
      </w:tr>
    </w:tbl>
    <w:p>
      <w:r>
        <w:br w:type="page"/>
      </w:r>
    </w:p>
    <w:p>
      <w:pPr>
        <w:pBdr>
          <w:bottom w:val="single" w:color="00B4A6" w:sz="6" w:space="3"/>
        </w:pBdr>
        <w:spacing w:after="80" w:before="280"/>
      </w:pPr>
      <w:r>
        <w:rPr>
          <w:rFonts w:ascii="Arial" w:cs="Arial" w:eastAsia="Arial" w:hAnsi="Arial"/>
          <w:b/>
          <w:bCs/>
          <w:color w:val="007A72"/>
          <w:sz w:val="22"/>
          <w:szCs w:val="22"/>
        </w:rPr>
        <w:t xml:space="preserve">CODEBASE</w:t>
      </w:r>
    </w:p>
    <w:p>
      <w:pPr>
        <w:spacing w:after="80" w:before="180"/>
      </w:pPr>
      <w:r>
        <w:rPr>
          <w:rFonts w:ascii="Arial" w:cs="Arial" w:eastAsia="Arial" w:hAnsi="Arial"/>
          <w:b/>
          <w:bCs/>
          <w:color w:val="2D3748"/>
          <w:sz w:val="26"/>
          <w:szCs w:val="26"/>
        </w:rPr>
        <w:t xml:space="preserve">Two scripts, two addenda — M4b adds one more</w:t>
      </w:r>
    </w:p>
    <w:p>
      <w:pPr>
        <w:spacing w:after="0" w:before="100"/>
      </w:pPr>
      <w:r>
        <w:t xml:space="preserve"/>
      </w:r>
    </w:p>
    <w:p>
      <w:pPr>
        <w:spacing w:after="60" w:before="140"/>
      </w:pPr>
      <w:r>
        <w:rPr>
          <w:rFonts w:ascii="Arial" w:cs="Arial" w:eastAsia="Arial" w:hAnsi="Arial"/>
          <w:b/>
          <w:bCs/>
          <w:color w:val="007A72"/>
          <w:sz w:val="22"/>
          <w:szCs w:val="22"/>
        </w:rPr>
        <w:t xml:space="preserve">Script 29 — StudentContextAggregator</w:t>
      </w:r>
    </w:p>
    <w:p>
      <w:pPr>
        <w:spacing w:after="40" w:before="40"/>
      </w:pPr>
      <w:r>
        <w:rPr>
          <w:rFonts w:ascii="Arial" w:cs="Arial" w:eastAsia="Arial" w:hAnsi="Arial"/>
          <w:b w:val="false"/>
          <w:bCs w:val="false"/>
          <w:i/>
          <w:iCs/>
          <w:color w:val="555555"/>
          <w:sz w:val="20"/>
          <w:szCs w:val="20"/>
        </w:rPr>
        <w:t xml:space="preserve">Bound to: Central Ledger · Entry point: weekly time trigger</w:t>
      </w:r>
    </w:p>
    <w:p>
      <w:pPr>
        <w:spacing w:after="40" w:before="40"/>
      </w:pPr>
      <w:r>
        <w:rPr>
          <w:rFonts w:ascii="Arial" w:cs="Arial" w:eastAsia="Arial" w:hAnsi="Arial"/>
          <w:b w:val="false"/>
          <w:bCs w:val="false"/>
          <w:i w:val="false"/>
          <w:iCs w:val="false"/>
          <w:color w:val="000000"/>
          <w:sz w:val="20"/>
          <w:szCs w:val="20"/>
        </w:rPr>
        <w:t xml:space="preserve">Weekly trigger script. Now filters roster by cfg.teacherEmail (M4b). Writes teacher_email into new StudentDocRegistry rows. All other behavior unchanged from v1.0.</w:t>
      </w:r>
    </w:p>
    <w:p>
      <w:pPr>
        <w:pStyle w:val="ListParagraph"/>
        <w:numPr>
          <w:ilvl w:val="0"/>
          <w:numId w:val="2"/>
        </w:numPr>
        <w:spacing w:after="30" w:before="30"/>
      </w:pPr>
      <w:r>
        <w:rPr>
          <w:rFonts w:ascii="Arial" w:cs="Arial" w:eastAsia="Arial" w:hAnsi="Arial"/>
          <w:color w:val="000000"/>
          <w:sz w:val="20"/>
          <w:szCs w:val="20"/>
        </w:rPr>
        <w:t xml:space="preserve">runWeeklyStudentAggregation_() — TRIGGER ENTRY</w:t>
      </w:r>
    </w:p>
    <w:p>
      <w:pPr>
        <w:pStyle w:val="ListParagraph"/>
        <w:numPr>
          <w:ilvl w:val="0"/>
          <w:numId w:val="2"/>
        </w:numPr>
        <w:spacing w:after="30" w:before="30"/>
      </w:pPr>
      <w:r>
        <w:rPr>
          <w:rFonts w:ascii="Arial" w:cs="Arial" w:eastAsia="Arial" w:hAnsi="Arial"/>
          <w:color w:val="000000"/>
          <w:sz w:val="20"/>
          <w:szCs w:val="20"/>
        </w:rPr>
        <w:t xml:space="preserve">runStudentAggregationNow_() — MANUAL (testing)</w:t>
      </w:r>
    </w:p>
    <w:p>
      <w:pPr>
        <w:pStyle w:val="ListParagraph"/>
        <w:numPr>
          <w:ilvl w:val="0"/>
          <w:numId w:val="2"/>
        </w:numPr>
        <w:spacing w:after="30" w:before="30"/>
      </w:pPr>
      <w:r>
        <w:rPr>
          <w:rFonts w:ascii="Arial" w:cs="Arial" w:eastAsia="Arial" w:hAnsi="Arial"/>
          <w:color w:val="000000"/>
          <w:sz w:val="20"/>
          <w:szCs w:val="20"/>
        </w:rPr>
        <w:t xml:space="preserve">buildStudentRoster_() — internal, validates GoogleID, NOW FILTERS BY teacher_email (M4b)</w:t>
      </w:r>
    </w:p>
    <w:p>
      <w:pPr>
        <w:pStyle w:val="ListParagraph"/>
        <w:numPr>
          <w:ilvl w:val="0"/>
          <w:numId w:val="2"/>
        </w:numPr>
        <w:spacing w:after="30" w:before="30"/>
      </w:pPr>
      <w:r>
        <w:rPr>
          <w:rFonts w:ascii="Arial" w:cs="Arial" w:eastAsia="Arial" w:hAnsi="Arial"/>
          <w:color w:val="000000"/>
          <w:sz w:val="20"/>
          <w:szCs w:val="20"/>
        </w:rPr>
        <w:t xml:space="preserve">getWeeklyAssignments_() — internal, reads Ledger</w:t>
      </w:r>
    </w:p>
    <w:p>
      <w:pPr>
        <w:pStyle w:val="ListParagraph"/>
        <w:numPr>
          <w:ilvl w:val="0"/>
          <w:numId w:val="2"/>
        </w:numPr>
        <w:spacing w:after="30" w:before="30"/>
      </w:pPr>
      <w:r>
        <w:rPr>
          <w:rFonts w:ascii="Arial" w:cs="Arial" w:eastAsia="Arial" w:hAnsi="Arial"/>
          <w:color w:val="000000"/>
          <w:sz w:val="20"/>
          <w:szCs w:val="20"/>
        </w:rPr>
        <w:t xml:space="preserve">getWeeklyWarmUps_() — internal, reads SHARED WarmUpResponses tab, normalizes email</w:t>
      </w:r>
    </w:p>
    <w:p>
      <w:pPr>
        <w:pStyle w:val="ListParagraph"/>
        <w:numPr>
          <w:ilvl w:val="0"/>
          <w:numId w:val="2"/>
        </w:numPr>
        <w:spacing w:after="30" w:before="30"/>
      </w:pPr>
      <w:r>
        <w:rPr>
          <w:rFonts w:ascii="Arial" w:cs="Arial" w:eastAsia="Arial" w:hAnsi="Arial"/>
          <w:color w:val="000000"/>
          <w:sz w:val="20"/>
          <w:szCs w:val="20"/>
        </w:rPr>
        <w:t xml:space="preserve">getOrCreateStudentDoc_() — internal, NOW WRITES teacher_email to new registry rows (M4b)</w:t>
      </w:r>
    </w:p>
    <w:p>
      <w:pPr>
        <w:pStyle w:val="ListParagraph"/>
        <w:numPr>
          <w:ilvl w:val="0"/>
          <w:numId w:val="2"/>
        </w:numPr>
        <w:spacing w:after="30" w:before="30"/>
      </w:pPr>
      <w:r>
        <w:rPr>
          <w:rFonts w:ascii="Arial" w:cs="Arial" w:eastAsia="Arial" w:hAnsi="Arial"/>
          <w:color w:val="000000"/>
          <w:sz w:val="20"/>
          <w:szCs w:val="20"/>
        </w:rPr>
        <w:t xml:space="preserve">getAllStudentDocsForTeacher_() — ENTRY, NOW FILTERS by teacher_email (M4b)</w:t>
      </w:r>
    </w:p>
    <w:p>
      <w:pPr>
        <w:pStyle w:val="ListParagraph"/>
        <w:numPr>
          <w:ilvl w:val="0"/>
          <w:numId w:val="2"/>
        </w:numPr>
        <w:spacing w:after="30" w:before="30"/>
      </w:pPr>
      <w:r>
        <w:rPr>
          <w:rFonts w:ascii="Arial" w:cs="Arial" w:eastAsia="Arial" w:hAnsi="Arial"/>
          <w:color w:val="000000"/>
          <w:sz w:val="20"/>
          <w:szCs w:val="20"/>
        </w:rPr>
        <w:t xml:space="preserve">getStudentDocForViewer_(viewerEmail) — ENTRY (called by Script 07 student view)</w:t>
      </w:r>
    </w:p>
    <w:p>
      <w:pPr>
        <w:pStyle w:val="ListParagraph"/>
        <w:numPr>
          <w:ilvl w:val="0"/>
          <w:numId w:val="2"/>
        </w:numPr>
        <w:spacing w:after="30" w:before="30"/>
      </w:pPr>
      <w:r>
        <w:rPr>
          <w:rFonts w:ascii="Arial" w:cs="Arial" w:eastAsia="Arial" w:hAnsi="Arial"/>
          <w:color w:val="000000"/>
          <w:sz w:val="20"/>
          <w:szCs w:val="20"/>
        </w:rPr>
        <w:t xml:space="preserve">createStudentAggregatorTabs_() — MANUAL (one-time setup)</w:t>
      </w:r>
    </w:p>
    <w:p>
      <w:pPr>
        <w:pStyle w:val="ListParagraph"/>
        <w:numPr>
          <w:ilvl w:val="0"/>
          <w:numId w:val="2"/>
        </w:numPr>
        <w:spacing w:after="30" w:before="30"/>
      </w:pPr>
      <w:r>
        <w:rPr>
          <w:rFonts w:ascii="Arial" w:cs="Arial" w:eastAsia="Arial" w:hAnsi="Arial"/>
          <w:color w:val="000000"/>
          <w:sz w:val="20"/>
          <w:szCs w:val="20"/>
        </w:rPr>
        <w:t xml:space="preserve">installStudentAggregatorTrigger_() — MANUAL (one-time setup)</w:t>
      </w:r>
    </w:p>
    <w:p>
      <w:pPr>
        <w:spacing w:after="0" w:before="100"/>
      </w:pPr>
      <w:r>
        <w:t xml:space="preserve"/>
      </w:r>
    </w:p>
    <w:p>
      <w:pPr>
        <w:spacing w:after="60" w:before="140"/>
      </w:pPr>
      <w:r>
        <w:rPr>
          <w:rFonts w:ascii="Arial" w:cs="Arial" w:eastAsia="Arial" w:hAnsi="Arial"/>
          <w:b/>
          <w:bCs/>
          <w:color w:val="007A72"/>
          <w:sz w:val="22"/>
          <w:szCs w:val="22"/>
        </w:rPr>
        <w:t xml:space="preserve">Script 29 M4b Addendum — Multi-Teacher Extension</w:t>
      </w:r>
    </w:p>
    <w:p>
      <w:pPr>
        <w:spacing w:after="40" w:before="40"/>
      </w:pPr>
      <w:r>
        <w:rPr>
          <w:rFonts w:ascii="Arial" w:cs="Arial" w:eastAsia="Arial" w:hAnsi="Arial"/>
          <w:b w:val="false"/>
          <w:bCs w:val="false"/>
          <w:i/>
          <w:iCs/>
          <w:color w:val="555555"/>
          <w:sz w:val="20"/>
          <w:szCs w:val="20"/>
        </w:rPr>
        <w:t xml:space="preserve">29_StudentContextAggregator_M4b_ADDENDUM.js · Same project as Script 29</w:t>
      </w:r>
    </w:p>
    <w:p>
      <w:pPr>
        <w:spacing w:after="40" w:before="40"/>
      </w:pPr>
      <w:r>
        <w:rPr>
          <w:rFonts w:ascii="Arial" w:cs="Arial" w:eastAsia="Arial" w:hAnsi="Arial"/>
          <w:b w:val="false"/>
          <w:bCs w:val="false"/>
          <w:i w:val="false"/>
          <w:iCs w:val="false"/>
          <w:color w:val="000000"/>
          <w:sz w:val="20"/>
          <w:szCs w:val="20"/>
        </w:rPr>
        <w:t xml:space="preserve">Three replacement functions and one new backfill function. Drop-in replacements — paste over the corresponding functions in Script 29. Validated against Script 29 in combined syntax check.</w:t>
      </w:r>
    </w:p>
    <w:p>
      <w:pPr>
        <w:pStyle w:val="ListParagraph"/>
        <w:numPr>
          <w:ilvl w:val="0"/>
          <w:numId w:val="2"/>
        </w:numPr>
        <w:spacing w:after="30" w:before="30"/>
      </w:pPr>
      <w:r>
        <w:rPr>
          <w:rFonts w:ascii="Arial" w:cs="Arial" w:eastAsia="Arial" w:hAnsi="Arial"/>
          <w:color w:val="000000"/>
          <w:sz w:val="20"/>
          <w:szCs w:val="20"/>
        </w:rPr>
        <w:t xml:space="preserve">buildStudentRoster_() — REPLACEMENT: adds teacher_email filter</w:t>
      </w:r>
    </w:p>
    <w:p>
      <w:pPr>
        <w:pStyle w:val="ListParagraph"/>
        <w:numPr>
          <w:ilvl w:val="0"/>
          <w:numId w:val="2"/>
        </w:numPr>
        <w:spacing w:after="30" w:before="30"/>
      </w:pPr>
      <w:r>
        <w:rPr>
          <w:rFonts w:ascii="Arial" w:cs="Arial" w:eastAsia="Arial" w:hAnsi="Arial"/>
          <w:color w:val="000000"/>
          <w:sz w:val="20"/>
          <w:szCs w:val="20"/>
        </w:rPr>
        <w:t xml:space="preserve">getOrCreateStudentDoc_() — REPLACEMENT: writes teacher_email at index 7 into new registry rows</w:t>
      </w:r>
    </w:p>
    <w:p>
      <w:pPr>
        <w:pStyle w:val="ListParagraph"/>
        <w:numPr>
          <w:ilvl w:val="0"/>
          <w:numId w:val="2"/>
        </w:numPr>
        <w:spacing w:after="30" w:before="30"/>
      </w:pPr>
      <w:r>
        <w:rPr>
          <w:rFonts w:ascii="Arial" w:cs="Arial" w:eastAsia="Arial" w:hAnsi="Arial"/>
          <w:color w:val="000000"/>
          <w:sz w:val="20"/>
          <w:szCs w:val="20"/>
        </w:rPr>
        <w:t xml:space="preserve">getAllStudentDocsForTeacher_() — REPLACEMENT: filters by teacher_email, degrades gracefully on blank rows</w:t>
      </w:r>
    </w:p>
    <w:p>
      <w:pPr>
        <w:pStyle w:val="ListParagraph"/>
        <w:numPr>
          <w:ilvl w:val="0"/>
          <w:numId w:val="2"/>
        </w:numPr>
        <w:spacing w:after="30" w:before="30"/>
      </w:pPr>
      <w:r>
        <w:rPr>
          <w:rFonts w:ascii="Arial" w:cs="Arial" w:eastAsia="Arial" w:hAnsi="Arial"/>
          <w:color w:val="000000"/>
          <w:sz w:val="20"/>
          <w:szCs w:val="20"/>
        </w:rPr>
        <w:t xml:space="preserve">backfillTeacherEmail_() — NEW: run once to tag existing registry rows from single-teacher deployments</w:t>
      </w:r>
    </w:p>
    <w:p>
      <w:pPr>
        <w:spacing w:after="0" w:before="100"/>
      </w:pPr>
      <w:r>
        <w:t xml:space="preserve"/>
      </w:r>
    </w:p>
    <w:p>
      <w:pPr>
        <w:spacing w:after="60" w:before="140"/>
      </w:pPr>
      <w:r>
        <w:rPr>
          <w:rFonts w:ascii="Arial" w:cs="Arial" w:eastAsia="Arial" w:hAnsi="Arial"/>
          <w:b/>
          <w:bCs/>
          <w:color w:val="007A72"/>
          <w:sz w:val="22"/>
          <w:szCs w:val="22"/>
        </w:rPr>
        <w:t xml:space="preserve">Script 07 Addendum — M4 additions to Teacher Dashboard</w:t>
      </w:r>
    </w:p>
    <w:p>
      <w:pPr>
        <w:spacing w:after="40" w:before="40"/>
      </w:pPr>
      <w:r>
        <w:rPr>
          <w:rFonts w:ascii="Arial" w:cs="Arial" w:eastAsia="Arial" w:hAnsi="Arial"/>
          <w:b w:val="false"/>
          <w:bCs w:val="false"/>
          <w:i/>
          <w:iCs/>
          <w:color w:val="555555"/>
          <w:sz w:val="20"/>
          <w:szCs w:val="20"/>
        </w:rPr>
        <w:t xml:space="preserve">Unchanged from v1.0. getMyStudentContext(), getStudentContextRoster(), client-side tab rendering.</w:t>
      </w:r>
    </w:p>
    <w:p>
      <w:pPr>
        <w:spacing w:after="0" w:before="100"/>
      </w:pPr>
      <w:r>
        <w:t xml:space="preserve"/>
      </w:r>
    </w:p>
    <w:p>
      <w:pPr>
        <w:spacing w:after="60" w:before="140"/>
      </w:pPr>
      <w:r>
        <w:rPr>
          <w:rFonts w:ascii="Arial" w:cs="Arial" w:eastAsia="Arial" w:hAnsi="Arial"/>
          <w:b/>
          <w:bCs/>
          <w:color w:val="007A72"/>
          <w:sz w:val="22"/>
          <w:szCs w:val="22"/>
        </w:rPr>
        <w:t xml:space="preserve">Script 00 Addendum — M4 tab name keys</w:t>
      </w:r>
    </w:p>
    <w:p>
      <w:pPr>
        <w:spacing w:after="40" w:before="40"/>
      </w:pPr>
      <w:r>
        <w:rPr>
          <w:rFonts w:ascii="Arial" w:cs="Arial" w:eastAsia="Arial" w:hAnsi="Arial"/>
          <w:b w:val="false"/>
          <w:bCs w:val="false"/>
          <w:i/>
          <w:iCs/>
          <w:color w:val="555555"/>
          <w:sz w:val="20"/>
          <w:szCs w:val="20"/>
        </w:rPr>
        <w:t xml:space="preserve">Unchanged from v1.0. studentDocRegistry and warmUpResponses keys.</w:t>
      </w:r>
    </w:p>
    <w:p>
      <w:r>
        <w:br w:type="page"/>
      </w:r>
    </w:p>
    <w:p>
      <w:pPr>
        <w:pBdr>
          <w:bottom w:val="single" w:color="00B4A6" w:sz="6" w:space="3"/>
        </w:pBdr>
        <w:spacing w:after="80" w:before="280"/>
      </w:pPr>
      <w:r>
        <w:rPr>
          <w:rFonts w:ascii="Arial" w:cs="Arial" w:eastAsia="Arial" w:hAnsi="Arial"/>
          <w:b/>
          <w:bCs/>
          <w:color w:val="007A72"/>
          <w:sz w:val="22"/>
          <w:szCs w:val="22"/>
        </w:rPr>
        <w:t xml:space="preserve">SETUP</w:t>
      </w:r>
    </w:p>
    <w:p>
      <w:pPr>
        <w:spacing w:after="80" w:before="180"/>
      </w:pPr>
      <w:r>
        <w:rPr>
          <w:rFonts w:ascii="Arial" w:cs="Arial" w:eastAsia="Arial" w:hAnsi="Arial"/>
          <w:b/>
          <w:bCs/>
          <w:color w:val="2D3748"/>
          <w:sz w:val="26"/>
          <w:szCs w:val="26"/>
        </w:rPr>
        <w:t xml:space="preserve">Deployment checklist</w:t>
      </w:r>
    </w:p>
    <w:p>
      <w:pPr>
        <w:spacing w:after="40" w:before="40"/>
      </w:pPr>
      <w:r>
        <w:rPr>
          <w:rFonts w:ascii="Arial" w:cs="Arial" w:eastAsia="Arial" w:hAnsi="Arial"/>
          <w:b w:val="false"/>
          <w:bCs w:val="false"/>
          <w:i w:val="false"/>
          <w:iCs w:val="false"/>
          <w:color w:val="000000"/>
          <w:sz w:val="20"/>
          <w:szCs w:val="20"/>
        </w:rPr>
        <w:t xml:space="preserve">Eight steps. Step 4 reflects the shared-form architecture. Step 8 is new — the M4b multi-teacher extension.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80"/>
              <w:left w:type="dxa" w:w="0"/>
              <w:bottom w:type="dxa" w:w="80"/>
              <w:right w:type="dxa" w:w="120"/>
            </w:tcMar>
          </w:tcPr>
          <w:p>
            <w:pPr>
              <w:jc w:val="center"/>
            </w:pPr>
            <w:r>
              <w:rPr>
                <w:rFonts w:ascii="Arial" w:cs="Arial" w:eastAsia="Arial" w:hAnsi="Arial"/>
                <w:b/>
                <w:bCs/>
                <w:color w:val="00B4A6"/>
                <w:sz w:val="28"/>
                <w:szCs w:val="28"/>
              </w:rPr>
              <w:t xml:space="preserve">1</w:t>
            </w:r>
          </w:p>
        </w:tc>
        <w:tc>
          <w:tcPr>
            <w:tcW w:type="dxa" w:w="89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0"/>
            </w:pPr>
            <w:r>
              <w:rPr>
                <w:rFonts w:ascii="Arial" w:cs="Arial" w:eastAsia="Arial" w:hAnsi="Arial"/>
                <w:b/>
                <w:bCs/>
                <w:color w:val="2D3748"/>
                <w:sz w:val="22"/>
                <w:szCs w:val="22"/>
              </w:rPr>
              <w:t xml:space="preserve">Update Script 00 — add Module 4 tab names</w:t>
            </w:r>
          </w:p>
          <w:p>
            <w:pPr>
              <w:spacing w:after="0" w:before="0"/>
            </w:pPr>
            <w:r>
              <w:rPr>
                <w:rFonts w:ascii="Arial" w:cs="Arial" w:eastAsia="Arial" w:hAnsi="Arial"/>
                <w:color w:val="555555"/>
                <w:sz w:val="19"/>
                <w:szCs w:val="19"/>
              </w:rPr>
              <w:t xml:space="preserve">Add studentDocRegistry and warmUpResponses keys to the tabs object inside getConfig_() in both the Central Ledger project and Script 07 project.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80"/>
              <w:left w:type="dxa" w:w="0"/>
              <w:bottom w:type="dxa" w:w="80"/>
              <w:right w:type="dxa" w:w="120"/>
            </w:tcMar>
          </w:tcPr>
          <w:p>
            <w:pPr>
              <w:jc w:val="center"/>
            </w:pPr>
            <w:r>
              <w:rPr>
                <w:rFonts w:ascii="Arial" w:cs="Arial" w:eastAsia="Arial" w:hAnsi="Arial"/>
                <w:b/>
                <w:bCs/>
                <w:color w:val="00B4A6"/>
                <w:sz w:val="28"/>
                <w:szCs w:val="28"/>
              </w:rPr>
              <w:t xml:space="preserve">2</w:t>
            </w:r>
          </w:p>
        </w:tc>
        <w:tc>
          <w:tcPr>
            <w:tcW w:type="dxa" w:w="89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0"/>
            </w:pPr>
            <w:r>
              <w:rPr>
                <w:rFonts w:ascii="Arial" w:cs="Arial" w:eastAsia="Arial" w:hAnsi="Arial"/>
                <w:b/>
                <w:bCs/>
                <w:color w:val="2D3748"/>
                <w:sz w:val="22"/>
                <w:szCs w:val="22"/>
              </w:rPr>
              <w:t xml:space="preserve">Add Script 29 to the Central Ledger project</w:t>
            </w:r>
          </w:p>
          <w:p>
            <w:pPr>
              <w:spacing w:after="0" w:before="0"/>
            </w:pPr>
            <w:r>
              <w:rPr>
                <w:rFonts w:ascii="Arial" w:cs="Arial" w:eastAsia="Arial" w:hAnsi="Arial"/>
                <w:color w:val="555555"/>
                <w:sz w:val="19"/>
                <w:szCs w:val="19"/>
              </w:rPr>
              <w:t xml:space="preserve">Create one new script file and paste the contents of 29_StudentContextAggregator.js.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80"/>
              <w:left w:type="dxa" w:w="0"/>
              <w:bottom w:type="dxa" w:w="80"/>
              <w:right w:type="dxa" w:w="120"/>
            </w:tcMar>
          </w:tcPr>
          <w:p>
            <w:pPr>
              <w:jc w:val="center"/>
            </w:pPr>
            <w:r>
              <w:rPr>
                <w:rFonts w:ascii="Arial" w:cs="Arial" w:eastAsia="Arial" w:hAnsi="Arial"/>
                <w:b/>
                <w:bCs/>
                <w:color w:val="00B4A6"/>
                <w:sz w:val="28"/>
                <w:szCs w:val="28"/>
              </w:rPr>
              <w:t xml:space="preserve">3</w:t>
            </w:r>
          </w:p>
        </w:tc>
        <w:tc>
          <w:tcPr>
            <w:tcW w:type="dxa" w:w="89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0"/>
            </w:pPr>
            <w:r>
              <w:rPr>
                <w:rFonts w:ascii="Arial" w:cs="Arial" w:eastAsia="Arial" w:hAnsi="Arial"/>
                <w:b/>
                <w:bCs/>
                <w:color w:val="2D3748"/>
                <w:sz w:val="22"/>
                <w:szCs w:val="22"/>
              </w:rPr>
              <w:t xml:space="preserve">Create the two new tabs — run createStudentAggregatorTabs_()</w:t>
            </w:r>
          </w:p>
          <w:p>
            <w:pPr>
              <w:spacing w:after="0" w:before="0"/>
            </w:pPr>
            <w:r>
              <w:rPr>
                <w:rFonts w:ascii="Arial" w:cs="Arial" w:eastAsia="Arial" w:hAnsi="Arial"/>
                <w:color w:val="555555"/>
                <w:sz w:val="19"/>
                <w:szCs w:val="19"/>
              </w:rPr>
              <w:t xml:space="preserve">Creates StudentDocRegistry and WarmUpResponses with correct headers and frozen rows. Safe to re-run.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80"/>
              <w:left w:type="dxa" w:w="0"/>
              <w:bottom w:type="dxa" w:w="80"/>
              <w:right w:type="dxa" w:w="120"/>
            </w:tcMar>
          </w:tcPr>
          <w:p>
            <w:pPr>
              <w:jc w:val="center"/>
            </w:pPr>
            <w:r>
              <w:rPr>
                <w:rFonts w:ascii="Arial" w:cs="Arial" w:eastAsia="Arial" w:hAnsi="Arial"/>
                <w:b/>
                <w:bCs/>
                <w:color w:val="00B4A6"/>
                <w:sz w:val="28"/>
                <w:szCs w:val="28"/>
              </w:rPr>
              <w:t xml:space="preserve">4</w:t>
            </w:r>
          </w:p>
        </w:tc>
        <w:tc>
          <w:tcPr>
            <w:tcW w:type="dxa" w:w="89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0"/>
            </w:pPr>
            <w:r>
              <w:rPr>
                <w:rFonts w:ascii="Arial" w:cs="Arial" w:eastAsia="Arial" w:hAnsi="Arial"/>
                <w:b/>
                <w:bCs/>
                <w:color w:val="2D3748"/>
                <w:sz w:val="22"/>
                <w:szCs w:val="22"/>
              </w:rPr>
              <w:t xml:space="preserve">Create and link the shared Warm-Up Response Form — ONE form for the entire program</w:t>
            </w:r>
          </w:p>
          <w:p>
            <w:pPr>
              <w:spacing w:after="0" w:before="0"/>
            </w:pPr>
            <w:r>
              <w:rPr>
                <w:rFonts w:ascii="Arial" w:cs="Arial" w:eastAsia="Arial" w:hAnsi="Arial"/>
                <w:color w:val="555555"/>
                <w:sz w:val="19"/>
                <w:szCs w:val="19"/>
              </w:rPr>
              <w:t xml:space="preserve">Create a 3-field Google Form (student ID with number validation, lesson unit dropdown, response paragraph). This form serves ALL teachers and ALL students in the program — never deploy a separate form per teacher. Link to the Central Ledger. Google Forms creates its own tab; rename it to WarmUpResponses or update cfg.tabs.warmUpResponses to match. Confirm four column headers match exactly: timestamp, student_email, lesson_unit_id, response. Share the form URL program-wide — the same URL is used every year by every class.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80"/>
              <w:left w:type="dxa" w:w="0"/>
              <w:bottom w:type="dxa" w:w="80"/>
              <w:right w:type="dxa" w:w="120"/>
            </w:tcMar>
          </w:tcPr>
          <w:p>
            <w:pPr>
              <w:jc w:val="center"/>
            </w:pPr>
            <w:r>
              <w:rPr>
                <w:rFonts w:ascii="Arial" w:cs="Arial" w:eastAsia="Arial" w:hAnsi="Arial"/>
                <w:b/>
                <w:bCs/>
                <w:color w:val="00B4A6"/>
                <w:sz w:val="28"/>
                <w:szCs w:val="28"/>
              </w:rPr>
              <w:t xml:space="preserve">5</w:t>
            </w:r>
          </w:p>
        </w:tc>
        <w:tc>
          <w:tcPr>
            <w:tcW w:type="dxa" w:w="89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0"/>
            </w:pPr>
            <w:r>
              <w:rPr>
                <w:rFonts w:ascii="Arial" w:cs="Arial" w:eastAsia="Arial" w:hAnsi="Arial"/>
                <w:b/>
                <w:bCs/>
                <w:color w:val="2D3748"/>
                <w:sz w:val="22"/>
                <w:szCs w:val="22"/>
              </w:rPr>
              <w:t xml:space="preserve">Install the weekly trigger — run installStudentAggregatorTrigger_()</w:t>
            </w:r>
          </w:p>
          <w:p>
            <w:pPr>
              <w:spacing w:after="0" w:before="0"/>
            </w:pPr>
            <w:r>
              <w:rPr>
                <w:rFonts w:ascii="Arial" w:cs="Arial" w:eastAsia="Arial" w:hAnsi="Arial"/>
                <w:color w:val="555555"/>
                <w:sz w:val="19"/>
                <w:szCs w:val="19"/>
              </w:rPr>
              <w:t xml:space="preserve">Installs runWeeklyStudentAggregation_ every 7 days, ~3am. Safe to re-run.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80"/>
              <w:left w:type="dxa" w:w="0"/>
              <w:bottom w:type="dxa" w:w="80"/>
              <w:right w:type="dxa" w:w="120"/>
            </w:tcMar>
          </w:tcPr>
          <w:p>
            <w:pPr>
              <w:jc w:val="center"/>
            </w:pPr>
            <w:r>
              <w:rPr>
                <w:rFonts w:ascii="Arial" w:cs="Arial" w:eastAsia="Arial" w:hAnsi="Arial"/>
                <w:b/>
                <w:bCs/>
                <w:color w:val="00B4A6"/>
                <w:sz w:val="28"/>
                <w:szCs w:val="28"/>
              </w:rPr>
              <w:t xml:space="preserve">6</w:t>
            </w:r>
          </w:p>
        </w:tc>
        <w:tc>
          <w:tcPr>
            <w:tcW w:type="dxa" w:w="89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0"/>
            </w:pPr>
            <w:r>
              <w:rPr>
                <w:rFonts w:ascii="Arial" w:cs="Arial" w:eastAsia="Arial" w:hAnsi="Arial"/>
                <w:b/>
                <w:bCs/>
                <w:color w:val="2D3748"/>
                <w:sz w:val="22"/>
                <w:szCs w:val="22"/>
              </w:rPr>
              <w:t xml:space="preserve">Update Script 07 — redeploy Teacher Dashboard</w:t>
            </w:r>
          </w:p>
          <w:p>
            <w:pPr>
              <w:spacing w:after="0" w:before="0"/>
            </w:pPr>
            <w:r>
              <w:rPr>
                <w:rFonts w:ascii="Arial" w:cs="Arial" w:eastAsia="Arial" w:hAnsi="Arial"/>
                <w:color w:val="555555"/>
                <w:sz w:val="19"/>
                <w:szCs w:val="19"/>
              </w:rPr>
              <w:t xml:space="preserve">Paste M4 addendum functions. Deploy → Manage → new version. CRITICAL: change 'Who has access' to allow students (e.g. 'Anyone within [domain]').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80"/>
              <w:left w:type="dxa" w:w="0"/>
              <w:bottom w:type="dxa" w:w="80"/>
              <w:right w:type="dxa" w:w="120"/>
            </w:tcMar>
          </w:tcPr>
          <w:p>
            <w:pPr>
              <w:jc w:val="center"/>
            </w:pPr>
            <w:r>
              <w:rPr>
                <w:rFonts w:ascii="Arial" w:cs="Arial" w:eastAsia="Arial" w:hAnsi="Arial"/>
                <w:b/>
                <w:bCs/>
                <w:color w:val="00B4A6"/>
                <w:sz w:val="28"/>
                <w:szCs w:val="28"/>
              </w:rPr>
              <w:t xml:space="preserve">7</w:t>
            </w:r>
          </w:p>
        </w:tc>
        <w:tc>
          <w:tcPr>
            <w:tcW w:type="dxa" w:w="89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0"/>
            </w:pPr>
            <w:r>
              <w:rPr>
                <w:rFonts w:ascii="Arial" w:cs="Arial" w:eastAsia="Arial" w:hAnsi="Arial"/>
                <w:b/>
                <w:bCs/>
                <w:color w:val="2D3748"/>
                <w:sz w:val="22"/>
                <w:szCs w:val="22"/>
              </w:rPr>
              <w:t xml:space="preserve">Smoke test</w:t>
            </w:r>
          </w:p>
          <w:p>
            <w:pPr>
              <w:spacing w:after="0" w:before="0"/>
            </w:pPr>
            <w:r>
              <w:rPr>
                <w:rFonts w:ascii="Arial" w:cs="Arial" w:eastAsia="Arial" w:hAnsi="Arial"/>
                <w:color w:val="555555"/>
                <w:sz w:val="19"/>
                <w:szCs w:val="19"/>
              </w:rPr>
              <w:t xml:space="preserve">Confirm at least one Ledger row with valid GoogleID. Submit one test warm-up. Run runStudentAggregationNow_(). Check StudentDocRegistry for a new row with doc_id. Open doc_url. Open Teacher Dashboard Student Context tab.</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80"/>
              <w:left w:type="dxa" w:w="0"/>
              <w:bottom w:type="dxa" w:w="80"/>
              <w:right w:type="dxa" w:w="120"/>
            </w:tcMar>
          </w:tcPr>
          <w:p>
            <w:pPr>
              <w:jc w:val="center"/>
            </w:pPr>
            <w:r>
              <w:rPr>
                <w:rFonts w:ascii="Arial" w:cs="Arial" w:eastAsia="Arial" w:hAnsi="Arial"/>
                <w:b/>
                <w:bCs/>
                <w:color w:val="00B4A6"/>
                <w:sz w:val="28"/>
                <w:szCs w:val="28"/>
              </w:rPr>
              <w:t xml:space="preserve">8</w:t>
            </w:r>
          </w:p>
        </w:tc>
        <w:tc>
          <w:tcPr>
            <w:tcW w:type="dxa" w:w="89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0"/>
            </w:pPr>
            <w:r>
              <w:rPr>
                <w:rFonts w:ascii="Arial" w:cs="Arial" w:eastAsia="Arial" w:hAnsi="Arial"/>
                <w:b/>
                <w:bCs/>
                <w:color w:val="2D3748"/>
                <w:sz w:val="22"/>
                <w:szCs w:val="22"/>
              </w:rPr>
              <w:t xml:space="preserve">Apply M4b addendum — multi-teacher extension</w:t>
            </w:r>
          </w:p>
          <w:p>
            <w:pPr>
              <w:spacing w:after="0" w:before="0"/>
            </w:pPr>
            <w:r>
              <w:rPr>
                <w:rFonts w:ascii="Arial" w:cs="Arial" w:eastAsia="Arial" w:hAnsi="Arial"/>
                <w:color w:val="555555"/>
                <w:sz w:val="19"/>
                <w:szCs w:val="19"/>
              </w:rPr>
              <w:t xml:space="preserve">Paste 29_StudentContextAggregator_M4b_ADDENDUM.js into the Central Ledger project. The three replacement functions override their equivalents in Script 29 — this is safe in Apps Script since the last definition wins. If StudentDocRegistry already has rows from a single-teacher deployment, run backfillTeacherEmail_() once to tag them. Required before a second teacher joins the program; safe to apply preemptively for a single-teacher deployment.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3025" w:sz="6"/>
              <w:left w:val="single" w:color="D93025" w:sz="6"/>
              <w:bottom w:val="single" w:color="D93025" w:sz="1"/>
              <w:right w:val="single" w:color="D93025" w:sz="1"/>
            </w:tcBorders>
            <w:shd w:fill="FEF2F2" w:val="clear"/>
            <w:tcMar>
              <w:top w:type="dxa" w:w="120"/>
              <w:left w:type="dxa" w:w="160"/>
              <w:bottom w:type="dxa" w:w="120"/>
              <w:right w:type="dxa" w:w="160"/>
            </w:tcMar>
          </w:tcPr>
          <w:p>
            <w:pPr>
              <w:spacing w:after="60" w:before="0"/>
            </w:pPr>
            <w:r>
              <w:rPr>
                <w:rFonts w:ascii="Arial" w:cs="Arial" w:eastAsia="Arial" w:hAnsi="Arial"/>
                <w:b/>
                <w:bCs/>
                <w:color w:val="991B1B"/>
                <w:sz w:val="20"/>
                <w:szCs w:val="20"/>
              </w:rPr>
              <w:t xml:space="preserve">If a student sees the teacher's roster instead of their own doc:</w:t>
            </w:r>
          </w:p>
          <w:p>
            <w:r>
              <w:rPr>
                <w:rFonts w:ascii="Arial" w:cs="Arial" w:eastAsia="Arial" w:hAnsi="Arial"/>
                <w:color w:val="2D3748"/>
                <w:sz w:val="20"/>
                <w:szCs w:val="20"/>
              </w:rPr>
              <w:t xml:space="preserve">getStudentContextRoster() did not correctly reject their session, or the deployment's access setting is misconfigured. Check the execution log for the denial message, re-verify the deployment setting.</w:t>
            </w:r>
          </w:p>
        </w:tc>
      </w:tr>
    </w:tbl>
    <w:p>
      <w:r>
        <w:br w:type="page"/>
      </w:r>
    </w:p>
    <w:p>
      <w:pPr>
        <w:pBdr>
          <w:bottom w:val="single" w:color="00B4A6" w:sz="6" w:space="3"/>
        </w:pBdr>
        <w:spacing w:after="80" w:before="280"/>
      </w:pPr>
      <w:r>
        <w:rPr>
          <w:rFonts w:ascii="Arial" w:cs="Arial" w:eastAsia="Arial" w:hAnsi="Arial"/>
          <w:b/>
          <w:bCs/>
          <w:color w:val="007A72"/>
          <w:sz w:val="22"/>
          <w:szCs w:val="22"/>
        </w:rPr>
        <w:t xml:space="preserve">OPEN QUESTIONS</w:t>
      </w:r>
    </w:p>
    <w:p>
      <w:pPr>
        <w:spacing w:after="80" w:before="180"/>
      </w:pPr>
      <w:r>
        <w:rPr>
          <w:rFonts w:ascii="Arial" w:cs="Arial" w:eastAsia="Arial" w:hAnsi="Arial"/>
          <w:b/>
          <w:bCs/>
          <w:color w:val="2D3748"/>
          <w:sz w:val="26"/>
          <w:szCs w:val="26"/>
        </w:rPr>
        <w:t xml:space="preserve">Decisions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312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312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3120"/>
            <w:tcBorders>
              <w:top w:val="single" w:color="DADCE0" w:sz="1"/>
              <w:left w:val="single" w:color="DADCE0" w:sz="1"/>
              <w:bottom w:val="single" w:color="DADCE0" w:sz="1"/>
              <w:right w:val="single" w:color="DADCE0" w:sz="1"/>
            </w:tcBorders>
            <w:shd w:fill="E6F4F1" w:val="clear"/>
            <w:tcMar>
              <w:top w:type="dxa" w:w="80"/>
              <w:left w:type="dxa" w:w="120"/>
              <w:bottom w:type="dxa" w:w="80"/>
              <w:right w:type="dxa" w:w="120"/>
            </w:tcMar>
          </w:tcPr>
          <w:p>
            <w:r>
              <w:rPr>
                <w:rFonts w:ascii="Arial" w:cs="Arial" w:eastAsia="Arial" w:hAnsi="Arial"/>
                <w:b/>
                <w:bCs/>
                <w:color w:val="007A72"/>
                <w:sz w:val="18"/>
                <w:szCs w:val="18"/>
              </w:rPr>
              <w:t xml:space="preserve">PORTFOLIO EVIDENCE LOG</w:t>
            </w:r>
          </w:p>
        </w:tc>
        <w:tc>
          <w:tcPr>
            <w:tcW w:type="dxa" w:w="312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8"/>
                <w:szCs w:val="18"/>
              </w:rPr>
              <w:t xml:space="preserve">Should the portfolio evidence log become a third data source in the student Doc?</w:t>
            </w:r>
          </w:p>
        </w:tc>
        <w:tc>
          <w:tcPr>
            <w:tcW w:type="dxa" w:w="312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i/>
                <w:iCs/>
                <w:color w:val="555555"/>
                <w:sz w:val="18"/>
                <w:szCs w:val="18"/>
              </w:rPr>
              <w:t xml:space="preserve">Deferred. Its form doesn't yet carry a student email field. Same fix pattern as Warm-Up Responses when ready.</w:t>
            </w:r>
          </w:p>
        </w:tc>
      </w:tr>
      <w:tr>
        <w:tc>
          <w:tcPr>
            <w:tcW w:type="dxa" w:w="3120"/>
            <w:tcBorders>
              <w:top w:val="single" w:color="DADCE0" w:sz="1"/>
              <w:left w:val="single" w:color="DADCE0" w:sz="1"/>
              <w:bottom w:val="single" w:color="DADCE0" w:sz="1"/>
              <w:right w:val="single" w:color="DADCE0" w:sz="1"/>
            </w:tcBorders>
            <w:shd w:fill="E6F4F1" w:val="clear"/>
            <w:tcMar>
              <w:top w:type="dxa" w:w="80"/>
              <w:left w:type="dxa" w:w="120"/>
              <w:bottom w:type="dxa" w:w="80"/>
              <w:right w:type="dxa" w:w="120"/>
            </w:tcMar>
          </w:tcPr>
          <w:p>
            <w:r>
              <w:rPr>
                <w:rFonts w:ascii="Arial" w:cs="Arial" w:eastAsia="Arial" w:hAnsi="Arial"/>
                <w:b/>
                <w:bCs/>
                <w:color w:val="007A72"/>
                <w:sz w:val="18"/>
                <w:szCs w:val="18"/>
              </w:rPr>
              <w:t xml:space="preserve">COMPETENCY COVERAGE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Should this Doc eventually show which competencies a student has covered?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Deliberately out of scope for M4. AlignmentLog is lesson-level, not student-level. Module 5 territory.</w:t>
            </w:r>
          </w:p>
        </w:tc>
      </w:tr>
      <w:tr>
        <w:tc>
          <w:tcPr>
            <w:tcW w:type="dxa" w:w="3120"/>
            <w:tcBorders>
              <w:top w:val="single" w:color="DADCE0" w:sz="1"/>
              <w:left w:val="single" w:color="DADCE0" w:sz="1"/>
              <w:bottom w:val="single" w:color="DADCE0" w:sz="1"/>
              <w:right w:val="single" w:color="DADCE0" w:sz="1"/>
            </w:tcBorders>
            <w:shd w:fill="E6F4F1" w:val="clear"/>
            <w:tcMar>
              <w:top w:type="dxa" w:w="80"/>
              <w:left w:type="dxa" w:w="120"/>
              <w:bottom w:type="dxa" w:w="80"/>
              <w:right w:type="dxa" w:w="120"/>
            </w:tcMar>
          </w:tcPr>
          <w:p>
            <w:r>
              <w:rPr>
                <w:rFonts w:ascii="Arial" w:cs="Arial" w:eastAsia="Arial" w:hAnsi="Arial"/>
                <w:b/>
                <w:bCs/>
                <w:color w:val="007A72"/>
                <w:sz w:val="18"/>
                <w:szCs w:val="18"/>
              </w:rPr>
              <w:t xml:space="preserve">FORM TAB-LINKING</w:t>
            </w:r>
          </w:p>
        </w:tc>
        <w:tc>
          <w:tcPr>
            <w:tcW w:type="dxa" w:w="312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8"/>
                <w:szCs w:val="18"/>
              </w:rPr>
              <w:t xml:space="preserve">Can the manual Google Forms tab-renaming step be automated?</w:t>
            </w:r>
          </w:p>
        </w:tc>
        <w:tc>
          <w:tcPr>
            <w:tcW w:type="dxa" w:w="312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i/>
                <w:iCs/>
                <w:color w:val="555555"/>
                <w:sz w:val="18"/>
                <w:szCs w:val="18"/>
              </w:rPr>
              <w:t xml:space="preserve">Google Forms platform limitation. Not automatable without an onFormSubmit trigger. Documented as a one-time manual step.</w:t>
            </w:r>
          </w:p>
        </w:tc>
      </w:tr>
      <w:tr>
        <w:tc>
          <w:tcPr>
            <w:tcW w:type="dxa" w:w="3120"/>
            <w:tcBorders>
              <w:top w:val="single" w:color="DADCE0" w:sz="1"/>
              <w:left w:val="single" w:color="DADCE0" w:sz="1"/>
              <w:bottom w:val="single" w:color="DADCE0" w:sz="1"/>
              <w:right w:val="single" w:color="DADCE0" w:sz="1"/>
            </w:tcBorders>
            <w:shd w:fill="E6F4F1" w:val="clear"/>
            <w:tcMar>
              <w:top w:type="dxa" w:w="80"/>
              <w:left w:type="dxa" w:w="120"/>
              <w:bottom w:type="dxa" w:w="80"/>
              <w:right w:type="dxa" w:w="120"/>
            </w:tcMar>
          </w:tcPr>
          <w:p>
            <w:r>
              <w:rPr>
                <w:rFonts w:ascii="Arial" w:cs="Arial" w:eastAsia="Arial" w:hAnsi="Arial"/>
                <w:b/>
                <w:bCs/>
                <w:color w:val="007A72"/>
                <w:sz w:val="18"/>
                <w:szCs w:val="18"/>
              </w:rPr>
              <w:t xml:space="preserve">DOC DELETION RECOVERY</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What if a student's Doc is deleted from Drive?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Caught reactively on next weekly run. Future version could validate doc_id proactively. Not a launch blocker.</w:t>
            </w:r>
          </w:p>
        </w:tc>
      </w:tr>
      <w:tr>
        <w:tc>
          <w:tcPr>
            <w:tcW w:type="dxa" w:w="3120"/>
            <w:tcBorders>
              <w:top w:val="single" w:color="DADCE0" w:sz="1"/>
              <w:left w:val="single" w:color="DADCE0" w:sz="1"/>
              <w:bottom w:val="single" w:color="DADCE0" w:sz="1"/>
              <w:right w:val="single" w:color="DADCE0" w:sz="1"/>
            </w:tcBorders>
            <w:shd w:fill="E6F4F1" w:val="clear"/>
            <w:tcMar>
              <w:top w:type="dxa" w:w="80"/>
              <w:left w:type="dxa" w:w="120"/>
              <w:bottom w:type="dxa" w:w="80"/>
              <w:right w:type="dxa" w:w="120"/>
            </w:tcMar>
          </w:tcPr>
          <w:p>
            <w:r>
              <w:rPr>
                <w:rFonts w:ascii="Arial" w:cs="Arial" w:eastAsia="Arial" w:hAnsi="Arial"/>
                <w:b/>
                <w:bCs/>
                <w:color w:val="007A72"/>
                <w:sz w:val="18"/>
                <w:szCs w:val="18"/>
              </w:rPr>
              <w:t xml:space="preserve">MULTI-TEACHER ROSTERS</w:t>
            </w:r>
          </w:p>
        </w:tc>
        <w:tc>
          <w:tcPr>
            <w:tcW w:type="dxa" w:w="312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8"/>
                <w:szCs w:val="18"/>
              </w:rPr>
              <w:t xml:space="preserve">Does Script 29's roster pull need to be scoped per teacher?</w:t>
            </w:r>
          </w:p>
        </w:tc>
        <w:tc>
          <w:tcPr>
            <w:tcW w:type="dxa" w:w="312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i/>
                <w:iCs/>
                <w:color w:val="555555"/>
                <w:sz w:val="18"/>
                <w:szCs w:val="18"/>
              </w:rPr>
              <w:t xml:space="preserve">CLOSED — resolved in M4b addendum. teacher_email column added to StudentDocRegistry; buildStudentRoster_() and getAllStudentDocsForTeacher_() now filter by cfg.teacherEmail.</w:t>
            </w:r>
          </w:p>
        </w:tc>
      </w:tr>
    </w:tbl>
    <w:p>
      <w:r>
        <w:br w:type="page"/>
      </w:r>
    </w:p>
    <w:p>
      <w:pPr>
        <w:pBdr>
          <w:bottom w:val="single" w:color="00B4A6" w:sz="6" w:space="3"/>
        </w:pBdr>
        <w:spacing w:after="80" w:before="280"/>
      </w:pPr>
      <w:r>
        <w:rPr>
          <w:rFonts w:ascii="Arial" w:cs="Arial" w:eastAsia="Arial" w:hAnsi="Arial"/>
          <w:b/>
          <w:bCs/>
          <w:color w:val="007A72"/>
          <w:sz w:val="22"/>
          <w:szCs w:val="22"/>
        </w:rPr>
        <w:t xml:space="preserve">FORWARD HOOKS</w:t>
      </w:r>
    </w:p>
    <w:p>
      <w:pPr>
        <w:spacing w:after="80" w:before="180"/>
      </w:pPr>
      <w:r>
        <w:rPr>
          <w:rFonts w:ascii="Arial" w:cs="Arial" w:eastAsia="Arial" w:hAnsi="Arial"/>
          <w:b/>
          <w:bCs/>
          <w:color w:val="2D3748"/>
          <w:sz w:val="26"/>
          <w:szCs w:val="26"/>
        </w:rPr>
        <w:t xml:space="preserve">What this module enables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2D3748"/>
                <w:sz w:val="16"/>
                <w:szCs w:val="16"/>
              </w:rPr>
              <w:t xml:space="preserve">29_StudentContextAggregator.js — appendWeeklySection_()</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EXTENSIBLE</w:t>
            </w:r>
          </w:p>
        </w:tc>
        <w:tc>
          <w:tcPr>
            <w:tcW w:type="dxa" w:w="57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A third section type (Portfolio Evidence) follows the identical pattern once that form carries a student email field.</w:t>
            </w:r>
          </w:p>
        </w:tc>
      </w:tr>
      <w:tr>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2D3748"/>
                <w:sz w:val="16"/>
                <w:szCs w:val="16"/>
              </w:rPr>
              <w:t xml:space="preserve">29_StudentContextAggregator.js — getWeeklyWarmUps_()</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PATTERN</w:t>
            </w:r>
          </w:p>
        </w:tc>
        <w:tc>
          <w:tcPr>
            <w:tcW w:type="dxa" w:w="5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The email-normalization approach (7-digit input, full address constructed on read) is reusable for any future student-facing form.</w:t>
            </w:r>
          </w:p>
        </w:tc>
      </w:tr>
      <w:tr>
        <w:tc>
          <w:tcPr>
            <w:tcW w:type="dxa" w:w="24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2D3748"/>
                <w:sz w:val="16"/>
                <w:szCs w:val="16"/>
              </w:rPr>
              <w:t xml:space="preserve">StudentDocRegistry tab</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REUSABLE</w:t>
            </w:r>
          </w:p>
        </w:tc>
        <w:tc>
          <w:tcPr>
            <w:tcW w:type="dxa" w:w="57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Any future per-student Doc generator can reuse this registry pattern.</w:t>
            </w:r>
          </w:p>
        </w:tc>
      </w:tr>
      <w:tr>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2D3748"/>
                <w:sz w:val="16"/>
                <w:szCs w:val="16"/>
              </w:rPr>
              <w:t xml:space="preserve">07_TeacherDashboard.js — session-based identity scoping</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PATTERN</w:t>
            </w:r>
          </w:p>
        </w:tc>
        <w:tc>
          <w:tcPr>
            <w:tcW w:type="dxa" w:w="5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First use of Session.getActiveUser().getEmail() to scope a server function to the calling student. All future student-facing features should follow this pattern.</w:t>
            </w:r>
          </w:p>
        </w:tc>
      </w:tr>
      <w:tr>
        <w:tc>
          <w:tcPr>
            <w:tcW w:type="dxa" w:w="24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2D3748"/>
                <w:sz w:val="16"/>
                <w:szCs w:val="16"/>
              </w:rPr>
              <w:t xml:space="preserve">WarmUpResponses tab — shared infrastructure</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EXTENSIBLE</w:t>
            </w:r>
          </w:p>
        </w:tc>
        <w:tc>
          <w:tcPr>
            <w:tcW w:type="dxa" w:w="57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Any future student-facing form that captures responses by student email can write to a new tab on the same Central Ledger and be picked up by a new getWeekly*_() function in Script 29 using the same filter pattern.</w:t>
            </w:r>
          </w:p>
        </w:tc>
      </w:tr>
      <w:tr>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2D3748"/>
                <w:sz w:val="16"/>
                <w:szCs w:val="16"/>
              </w:rPr>
              <w:t xml:space="preserve">AlignmentLog (M2) — student attribution</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NOT CONNECTED</w:t>
            </w:r>
          </w:p>
        </w:tc>
        <w:tc>
          <w:tcPr>
            <w:tcW w:type="dxa" w:w="5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Explicitly not read by this module. Student-level competency coverage is Module 5 territory.</w:t>
            </w:r>
          </w:p>
        </w:tc>
      </w:tr>
    </w:tbl>
    <w:p>
      <w:pPr>
        <w:spacing w:after="0" w:before="200"/>
      </w:pPr>
      <w:r>
        <w:t xml:space="preserve"/>
      </w:r>
    </w:p>
    <w:p>
      <w:pPr>
        <w:spacing w:after="40" w:before="40"/>
      </w:pPr>
      <w:r>
        <w:rPr>
          <w:rFonts w:ascii="Arial" w:cs="Arial" w:eastAsia="Arial" w:hAnsi="Arial"/>
          <w:b w:val="false"/>
          <w:bCs w:val="false"/>
          <w:i/>
          <w:iCs/>
          <w:color w:val="888888"/>
          <w:sz w:val="18"/>
          <w:szCs w:val="18"/>
        </w:rPr>
        <w:t xml:space="preserve">Classroom Agency System · Module 4 · Student Context Aggregator · Documentation v1.1</w:t>
      </w:r>
    </w:p>
    <w:p>
      <w:pPr>
        <w:spacing w:after="40" w:before="40"/>
      </w:pPr>
      <w:r>
        <w:rPr>
          <w:rFonts w:ascii="Arial" w:cs="Arial" w:eastAsia="Arial" w:hAnsi="Arial"/>
          <w:b w:val="false"/>
          <w:bCs w:val="false"/>
          <w:i w:val="false"/>
          <w:iCs w:val="false"/>
          <w:color w:val="888888"/>
          <w:sz w:val="18"/>
          <w:szCs w:val="18"/>
        </w:rPr>
        <w:t xml:space="preserve">Scripts: 29 (updated) · 29 M4b addendum (new) · 07 (addendum) · 00 (addendum) · Warm-Up Response Form (shared, program-wide)</w:t>
      </w:r>
    </w:p>
    <w:p>
      <w:pPr>
        <w:spacing w:after="40" w:before="40"/>
      </w:pPr>
      <w:r>
        <w:rPr>
          <w:rFonts w:ascii="Arial" w:cs="Arial" w:eastAsia="Arial" w:hAnsi="Arial"/>
          <w:b w:val="false"/>
          <w:bCs w:val="false"/>
          <w:i/>
          <w:iCs/>
          <w:color w:val="AAAAAA"/>
          <w:sz w:val="16"/>
          <w:szCs w:val="16"/>
        </w:rPr>
        <w:t xml:space="preserve">Depends on: M1 Ledger (roster source) · M2 patterns (registry-before-create, DocumentApp.create) — does not read M2 data tables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2026-07-07T03:56:58.318Z</dcterms:created>
  <dcterms:modified xsi:type="dcterms:W3CDTF">2026-07-07T03:56:58.330Z</dcterms:modified>
</cp:coreProperties>
</file>

<file path=docProps/custom.xml><?xml version="1.0" encoding="utf-8"?>
<Properties xmlns="http://schemas.openxmlformats.org/officeDocument/2006/custom-properties" xmlns:vt="http://schemas.openxmlformats.org/officeDocument/2006/docPropsVTypes"/>
</file>