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293B" w:val="clear"/>
            <w:tcMar>
              <w:top w:type="dxa" w:w="300"/>
              <w:left w:type="dxa" w:w="240"/>
              <w:bottom w:type="dxa" w:w="300"/>
              <w:right w:type="dxa" w:w="240"/>
            </w:tcMar>
          </w:tcPr>
          <w:p>
            <w:pPr>
              <w:jc w:val="center"/>
            </w:pPr>
            <w:r>
              <w:rPr>
                <w:rFonts w:ascii="Arial" w:cs="Arial" w:eastAsia="Arial" w:hAnsi="Arial"/>
                <w:b/>
                <w:bCs/>
                <w:color w:val="00B4A6"/>
                <w:sz w:val="20"/>
                <w:szCs w:val="20"/>
              </w:rPr>
              <w:t xml:space="preserve">CLASSROOM AGENCY SYSTEM</w:t>
            </w:r>
          </w:p>
          <w:p>
            <w:pPr>
              <w:spacing w:after="0" w:before="60"/>
            </w:pPr>
            <w:r>
              <w:t xml:space="preserve"/>
            </w:r>
          </w:p>
          <w:p>
            <w:pPr>
              <w:jc w:val="center"/>
            </w:pPr>
            <w:r>
              <w:rPr>
                <w:rFonts w:ascii="Arial" w:cs="Arial" w:eastAsia="Arial" w:hAnsi="Arial"/>
                <w:b/>
                <w:bCs/>
                <w:color w:val="FFFFFF"/>
                <w:sz w:val="48"/>
                <w:szCs w:val="48"/>
              </w:rPr>
              <w:t xml:space="preserve">Pacing Guide</w:t>
            </w:r>
          </w:p>
          <w:p>
            <w:pPr>
              <w:jc w:val="center"/>
            </w:pPr>
            <w:r>
              <w:rPr>
                <w:rFonts w:ascii="Arial" w:cs="Arial" w:eastAsia="Arial" w:hAnsi="Arial"/>
                <w:b/>
                <w:bCs/>
                <w:color w:val="94A3B8"/>
                <w:sz w:val="28"/>
                <w:szCs w:val="28"/>
              </w:rPr>
              <w:t xml:space="preserve">Warm-Up Generation Context</w:t>
            </w:r>
          </w:p>
          <w:p>
            <w:pPr>
              <w:spacing w:after="0" w:before="80"/>
            </w:pPr>
            <w:r>
              <w:t xml:space="preserve"/>
            </w:r>
          </w:p>
          <w:p>
            <w:pPr>
              <w:jc w:val="center"/>
            </w:pPr>
            <w:r>
              <w:rPr>
                <w:rFonts w:ascii="Arial" w:cs="Arial" w:eastAsia="Arial" w:hAnsi="Arial"/>
                <w:color w:val="CBD5E1"/>
                <w:sz w:val="20"/>
                <w:szCs w:val="20"/>
              </w:rPr>
              <w:t xml:space="preserve">Sports, Entertainment &amp; Event Marketing  ·  8175</w:t>
            </w:r>
          </w:p>
          <w:p>
            <w:pPr>
              <w:jc w:val="center"/>
            </w:pPr>
            <w:r>
              <w:rPr>
                <w:rFonts w:ascii="Arial" w:cs="Arial" w:eastAsia="Arial" w:hAnsi="Arial"/>
                <w:color w:val="CBD5E1"/>
                <w:sz w:val="20"/>
                <w:szCs w:val="20"/>
              </w:rPr>
              <w:t xml:space="preserve">Sports, Entertainment &amp; Event Management  ·  8177</w:t>
            </w:r>
          </w:p>
          <w:p>
            <w:pPr>
              <w:spacing w:after="0" w:before="60"/>
            </w:pPr>
            <w:r>
              <w:t xml:space="preserve"/>
            </w:r>
          </w:p>
          <w:p>
            <w:pPr>
              <w:jc w:val="center"/>
            </w:pPr>
            <w:r>
              <w:rPr>
                <w:rFonts w:ascii="Arial" w:cs="Arial" w:eastAsia="Arial" w:hAnsi="Arial"/>
                <w:color w:val="64748B"/>
                <w:sz w:val="18"/>
                <w:szCs w:val="18"/>
              </w:rPr>
              <w:t xml:space="preserve">School Year 2026–27  ·  20 Lesson Units  ·  10 Stages  ·  220 Competency Mappings</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BD5E1" w:sz="1"/>
              <w:left w:val="single" w:color="CBD5E1" w:sz="1"/>
              <w:bottom w:val="single" w:color="CBD5E1" w:sz="1"/>
              <w:right w:val="single" w:color="CBD5E1" w:sz="1"/>
            </w:tcBorders>
            <w:shd w:fill="F0FDF4" w:val="clear"/>
            <w:tcMar>
              <w:top w:type="dxa" w:w="120"/>
              <w:left w:type="dxa" w:w="160"/>
              <w:bottom w:type="dxa" w:w="120"/>
              <w:right w:type="dxa" w:w="160"/>
            </w:tcMar>
          </w:tcPr>
          <w:p>
            <w:pPr>
              <w:spacing w:after="60" w:before="0"/>
            </w:pPr>
            <w:r>
              <w:rPr>
                <w:rFonts w:ascii="Arial" w:cs="Arial" w:eastAsia="Arial" w:hAnsi="Arial"/>
                <w:b/>
                <w:bCs/>
                <w:color w:val="065F46"/>
                <w:sz w:val="19"/>
                <w:szCs w:val="19"/>
              </w:rPr>
              <w:t xml:space="preserve">Studio Flow 3  ·  Vocabulary warm-ups</w:t>
            </w:r>
          </w:p>
          <w:p>
            <w:r>
              <w:rPr>
                <w:rFonts w:ascii="Arial" w:cs="Arial" w:eastAsia="Arial" w:hAnsi="Arial"/>
                <w:color w:val="1E293B"/>
                <w:sz w:val="18"/>
                <w:szCs w:val="18"/>
              </w:rPr>
              <w:t xml:space="preserve">Reads key_vocabulary from each lesson unit. Generates a warm-up prompt that activates one or more vocabulary terms in a real-world context drawn from the current unit's division activity.</w:t>
            </w:r>
          </w:p>
        </w:tc>
        <w:tc>
          <w:tcPr>
            <w:tcW w:type="dxa" w:w="4680"/>
            <w:tcBorders>
              <w:top w:val="single" w:color="CBD5E1" w:sz="1"/>
              <w:left w:val="single" w:color="CBD5E1" w:sz="1"/>
              <w:bottom w:val="single" w:color="CBD5E1" w:sz="1"/>
              <w:right w:val="single" w:color="CBD5E1" w:sz="1"/>
            </w:tcBorders>
            <w:shd w:fill="EFF6FF" w:val="clear"/>
            <w:tcMar>
              <w:top w:type="dxa" w:w="120"/>
              <w:left w:type="dxa" w:w="160"/>
              <w:bottom w:type="dxa" w:w="120"/>
              <w:right w:type="dxa" w:w="160"/>
            </w:tcMar>
          </w:tcPr>
          <w:p>
            <w:pPr>
              <w:spacing w:after="60" w:before="0"/>
            </w:pPr>
            <w:r>
              <w:rPr>
                <w:rFonts w:ascii="Arial" w:cs="Arial" w:eastAsia="Arial" w:hAnsi="Arial"/>
                <w:b/>
                <w:bCs/>
                <w:color w:val="1E3A5F"/>
                <w:sz w:val="19"/>
                <w:szCs w:val="19"/>
              </w:rPr>
              <w:t xml:space="preserve">Studio Flow 5  ·  Prior-connection warm-ups</w:t>
            </w:r>
          </w:p>
          <w:p>
            <w:r>
              <w:rPr>
                <w:rFonts w:ascii="Arial" w:cs="Arial" w:eastAsia="Arial" w:hAnsi="Arial"/>
                <w:color w:val="1E293B"/>
                <w:sz w:val="18"/>
                <w:szCs w:val="18"/>
              </w:rPr>
              <w:t xml:space="preserve">Reads prior_lesson_connection to bridge prior and current learning. The warm-up anchor in this guide is the seed prompt — Flow 5 personalizes it further using the student's competency history from the AlignmentLog.</w:t>
            </w:r>
          </w:p>
        </w:tc>
      </w:tr>
    </w:tbl>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BD5E1" w:sz="1"/>
              <w:left w:val="single" w:color="CBD5E1" w:sz="1"/>
              <w:bottom w:val="single" w:color="CBD5E1" w:sz="1"/>
              <w:right w:val="single" w:color="CBD5E1" w:sz="1"/>
            </w:tcBorders>
            <w:shd w:fill="FFFBEB" w:val="clear"/>
            <w:tcMar>
              <w:top w:type="dxa" w:w="120"/>
              <w:left w:type="dxa" w:w="160"/>
              <w:bottom w:type="dxa" w:w="120"/>
              <w:right w:type="dxa" w:w="160"/>
            </w:tcMar>
          </w:tcPr>
          <w:p>
            <w:pPr>
              <w:spacing w:after="60" w:before="0"/>
            </w:pPr>
            <w:r>
              <w:rPr>
                <w:rFonts w:ascii="Arial" w:cs="Arial" w:eastAsia="Arial" w:hAnsi="Arial"/>
                <w:b/>
                <w:bCs/>
                <w:color w:val="92400E"/>
                <w:sz w:val="19"/>
                <w:szCs w:val="19"/>
              </w:rPr>
              <w:t xml:space="preserve">warmup_anchor  ·  Seed prompt</w:t>
            </w:r>
          </w:p>
          <w:p>
            <w:r>
              <w:rPr>
                <w:rFonts w:ascii="Arial" w:cs="Arial" w:eastAsia="Arial" w:hAnsi="Arial"/>
                <w:color w:val="1E293B"/>
                <w:sz w:val="18"/>
                <w:szCs w:val="18"/>
              </w:rPr>
              <w:t xml:space="preserve">The anchor in each unit card is the baseline warm-up question as written for the lesson card. Studio Flows use this as the seed — personalizing for student profile, current date, and vocabulary coverage.</w:t>
            </w:r>
          </w:p>
        </w:tc>
        <w:tc>
          <w:tcPr>
            <w:tcW w:type="dxa" w:w="3120"/>
            <w:tcBorders>
              <w:top w:val="single" w:color="CBD5E1" w:sz="1"/>
              <w:left w:val="single" w:color="CBD5E1" w:sz="1"/>
              <w:bottom w:val="single" w:color="CBD5E1" w:sz="1"/>
              <w:right w:val="single" w:color="CBD5E1" w:sz="1"/>
            </w:tcBorders>
            <w:shd w:fill="F5F3FF" w:val="clear"/>
            <w:tcMar>
              <w:top w:type="dxa" w:w="120"/>
              <w:left w:type="dxa" w:w="160"/>
              <w:bottom w:type="dxa" w:w="120"/>
              <w:right w:type="dxa" w:w="160"/>
            </w:tcMar>
          </w:tcPr>
          <w:p>
            <w:pPr>
              <w:spacing w:after="60" w:before="0"/>
            </w:pPr>
            <w:r>
              <w:rPr>
                <w:rFonts w:ascii="Arial" w:cs="Arial" w:eastAsia="Arial" w:hAnsi="Arial"/>
                <w:b/>
                <w:bCs/>
                <w:color w:val="4C1D95"/>
                <w:sz w:val="19"/>
                <w:szCs w:val="19"/>
              </w:rPr>
              <w:t xml:space="preserve">competency_ids  ·  Alignment lookup</w:t>
            </w:r>
          </w:p>
          <w:p>
            <w:r>
              <w:rPr>
                <w:rFonts w:ascii="Arial" w:cs="Arial" w:eastAsia="Arial" w:hAnsi="Arial"/>
                <w:color w:val="1E293B"/>
                <w:sz w:val="18"/>
                <w:szCs w:val="18"/>
              </w:rPr>
              <w:t xml:space="preserve">IDs in COURSECODE-N format (e.g. 8175-44). Passed to Script 22 on lesson submission. Must match entries in the CompetencyRegistry tab exactly. Separate 8175 and 8177 columns — submit both where applicable.</w:t>
            </w:r>
          </w:p>
        </w:tc>
        <w:tc>
          <w:tcPr>
            <w:tcW w:type="dxa" w:w="3120"/>
            <w:tcBorders>
              <w:top w:val="single" w:color="CBD5E1" w:sz="1"/>
              <w:left w:val="single" w:color="CBD5E1" w:sz="1"/>
              <w:bottom w:val="single" w:color="CBD5E1" w:sz="1"/>
              <w:right w:val="single" w:color="CBD5E1" w:sz="1"/>
            </w:tcBorders>
            <w:shd w:fill="F8FAFC" w:val="clear"/>
            <w:tcMar>
              <w:top w:type="dxa" w:w="120"/>
              <w:left w:type="dxa" w:w="160"/>
              <w:bottom w:type="dxa" w:w="120"/>
              <w:right w:type="dxa" w:w="160"/>
            </w:tcMar>
          </w:tcPr>
          <w:p>
            <w:pPr>
              <w:spacing w:after="60" w:before="0"/>
            </w:pPr>
            <w:r>
              <w:rPr>
                <w:rFonts w:ascii="Arial" w:cs="Arial" w:eastAsia="Arial" w:hAnsi="Arial"/>
                <w:b/>
                <w:bCs/>
                <w:color w:val="007A72"/>
                <w:sz w:val="19"/>
                <w:szCs w:val="19"/>
              </w:rPr>
              <w:t xml:space="preserve">Machine-readable exports</w:t>
            </w:r>
          </w:p>
          <w:p>
            <w:r>
              <w:rPr>
                <w:rFonts w:ascii="Arial" w:cs="Arial" w:eastAsia="Arial" w:hAnsi="Arial"/>
                <w:color w:val="1E293B"/>
                <w:sz w:val="18"/>
                <w:szCs w:val="18"/>
              </w:rPr>
              <w:t xml:space="preserve">PacingGuide_CAS_Context.csv — one row per unit, 20 columns (16 base fields plus chain_node, esports_connection, vocabulary_with_definitions, and studio_flow_hooks, added in the v2 schema), direct import into the Central Ledger or Studio Flow context. PacingGuide_CAS_Context.json — structured for Studio Flow consumption with meta block.</w:t>
            </w:r>
          </w:p>
        </w:tc>
      </w:tr>
    </w:tbl>
    <w:p>
      <w:pPr>
        <w:spacing w:after="0" w:before="120"/>
      </w:pPr>
      <w:r>
        <w:t xml:space="preserve"/>
      </w:r>
    </w:p>
    <w:p>
      <w:pPr>
        <w:pBdr>
          <w:bottom w:val="single" w:color="00B4A6" w:sz="4" w:space="2"/>
        </w:pBdr>
        <w:spacing w:after="80" w:before="0"/>
      </w:pPr>
      <w:r>
        <w:rPr>
          <w:rFonts w:ascii="Arial" w:cs="Arial" w:eastAsia="Arial" w:hAnsi="Arial"/>
          <w:b/>
          <w:bCs/>
          <w:color w:val="007A72"/>
          <w:sz w:val="20"/>
          <w:szCs w:val="20"/>
        </w:rPr>
        <w:t xml:space="preserve">ALL 20 LESSON UNITS —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1400"/>
        <w:gridCol w:w="1200"/>
        <w:gridCol w:w="900"/>
        <w:gridCol w:w="2860"/>
      </w:tblGrid>
      <w:tr>
        <w:tc>
          <w:tcPr>
            <w:tcW w:type="dxa" w:w="8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Arial" w:cs="Arial" w:eastAsia="Arial" w:hAnsi="Arial"/>
                <w:b/>
                <w:bCs/>
                <w:color w:val="FFFFFF"/>
                <w:sz w:val="17"/>
                <w:szCs w:val="17"/>
              </w:rPr>
              <w:t xml:space="preserve">ID</w:t>
            </w:r>
          </w:p>
        </w:tc>
        <w:tc>
          <w:tcPr>
            <w:tcW w:type="dxa" w:w="22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Arial" w:cs="Arial" w:eastAsia="Arial" w:hAnsi="Arial"/>
                <w:b/>
                <w:bCs/>
                <w:color w:val="FFFFFF"/>
                <w:sz w:val="17"/>
                <w:szCs w:val="17"/>
              </w:rPr>
              <w:t xml:space="preserve">Lesson Unit</w:t>
            </w:r>
          </w:p>
        </w:tc>
        <w:tc>
          <w:tcPr>
            <w:tcW w:type="dxa" w:w="14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Arial" w:cs="Arial" w:eastAsia="Arial" w:hAnsi="Arial"/>
                <w:b/>
                <w:bCs/>
                <w:color w:val="FFFFFF"/>
                <w:sz w:val="17"/>
                <w:szCs w:val="17"/>
              </w:rPr>
              <w:t xml:space="preserve">Window</w:t>
            </w:r>
          </w:p>
        </w:tc>
        <w:tc>
          <w:tcPr>
            <w:tcW w:type="dxa" w:w="12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Arial" w:cs="Arial" w:eastAsia="Arial" w:hAnsi="Arial"/>
                <w:b/>
                <w:bCs/>
                <w:color w:val="FFFFFF"/>
                <w:sz w:val="17"/>
                <w:szCs w:val="17"/>
              </w:rPr>
              <w:t xml:space="preserve">Weeks</w:t>
            </w:r>
          </w:p>
        </w:tc>
        <w:tc>
          <w:tcPr>
            <w:tcW w:type="dxa" w:w="90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Arial" w:cs="Arial" w:eastAsia="Arial" w:hAnsi="Arial"/>
                <w:b/>
                <w:bCs/>
                <w:color w:val="FFFFFF"/>
                <w:sz w:val="17"/>
                <w:szCs w:val="17"/>
              </w:rPr>
              <w:t xml:space="preserve">Type</w:t>
            </w:r>
          </w:p>
        </w:tc>
        <w:tc>
          <w:tcPr>
            <w:tcW w:type="dxa" w:w="286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Arial" w:cs="Arial" w:eastAsia="Arial" w:hAnsi="Arial"/>
                <w:b/>
                <w:bCs/>
                <w:color w:val="FFFFFF"/>
                <w:sz w:val="17"/>
                <w:szCs w:val="17"/>
              </w:rPr>
              <w:t xml:space="preserve">CAS Warm-Up Fields</w:t>
            </w:r>
          </w:p>
        </w:tc>
      </w:tr>
      <w:tr>
        <w:tc>
          <w:tcPr>
            <w:tcW w:type="dxa" w:w="800"/>
            <w:tcBorders>
              <w:top w:val="single" w:color="CBD5E1" w:sz="1"/>
              <w:left w:val="single" w:color="CBD5E1" w:sz="1"/>
              <w:bottom w:val="single" w:color="CBD5E1" w:sz="1"/>
              <w:right w:val="single" w:color="CBD5E1" w:sz="1"/>
            </w:tcBorders>
            <w:shd w:fill="534AB7" w:val="clear"/>
            <w:tcMar>
              <w:top w:type="dxa" w:w="80"/>
              <w:left w:type="dxa" w:w="120"/>
              <w:bottom w:type="dxa" w:w="80"/>
              <w:right w:type="dxa" w:w="120"/>
            </w:tcMar>
          </w:tcPr>
          <w:p>
            <w:r>
              <w:rPr>
                <w:rFonts w:ascii="Courier New" w:cs="Courier New" w:eastAsia="Courier New" w:hAnsi="Courier New"/>
                <w:b/>
                <w:bCs/>
                <w:color w:val="FFFFFF"/>
                <w:sz w:val="15"/>
                <w:szCs w:val="15"/>
              </w:rPr>
              <w:t xml:space="preserve">S0-U1</w:t>
            </w:r>
          </w:p>
        </w:tc>
        <w:tc>
          <w:tcPr>
            <w:tcW w:type="dxa" w:w="2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1E293B"/>
                <w:sz w:val="17"/>
                <w:szCs w:val="17"/>
              </w:rPr>
              <w:t xml:space="preserve">Personal Qualities &amp; Professional Competencies</w:t>
            </w:r>
          </w:p>
        </w:tc>
        <w:tc>
          <w:tcPr>
            <w:tcW w:type="dxa" w:w="1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475569"/>
                <w:sz w:val="15"/>
                <w:szCs w:val="15"/>
              </w:rPr>
              <w:t xml:space="preserve">2026-08-25
→ 2026-09-04</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475569"/>
                <w:sz w:val="16"/>
                <w:szCs w:val="16"/>
              </w:rPr>
              <w:t xml:space="preserve">1–2</w:t>
            </w:r>
          </w:p>
        </w:tc>
        <w:tc>
          <w:tcPr>
            <w:tcW w:type="dxa" w:w="90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r>
              <w:rPr>
                <w:rFonts w:ascii="Arial" w:cs="Arial" w:eastAsia="Arial" w:hAnsi="Arial"/>
                <w:b/>
                <w:bCs/>
                <w:color w:val="064E3B"/>
                <w:sz w:val="15"/>
                <w:szCs w:val="15"/>
              </w:rPr>
              <w:t xml:space="preserve">Identical</w:t>
            </w:r>
          </w:p>
        </w:tc>
        <w:tc>
          <w:tcPr>
            <w:tcW w:type="dxa" w:w="28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475569"/>
                <w:sz w:val="16"/>
                <w:szCs w:val="16"/>
              </w:rPr>
              <w:t xml:space="preserve">5 vocab terms · 44 competency IDs</w:t>
            </w:r>
          </w:p>
        </w:tc>
      </w:tr>
      <w:tr>
        <w:tc>
          <w:tcPr>
            <w:tcW w:type="dxa" w:w="800"/>
            <w:tcBorders>
              <w:top w:val="single" w:color="CBD5E1" w:sz="1"/>
              <w:left w:val="single" w:color="CBD5E1" w:sz="1"/>
              <w:bottom w:val="single" w:color="CBD5E1" w:sz="1"/>
              <w:right w:val="single" w:color="CBD5E1" w:sz="1"/>
            </w:tcBorders>
            <w:shd w:fill="534AB7" w:val="clear"/>
            <w:tcMar>
              <w:top w:type="dxa" w:w="80"/>
              <w:left w:type="dxa" w:w="120"/>
              <w:bottom w:type="dxa" w:w="80"/>
              <w:right w:type="dxa" w:w="120"/>
            </w:tcMar>
          </w:tcPr>
          <w:p>
            <w:r>
              <w:rPr>
                <w:rFonts w:ascii="Courier New" w:cs="Courier New" w:eastAsia="Courier New" w:hAnsi="Courier New"/>
                <w:b/>
                <w:bCs/>
                <w:color w:val="FFFFFF"/>
                <w:sz w:val="15"/>
                <w:szCs w:val="15"/>
              </w:rPr>
              <w:t xml:space="preserve">S0-U2</w:t>
            </w:r>
          </w:p>
        </w:tc>
        <w:tc>
          <w:tcPr>
            <w:tcW w:type="dxa" w:w="2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1E293B"/>
                <w:sz w:val="17"/>
                <w:szCs w:val="17"/>
              </w:rPr>
              <w:t xml:space="preserve">Examining All Aspects of an Industry</w:t>
            </w:r>
          </w:p>
        </w:tc>
        <w:tc>
          <w:tcPr>
            <w:tcW w:type="dxa" w:w="1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color w:val="475569"/>
                <w:sz w:val="15"/>
                <w:szCs w:val="15"/>
              </w:rPr>
              <w:t xml:space="preserve">2026-09-08
→ 2026-09-18</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475569"/>
                <w:sz w:val="16"/>
                <w:szCs w:val="16"/>
              </w:rPr>
              <w:t xml:space="preserve">3–4</w:t>
            </w:r>
          </w:p>
        </w:tc>
        <w:tc>
          <w:tcPr>
            <w:tcW w:type="dxa" w:w="90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r>
              <w:rPr>
                <w:rFonts w:ascii="Arial" w:cs="Arial" w:eastAsia="Arial" w:hAnsi="Arial"/>
                <w:b/>
                <w:bCs/>
                <w:color w:val="064E3B"/>
                <w:sz w:val="15"/>
                <w:szCs w:val="15"/>
              </w:rPr>
              <w:t xml:space="preserve">Identical</w:t>
            </w:r>
          </w:p>
        </w:tc>
        <w:tc>
          <w:tcPr>
            <w:tcW w:type="dxa" w:w="28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475569"/>
                <w:sz w:val="16"/>
                <w:szCs w:val="16"/>
              </w:rPr>
              <w:t xml:space="preserve">5 vocab terms · 16 competency IDs</w:t>
            </w:r>
          </w:p>
        </w:tc>
      </w:tr>
      <w:tr>
        <w:tc>
          <w:tcPr>
            <w:tcW w:type="dxa" w:w="800"/>
            <w:tcBorders>
              <w:top w:val="single" w:color="CBD5E1" w:sz="1"/>
              <w:left w:val="single" w:color="CBD5E1" w:sz="1"/>
              <w:bottom w:val="single" w:color="CBD5E1" w:sz="1"/>
              <w:right w:val="single" w:color="CBD5E1" w:sz="1"/>
            </w:tcBorders>
            <w:shd w:fill="534AB7" w:val="clear"/>
            <w:tcMar>
              <w:top w:type="dxa" w:w="80"/>
              <w:left w:type="dxa" w:w="120"/>
              <w:bottom w:type="dxa" w:w="80"/>
              <w:right w:type="dxa" w:w="120"/>
            </w:tcMar>
          </w:tcPr>
          <w:p>
            <w:r>
              <w:rPr>
                <w:rFonts w:ascii="Courier New" w:cs="Courier New" w:eastAsia="Courier New" w:hAnsi="Courier New"/>
                <w:b/>
                <w:bCs/>
                <w:color w:val="FFFFFF"/>
                <w:sz w:val="15"/>
                <w:szCs w:val="15"/>
              </w:rPr>
              <w:t xml:space="preserve">S0-U3</w:t>
            </w:r>
          </w:p>
        </w:tc>
        <w:tc>
          <w:tcPr>
            <w:tcW w:type="dxa" w:w="2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1E293B"/>
                <w:sz w:val="17"/>
                <w:szCs w:val="17"/>
              </w:rPr>
              <w:t xml:space="preserve">Student Organization &amp; Work-Based Learning</w:t>
            </w:r>
          </w:p>
        </w:tc>
        <w:tc>
          <w:tcPr>
            <w:tcW w:type="dxa" w:w="1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475569"/>
                <w:sz w:val="15"/>
                <w:szCs w:val="15"/>
              </w:rPr>
              <w:t xml:space="preserve">2026-09-18
→ 2026-09-25</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475569"/>
                <w:sz w:val="16"/>
                <w:szCs w:val="16"/>
              </w:rPr>
              <w:t xml:space="preserve">4–5</w:t>
            </w:r>
          </w:p>
        </w:tc>
        <w:tc>
          <w:tcPr>
            <w:tcW w:type="dxa" w:w="90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r>
              <w:rPr>
                <w:rFonts w:ascii="Arial" w:cs="Arial" w:eastAsia="Arial" w:hAnsi="Arial"/>
                <w:b/>
                <w:bCs/>
                <w:color w:val="064E3B"/>
                <w:sz w:val="15"/>
                <w:szCs w:val="15"/>
              </w:rPr>
              <w:t xml:space="preserve">Identical</w:t>
            </w:r>
          </w:p>
        </w:tc>
        <w:tc>
          <w:tcPr>
            <w:tcW w:type="dxa" w:w="28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475569"/>
                <w:sz w:val="16"/>
                <w:szCs w:val="16"/>
              </w:rPr>
              <w:t xml:space="preserve">5 vocab terms · 16 competency IDs</w:t>
            </w:r>
          </w:p>
        </w:tc>
      </w:tr>
      <w:tr>
        <w:tc>
          <w:tcPr>
            <w:tcW w:type="dxa" w:w="800"/>
            <w:tcBorders>
              <w:top w:val="single" w:color="CBD5E1" w:sz="1"/>
              <w:left w:val="single" w:color="CBD5E1" w:sz="1"/>
              <w:bottom w:val="single" w:color="CBD5E1" w:sz="1"/>
              <w:right w:val="single" w:color="CBD5E1" w:sz="1"/>
            </w:tcBorders>
            <w:shd w:fill="2C5282" w:val="clear"/>
            <w:tcMar>
              <w:top w:type="dxa" w:w="80"/>
              <w:left w:type="dxa" w:w="120"/>
              <w:bottom w:type="dxa" w:w="80"/>
              <w:right w:type="dxa" w:w="120"/>
            </w:tcMar>
          </w:tcPr>
          <w:p>
            <w:r>
              <w:rPr>
                <w:rFonts w:ascii="Courier New" w:cs="Courier New" w:eastAsia="Courier New" w:hAnsi="Courier New"/>
                <w:b/>
                <w:bCs/>
                <w:color w:val="FFFFFF"/>
                <w:sz w:val="15"/>
                <w:szCs w:val="15"/>
              </w:rPr>
              <w:t xml:space="preserve">S1-U1</w:t>
            </w:r>
          </w:p>
        </w:tc>
        <w:tc>
          <w:tcPr>
            <w:tcW w:type="dxa" w:w="2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1E293B"/>
                <w:sz w:val="17"/>
                <w:szCs w:val="17"/>
              </w:rPr>
              <w:t xml:space="preserve">Industry Overview &amp; Career Landscape</w:t>
            </w:r>
          </w:p>
        </w:tc>
        <w:tc>
          <w:tcPr>
            <w:tcW w:type="dxa" w:w="1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color w:val="475569"/>
                <w:sz w:val="15"/>
                <w:szCs w:val="15"/>
              </w:rPr>
              <w:t xml:space="preserve">2026-09-25
→ 2026-10-09</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475569"/>
                <w:sz w:val="16"/>
                <w:szCs w:val="16"/>
              </w:rPr>
              <w:t xml:space="preserve">5–7</w:t>
            </w:r>
          </w:p>
        </w:tc>
        <w:tc>
          <w:tcPr>
            <w:tcW w:type="dxa" w:w="90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r>
              <w:rPr>
                <w:rFonts w:ascii="Arial" w:cs="Arial" w:eastAsia="Arial" w:hAnsi="Arial"/>
                <w:b/>
                <w:bCs/>
                <w:color w:val="4C1D95"/>
                <w:sz w:val="15"/>
                <w:szCs w:val="15"/>
              </w:rPr>
              <w:t xml:space="preserve">Parallel</w:t>
            </w:r>
          </w:p>
        </w:tc>
        <w:tc>
          <w:tcPr>
            <w:tcW w:type="dxa" w:w="28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475569"/>
                <w:sz w:val="16"/>
                <w:szCs w:val="16"/>
              </w:rPr>
              <w:t xml:space="preserve">6 vocab terms · 14 competency IDs</w:t>
            </w:r>
          </w:p>
        </w:tc>
      </w:tr>
      <w:tr>
        <w:tc>
          <w:tcPr>
            <w:tcW w:type="dxa" w:w="800"/>
            <w:tcBorders>
              <w:top w:val="single" w:color="CBD5E1" w:sz="1"/>
              <w:left w:val="single" w:color="CBD5E1" w:sz="1"/>
              <w:bottom w:val="single" w:color="CBD5E1" w:sz="1"/>
              <w:right w:val="single" w:color="CBD5E1" w:sz="1"/>
            </w:tcBorders>
            <w:shd w:fill="2C5282" w:val="clear"/>
            <w:tcMar>
              <w:top w:type="dxa" w:w="80"/>
              <w:left w:type="dxa" w:w="120"/>
              <w:bottom w:type="dxa" w:w="80"/>
              <w:right w:type="dxa" w:w="120"/>
            </w:tcMar>
          </w:tcPr>
          <w:p>
            <w:r>
              <w:rPr>
                <w:rFonts w:ascii="Courier New" w:cs="Courier New" w:eastAsia="Courier New" w:hAnsi="Courier New"/>
                <w:b/>
                <w:bCs/>
                <w:color w:val="FFFFFF"/>
                <w:sz w:val="15"/>
                <w:szCs w:val="15"/>
              </w:rPr>
              <w:t xml:space="preserve">S1-U2</w:t>
            </w:r>
          </w:p>
        </w:tc>
        <w:tc>
          <w:tcPr>
            <w:tcW w:type="dxa" w:w="2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1E293B"/>
                <w:sz w:val="17"/>
                <w:szCs w:val="17"/>
              </w:rPr>
              <w:t xml:space="preserve">Business Structure &amp; Organization</w:t>
            </w:r>
          </w:p>
        </w:tc>
        <w:tc>
          <w:tcPr>
            <w:tcW w:type="dxa" w:w="1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475569"/>
                <w:sz w:val="15"/>
                <w:szCs w:val="15"/>
              </w:rPr>
              <w:t xml:space="preserve">2026-10-09
→ 2026-10-23</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475569"/>
                <w:sz w:val="16"/>
                <w:szCs w:val="16"/>
              </w:rPr>
              <w:t xml:space="preserve">7–9</w:t>
            </w:r>
          </w:p>
        </w:tc>
        <w:tc>
          <w:tcPr>
            <w:tcW w:type="dxa" w:w="90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r>
              <w:rPr>
                <w:rFonts w:ascii="Arial" w:cs="Arial" w:eastAsia="Arial" w:hAnsi="Arial"/>
                <w:b/>
                <w:bCs/>
                <w:color w:val="4C1D95"/>
                <w:sz w:val="15"/>
                <w:szCs w:val="15"/>
              </w:rPr>
              <w:t xml:space="preserve">Parallel</w:t>
            </w:r>
          </w:p>
        </w:tc>
        <w:tc>
          <w:tcPr>
            <w:tcW w:type="dxa" w:w="28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475569"/>
                <w:sz w:val="16"/>
                <w:szCs w:val="16"/>
              </w:rPr>
              <w:t xml:space="preserve">5 vocab terms · 4 competency IDs</w:t>
            </w:r>
          </w:p>
        </w:tc>
      </w:tr>
      <w:tr>
        <w:tc>
          <w:tcPr>
            <w:tcW w:type="dxa" w:w="800"/>
            <w:tcBorders>
              <w:top w:val="single" w:color="CBD5E1" w:sz="1"/>
              <w:left w:val="single" w:color="CBD5E1" w:sz="1"/>
              <w:bottom w:val="single" w:color="CBD5E1" w:sz="1"/>
              <w:right w:val="single" w:color="CBD5E1" w:sz="1"/>
            </w:tcBorders>
            <w:shd w:fill="2C5282" w:val="clear"/>
            <w:tcMar>
              <w:top w:type="dxa" w:w="80"/>
              <w:left w:type="dxa" w:w="120"/>
              <w:bottom w:type="dxa" w:w="80"/>
              <w:right w:type="dxa" w:w="120"/>
            </w:tcMar>
          </w:tcPr>
          <w:p>
            <w:r>
              <w:rPr>
                <w:rFonts w:ascii="Courier New" w:cs="Courier New" w:eastAsia="Courier New" w:hAnsi="Courier New"/>
                <w:b/>
                <w:bCs/>
                <w:color w:val="FFFFFF"/>
                <w:sz w:val="15"/>
                <w:szCs w:val="15"/>
              </w:rPr>
              <w:t xml:space="preserve">S1-U3</w:t>
            </w:r>
          </w:p>
        </w:tc>
        <w:tc>
          <w:tcPr>
            <w:tcW w:type="dxa" w:w="2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1E293B"/>
                <w:sz w:val="17"/>
                <w:szCs w:val="17"/>
              </w:rPr>
              <w:t xml:space="preserve">Entrepreneurship &amp; Business Launch</w:t>
            </w:r>
          </w:p>
        </w:tc>
        <w:tc>
          <w:tcPr>
            <w:tcW w:type="dxa" w:w="1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color w:val="475569"/>
                <w:sz w:val="15"/>
                <w:szCs w:val="15"/>
              </w:rPr>
              <w:t xml:space="preserve">2026-10-23
→ 2026-11-06</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475569"/>
                <w:sz w:val="16"/>
                <w:szCs w:val="16"/>
              </w:rPr>
              <w:t xml:space="preserve">9–11</w:t>
            </w:r>
          </w:p>
        </w:tc>
        <w:tc>
          <w:tcPr>
            <w:tcW w:type="dxa" w:w="90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r>
              <w:rPr>
                <w:rFonts w:ascii="Arial" w:cs="Arial" w:eastAsia="Arial" w:hAnsi="Arial"/>
                <w:b/>
                <w:bCs/>
                <w:color w:val="065F46"/>
                <w:sz w:val="15"/>
                <w:szCs w:val="15"/>
              </w:rPr>
              <w:t xml:space="preserve">8177 only</w:t>
            </w:r>
          </w:p>
        </w:tc>
        <w:tc>
          <w:tcPr>
            <w:tcW w:type="dxa" w:w="28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475569"/>
                <w:sz w:val="16"/>
                <w:szCs w:val="16"/>
              </w:rPr>
              <w:t xml:space="preserve">6 vocab terms · 4 competency IDs</w:t>
            </w:r>
          </w:p>
        </w:tc>
      </w:tr>
      <w:tr>
        <w:tc>
          <w:tcPr>
            <w:tcW w:type="dxa" w:w="800"/>
            <w:tcBorders>
              <w:top w:val="single" w:color="CBD5E1" w:sz="1"/>
              <w:left w:val="single" w:color="CBD5E1" w:sz="1"/>
              <w:bottom w:val="single" w:color="CBD5E1" w:sz="1"/>
              <w:right w:val="single" w:color="CBD5E1" w:sz="1"/>
            </w:tcBorders>
            <w:shd w:fill="3C3489" w:val="clear"/>
            <w:tcMar>
              <w:top w:type="dxa" w:w="80"/>
              <w:left w:type="dxa" w:w="120"/>
              <w:bottom w:type="dxa" w:w="80"/>
              <w:right w:type="dxa" w:w="120"/>
            </w:tcMar>
          </w:tcPr>
          <w:p>
            <w:r>
              <w:rPr>
                <w:rFonts w:ascii="Courier New" w:cs="Courier New" w:eastAsia="Courier New" w:hAnsi="Courier New"/>
                <w:b/>
                <w:bCs/>
                <w:color w:val="FFFFFF"/>
                <w:sz w:val="15"/>
                <w:szCs w:val="15"/>
              </w:rPr>
              <w:t xml:space="preserve">S2-U1</w:t>
            </w:r>
          </w:p>
        </w:tc>
        <w:tc>
          <w:tcPr>
            <w:tcW w:type="dxa" w:w="2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1E293B"/>
                <w:sz w:val="17"/>
                <w:szCs w:val="17"/>
              </w:rPr>
              <w:t xml:space="preserve">Branding, Licensing &amp; Legal Foundations</w:t>
            </w:r>
          </w:p>
        </w:tc>
        <w:tc>
          <w:tcPr>
            <w:tcW w:type="dxa" w:w="1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475569"/>
                <w:sz w:val="15"/>
                <w:szCs w:val="15"/>
              </w:rPr>
              <w:t xml:space="preserve">2026-11-06
→ 2026-11-20</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475569"/>
                <w:sz w:val="16"/>
                <w:szCs w:val="16"/>
              </w:rPr>
              <w:t xml:space="preserve">11–13</w:t>
            </w:r>
          </w:p>
        </w:tc>
        <w:tc>
          <w:tcPr>
            <w:tcW w:type="dxa" w:w="90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r>
              <w:rPr>
                <w:rFonts w:ascii="Arial" w:cs="Arial" w:eastAsia="Arial" w:hAnsi="Arial"/>
                <w:b/>
                <w:bCs/>
                <w:color w:val="4C1D95"/>
                <w:sz w:val="15"/>
                <w:szCs w:val="15"/>
              </w:rPr>
              <w:t xml:space="preserve">Parallel</w:t>
            </w:r>
          </w:p>
        </w:tc>
        <w:tc>
          <w:tcPr>
            <w:tcW w:type="dxa" w:w="28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475569"/>
                <w:sz w:val="16"/>
                <w:szCs w:val="16"/>
              </w:rPr>
              <w:t xml:space="preserve">7 vocab terms · 13 competency IDs</w:t>
            </w:r>
          </w:p>
        </w:tc>
      </w:tr>
      <w:tr>
        <w:tc>
          <w:tcPr>
            <w:tcW w:type="dxa" w:w="800"/>
            <w:tcBorders>
              <w:top w:val="single" w:color="CBD5E1" w:sz="1"/>
              <w:left w:val="single" w:color="CBD5E1" w:sz="1"/>
              <w:bottom w:val="single" w:color="CBD5E1" w:sz="1"/>
              <w:right w:val="single" w:color="CBD5E1" w:sz="1"/>
            </w:tcBorders>
            <w:shd w:fill="3C3489" w:val="clear"/>
            <w:tcMar>
              <w:top w:type="dxa" w:w="80"/>
              <w:left w:type="dxa" w:w="120"/>
              <w:bottom w:type="dxa" w:w="80"/>
              <w:right w:type="dxa" w:w="120"/>
            </w:tcMar>
          </w:tcPr>
          <w:p>
            <w:r>
              <w:rPr>
                <w:rFonts w:ascii="Courier New" w:cs="Courier New" w:eastAsia="Courier New" w:hAnsi="Courier New"/>
                <w:b/>
                <w:bCs/>
                <w:color w:val="FFFFFF"/>
                <w:sz w:val="15"/>
                <w:szCs w:val="15"/>
              </w:rPr>
              <w:t xml:space="preserve">S2-U2</w:t>
            </w:r>
          </w:p>
        </w:tc>
        <w:tc>
          <w:tcPr>
            <w:tcW w:type="dxa" w:w="2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1E293B"/>
                <w:sz w:val="17"/>
                <w:szCs w:val="17"/>
              </w:rPr>
              <w:t xml:space="preserve">Product Development &amp; Market Positioning</w:t>
            </w:r>
          </w:p>
        </w:tc>
        <w:tc>
          <w:tcPr>
            <w:tcW w:type="dxa" w:w="1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color w:val="475569"/>
                <w:sz w:val="15"/>
                <w:szCs w:val="15"/>
              </w:rPr>
              <w:t xml:space="preserve">2026-11-20
→ 2026-12-04</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475569"/>
                <w:sz w:val="16"/>
                <w:szCs w:val="16"/>
              </w:rPr>
              <w:t xml:space="preserve">13–15</w:t>
            </w:r>
          </w:p>
        </w:tc>
        <w:tc>
          <w:tcPr>
            <w:tcW w:type="dxa" w:w="90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r>
              <w:rPr>
                <w:rFonts w:ascii="Arial" w:cs="Arial" w:eastAsia="Arial" w:hAnsi="Arial"/>
                <w:b/>
                <w:bCs/>
                <w:color w:val="3730A3"/>
                <w:sz w:val="15"/>
                <w:szCs w:val="15"/>
              </w:rPr>
              <w:t xml:space="preserve">8175 only</w:t>
            </w:r>
          </w:p>
        </w:tc>
        <w:tc>
          <w:tcPr>
            <w:tcW w:type="dxa" w:w="28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475569"/>
                <w:sz w:val="16"/>
                <w:szCs w:val="16"/>
              </w:rPr>
              <w:t xml:space="preserve">6 vocab terms · 7 competency IDs</w:t>
            </w:r>
          </w:p>
        </w:tc>
      </w:tr>
      <w:tr>
        <w:tc>
          <w:tcPr>
            <w:tcW w:type="dxa" w:w="800"/>
            <w:tcBorders>
              <w:top w:val="single" w:color="CBD5E1" w:sz="1"/>
              <w:left w:val="single" w:color="CBD5E1" w:sz="1"/>
              <w:bottom w:val="single" w:color="CBD5E1" w:sz="1"/>
              <w:right w:val="single" w:color="CBD5E1" w:sz="1"/>
            </w:tcBorders>
            <w:shd w:fill="285E61" w:val="clear"/>
            <w:tcMar>
              <w:top w:type="dxa" w:w="80"/>
              <w:left w:type="dxa" w:w="120"/>
              <w:bottom w:type="dxa" w:w="80"/>
              <w:right w:type="dxa" w:w="120"/>
            </w:tcMar>
          </w:tcPr>
          <w:p>
            <w:r>
              <w:rPr>
                <w:rFonts w:ascii="Courier New" w:cs="Courier New" w:eastAsia="Courier New" w:hAnsi="Courier New"/>
                <w:b/>
                <w:bCs/>
                <w:color w:val="FFFFFF"/>
                <w:sz w:val="15"/>
                <w:szCs w:val="15"/>
              </w:rPr>
              <w:t xml:space="preserve">S3-U1</w:t>
            </w:r>
          </w:p>
        </w:tc>
        <w:tc>
          <w:tcPr>
            <w:tcW w:type="dxa" w:w="2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1E293B"/>
                <w:sz w:val="17"/>
                <w:szCs w:val="17"/>
              </w:rPr>
              <w:t xml:space="preserve">Economics of Sports, Entertainment &amp; Events</w:t>
            </w:r>
          </w:p>
        </w:tc>
        <w:tc>
          <w:tcPr>
            <w:tcW w:type="dxa" w:w="1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475569"/>
                <w:sz w:val="15"/>
                <w:szCs w:val="15"/>
              </w:rPr>
              <w:t xml:space="preserve">2026-12-04
→ 2026-12-18</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475569"/>
                <w:sz w:val="16"/>
                <w:szCs w:val="16"/>
              </w:rPr>
              <w:t xml:space="preserve">15–17</w:t>
            </w:r>
          </w:p>
        </w:tc>
        <w:tc>
          <w:tcPr>
            <w:tcW w:type="dxa" w:w="90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r>
              <w:rPr>
                <w:rFonts w:ascii="Arial" w:cs="Arial" w:eastAsia="Arial" w:hAnsi="Arial"/>
                <w:b/>
                <w:bCs/>
                <w:color w:val="4C1D95"/>
                <w:sz w:val="15"/>
                <w:szCs w:val="15"/>
              </w:rPr>
              <w:t xml:space="preserve">Parallel</w:t>
            </w:r>
          </w:p>
        </w:tc>
        <w:tc>
          <w:tcPr>
            <w:tcW w:type="dxa" w:w="28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475569"/>
                <w:sz w:val="16"/>
                <w:szCs w:val="16"/>
              </w:rPr>
              <w:t xml:space="preserve">7 vocab terms · 7 competency IDs</w:t>
            </w:r>
          </w:p>
        </w:tc>
      </w:tr>
      <w:tr>
        <w:tc>
          <w:tcPr>
            <w:tcW w:type="dxa" w:w="800"/>
            <w:tcBorders>
              <w:top w:val="single" w:color="CBD5E1" w:sz="1"/>
              <w:left w:val="single" w:color="CBD5E1" w:sz="1"/>
              <w:bottom w:val="single" w:color="CBD5E1" w:sz="1"/>
              <w:right w:val="single" w:color="CBD5E1" w:sz="1"/>
            </w:tcBorders>
            <w:shd w:fill="285E61" w:val="clear"/>
            <w:tcMar>
              <w:top w:type="dxa" w:w="80"/>
              <w:left w:type="dxa" w:w="120"/>
              <w:bottom w:type="dxa" w:w="80"/>
              <w:right w:type="dxa" w:w="120"/>
            </w:tcMar>
          </w:tcPr>
          <w:p>
            <w:r>
              <w:rPr>
                <w:rFonts w:ascii="Courier New" w:cs="Courier New" w:eastAsia="Courier New" w:hAnsi="Courier New"/>
                <w:b/>
                <w:bCs/>
                <w:color w:val="FFFFFF"/>
                <w:sz w:val="15"/>
                <w:szCs w:val="15"/>
              </w:rPr>
              <w:t xml:space="preserve">S3-U2</w:t>
            </w:r>
          </w:p>
        </w:tc>
        <w:tc>
          <w:tcPr>
            <w:tcW w:type="dxa" w:w="2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1E293B"/>
                <w:sz w:val="17"/>
                <w:szCs w:val="17"/>
              </w:rPr>
              <w:t xml:space="preserve">Market Research</w:t>
            </w:r>
          </w:p>
        </w:tc>
        <w:tc>
          <w:tcPr>
            <w:tcW w:type="dxa" w:w="1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color w:val="475569"/>
                <w:sz w:val="15"/>
                <w:szCs w:val="15"/>
              </w:rPr>
              <w:t xml:space="preserve">2027-01-05
→ 2027-01-22</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475569"/>
                <w:sz w:val="16"/>
                <w:szCs w:val="16"/>
              </w:rPr>
              <w:t xml:space="preserve">18–20 (post-break)</w:t>
            </w:r>
          </w:p>
        </w:tc>
        <w:tc>
          <w:tcPr>
            <w:tcW w:type="dxa" w:w="900"/>
            <w:tcBorders>
              <w:top w:val="single" w:color="CBD5E1" w:sz="1"/>
              <w:left w:val="single" w:color="CBD5E1" w:sz="1"/>
              <w:bottom w:val="single" w:color="CBD5E1" w:sz="1"/>
              <w:right w:val="single" w:color="CBD5E1" w:sz="1"/>
            </w:tcBorders>
            <w:shd w:fill="FEF3C7" w:val="clear"/>
            <w:tcMar>
              <w:top w:type="dxa" w:w="80"/>
              <w:left w:type="dxa" w:w="120"/>
              <w:bottom w:type="dxa" w:w="80"/>
              <w:right w:type="dxa" w:w="120"/>
            </w:tcMar>
          </w:tcPr>
          <w:p>
            <w:r>
              <w:rPr>
                <w:rFonts w:ascii="Arial" w:cs="Arial" w:eastAsia="Arial" w:hAnsi="Arial"/>
                <w:b/>
                <w:bCs/>
                <w:color w:val="78350F"/>
                <w:sz w:val="15"/>
                <w:szCs w:val="15"/>
              </w:rPr>
              <w:t xml:space="preserve">Complementary</w:t>
            </w:r>
          </w:p>
        </w:tc>
        <w:tc>
          <w:tcPr>
            <w:tcW w:type="dxa" w:w="28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475569"/>
                <w:sz w:val="16"/>
                <w:szCs w:val="16"/>
              </w:rPr>
              <w:t xml:space="preserve">7 vocab terms · 11 competency IDs</w:t>
            </w:r>
          </w:p>
        </w:tc>
      </w:tr>
      <w:tr>
        <w:tc>
          <w:tcPr>
            <w:tcW w:type="dxa" w:w="800"/>
            <w:tcBorders>
              <w:top w:val="single" w:color="CBD5E1" w:sz="1"/>
              <w:left w:val="single" w:color="CBD5E1" w:sz="1"/>
              <w:bottom w:val="single" w:color="CBD5E1" w:sz="1"/>
              <w:right w:val="single" w:color="CBD5E1" w:sz="1"/>
            </w:tcBorders>
            <w:shd w:fill="744210" w:val="clear"/>
            <w:tcMar>
              <w:top w:type="dxa" w:w="80"/>
              <w:left w:type="dxa" w:w="120"/>
              <w:bottom w:type="dxa" w:w="80"/>
              <w:right w:type="dxa" w:w="120"/>
            </w:tcMar>
          </w:tcPr>
          <w:p>
            <w:r>
              <w:rPr>
                <w:rFonts w:ascii="Courier New" w:cs="Courier New" w:eastAsia="Courier New" w:hAnsi="Courier New"/>
                <w:b/>
                <w:bCs/>
                <w:color w:val="FFFFFF"/>
                <w:sz w:val="15"/>
                <w:szCs w:val="15"/>
              </w:rPr>
              <w:t xml:space="preserve">S4-U1</w:t>
            </w:r>
          </w:p>
        </w:tc>
        <w:tc>
          <w:tcPr>
            <w:tcW w:type="dxa" w:w="2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1E293B"/>
                <w:sz w:val="17"/>
                <w:szCs w:val="17"/>
              </w:rPr>
              <w:t xml:space="preserve">Pricing Strategies &amp; Revenue</w:t>
            </w:r>
          </w:p>
        </w:tc>
        <w:tc>
          <w:tcPr>
            <w:tcW w:type="dxa" w:w="1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475569"/>
                <w:sz w:val="15"/>
                <w:szCs w:val="15"/>
              </w:rPr>
              <w:t xml:space="preserve">2027-01-25
→ 2027-02-05</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475569"/>
                <w:sz w:val="16"/>
                <w:szCs w:val="16"/>
              </w:rPr>
              <w:t xml:space="preserve">21–22</w:t>
            </w:r>
          </w:p>
        </w:tc>
        <w:tc>
          <w:tcPr>
            <w:tcW w:type="dxa" w:w="900"/>
            <w:tcBorders>
              <w:top w:val="single" w:color="CBD5E1" w:sz="1"/>
              <w:left w:val="single" w:color="CBD5E1" w:sz="1"/>
              <w:bottom w:val="single" w:color="CBD5E1" w:sz="1"/>
              <w:right w:val="single" w:color="CBD5E1" w:sz="1"/>
            </w:tcBorders>
            <w:shd w:fill="FEF3C7" w:val="clear"/>
            <w:tcMar>
              <w:top w:type="dxa" w:w="80"/>
              <w:left w:type="dxa" w:w="120"/>
              <w:bottom w:type="dxa" w:w="80"/>
              <w:right w:type="dxa" w:w="120"/>
            </w:tcMar>
          </w:tcPr>
          <w:p>
            <w:r>
              <w:rPr>
                <w:rFonts w:ascii="Arial" w:cs="Arial" w:eastAsia="Arial" w:hAnsi="Arial"/>
                <w:b/>
                <w:bCs/>
                <w:color w:val="78350F"/>
                <w:sz w:val="15"/>
                <w:szCs w:val="15"/>
              </w:rPr>
              <w:t xml:space="preserve">Complementary</w:t>
            </w:r>
          </w:p>
        </w:tc>
        <w:tc>
          <w:tcPr>
            <w:tcW w:type="dxa" w:w="28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475569"/>
                <w:sz w:val="16"/>
                <w:szCs w:val="16"/>
              </w:rPr>
              <w:t xml:space="preserve">9 vocab terms · 6 competency IDs</w:t>
            </w:r>
          </w:p>
        </w:tc>
      </w:tr>
      <w:tr>
        <w:tc>
          <w:tcPr>
            <w:tcW w:type="dxa" w:w="800"/>
            <w:tcBorders>
              <w:top w:val="single" w:color="CBD5E1" w:sz="1"/>
              <w:left w:val="single" w:color="CBD5E1" w:sz="1"/>
              <w:bottom w:val="single" w:color="CBD5E1" w:sz="1"/>
              <w:right w:val="single" w:color="CBD5E1" w:sz="1"/>
            </w:tcBorders>
            <w:shd w:fill="702459" w:val="clear"/>
            <w:tcMar>
              <w:top w:type="dxa" w:w="80"/>
              <w:left w:type="dxa" w:w="120"/>
              <w:bottom w:type="dxa" w:w="80"/>
              <w:right w:type="dxa" w:w="120"/>
            </w:tcMar>
          </w:tcPr>
          <w:p>
            <w:r>
              <w:rPr>
                <w:rFonts w:ascii="Courier New" w:cs="Courier New" w:eastAsia="Courier New" w:hAnsi="Courier New"/>
                <w:b/>
                <w:bCs/>
                <w:color w:val="FFFFFF"/>
                <w:sz w:val="15"/>
                <w:szCs w:val="15"/>
              </w:rPr>
              <w:t xml:space="preserve">S5-U1</w:t>
            </w:r>
          </w:p>
        </w:tc>
        <w:tc>
          <w:tcPr>
            <w:tcW w:type="dxa" w:w="2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1E293B"/>
                <w:sz w:val="17"/>
                <w:szCs w:val="17"/>
              </w:rPr>
              <w:t xml:space="preserve">Ethics, Media &amp; Social Responsibility</w:t>
            </w:r>
          </w:p>
        </w:tc>
        <w:tc>
          <w:tcPr>
            <w:tcW w:type="dxa" w:w="1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color w:val="475569"/>
                <w:sz w:val="15"/>
                <w:szCs w:val="15"/>
              </w:rPr>
              <w:t xml:space="preserve">2027-02-08
→ 2027-02-19</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475569"/>
                <w:sz w:val="16"/>
                <w:szCs w:val="16"/>
              </w:rPr>
              <w:t xml:space="preserve">23–24</w:t>
            </w:r>
          </w:p>
        </w:tc>
        <w:tc>
          <w:tcPr>
            <w:tcW w:type="dxa" w:w="90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r>
              <w:rPr>
                <w:rFonts w:ascii="Arial" w:cs="Arial" w:eastAsia="Arial" w:hAnsi="Arial"/>
                <w:b/>
                <w:bCs/>
                <w:color w:val="4C1D95"/>
                <w:sz w:val="15"/>
                <w:szCs w:val="15"/>
              </w:rPr>
              <w:t xml:space="preserve">Parallel</w:t>
            </w:r>
          </w:p>
        </w:tc>
        <w:tc>
          <w:tcPr>
            <w:tcW w:type="dxa" w:w="28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475569"/>
                <w:sz w:val="16"/>
                <w:szCs w:val="16"/>
              </w:rPr>
              <w:t xml:space="preserve">7 vocab terms · 6 competency IDs</w:t>
            </w:r>
          </w:p>
        </w:tc>
      </w:tr>
      <w:tr>
        <w:tc>
          <w:tcPr>
            <w:tcW w:type="dxa" w:w="800"/>
            <w:tcBorders>
              <w:top w:val="single" w:color="CBD5E1" w:sz="1"/>
              <w:left w:val="single" w:color="CBD5E1" w:sz="1"/>
              <w:bottom w:val="single" w:color="CBD5E1" w:sz="1"/>
              <w:right w:val="single" w:color="CBD5E1" w:sz="1"/>
            </w:tcBorders>
            <w:shd w:fill="702459" w:val="clear"/>
            <w:tcMar>
              <w:top w:type="dxa" w:w="80"/>
              <w:left w:type="dxa" w:w="120"/>
              <w:bottom w:type="dxa" w:w="80"/>
              <w:right w:type="dxa" w:w="120"/>
            </w:tcMar>
          </w:tcPr>
          <w:p>
            <w:r>
              <w:rPr>
                <w:rFonts w:ascii="Courier New" w:cs="Courier New" w:eastAsia="Courier New" w:hAnsi="Courier New"/>
                <w:b/>
                <w:bCs/>
                <w:color w:val="FFFFFF"/>
                <w:sz w:val="15"/>
                <w:szCs w:val="15"/>
              </w:rPr>
              <w:t xml:space="preserve">S5-U2</w:t>
            </w:r>
          </w:p>
        </w:tc>
        <w:tc>
          <w:tcPr>
            <w:tcW w:type="dxa" w:w="2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1E293B"/>
                <w:sz w:val="17"/>
                <w:szCs w:val="17"/>
              </w:rPr>
              <w:t xml:space="preserve">Customer Service Skills</w:t>
            </w:r>
          </w:p>
        </w:tc>
        <w:tc>
          <w:tcPr>
            <w:tcW w:type="dxa" w:w="1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475569"/>
                <w:sz w:val="15"/>
                <w:szCs w:val="15"/>
              </w:rPr>
              <w:t xml:space="preserve">2027-02-19
→ 2027-03-05</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475569"/>
                <w:sz w:val="16"/>
                <w:szCs w:val="16"/>
              </w:rPr>
              <w:t xml:space="preserve">25–26</w:t>
            </w:r>
          </w:p>
        </w:tc>
        <w:tc>
          <w:tcPr>
            <w:tcW w:type="dxa" w:w="90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r>
              <w:rPr>
                <w:rFonts w:ascii="Arial" w:cs="Arial" w:eastAsia="Arial" w:hAnsi="Arial"/>
                <w:b/>
                <w:bCs/>
                <w:color w:val="4C1D95"/>
                <w:sz w:val="15"/>
                <w:szCs w:val="15"/>
              </w:rPr>
              <w:t xml:space="preserve">Parallel</w:t>
            </w:r>
          </w:p>
        </w:tc>
        <w:tc>
          <w:tcPr>
            <w:tcW w:type="dxa" w:w="28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475569"/>
                <w:sz w:val="16"/>
                <w:szCs w:val="16"/>
              </w:rPr>
              <w:t xml:space="preserve">7 vocab terms · 9 competency IDs</w:t>
            </w:r>
          </w:p>
        </w:tc>
      </w:tr>
      <w:tr>
        <w:tc>
          <w:tcPr>
            <w:tcW w:type="dxa" w:w="800"/>
            <w:tcBorders>
              <w:top w:val="single" w:color="CBD5E1" w:sz="1"/>
              <w:left w:val="single" w:color="CBD5E1" w:sz="1"/>
              <w:bottom w:val="single" w:color="CBD5E1" w:sz="1"/>
              <w:right w:val="single" w:color="CBD5E1" w:sz="1"/>
            </w:tcBorders>
            <w:shd w:fill="1A5276" w:val="clear"/>
            <w:tcMar>
              <w:top w:type="dxa" w:w="80"/>
              <w:left w:type="dxa" w:w="120"/>
              <w:bottom w:type="dxa" w:w="80"/>
              <w:right w:type="dxa" w:w="120"/>
            </w:tcMar>
          </w:tcPr>
          <w:p>
            <w:r>
              <w:rPr>
                <w:rFonts w:ascii="Courier New" w:cs="Courier New" w:eastAsia="Courier New" w:hAnsi="Courier New"/>
                <w:b/>
                <w:bCs/>
                <w:color w:val="FFFFFF"/>
                <w:sz w:val="15"/>
                <w:szCs w:val="15"/>
              </w:rPr>
              <w:t xml:space="preserve">S6-U1</w:t>
            </w:r>
          </w:p>
        </w:tc>
        <w:tc>
          <w:tcPr>
            <w:tcW w:type="dxa" w:w="2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1E293B"/>
                <w:sz w:val="17"/>
                <w:szCs w:val="17"/>
              </w:rPr>
              <w:t xml:space="preserve">Digital Media &amp; E-Commerce</w:t>
            </w:r>
          </w:p>
        </w:tc>
        <w:tc>
          <w:tcPr>
            <w:tcW w:type="dxa" w:w="1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color w:val="475569"/>
                <w:sz w:val="15"/>
                <w:szCs w:val="15"/>
              </w:rPr>
              <w:t xml:space="preserve">2027-03-05
→ 2027-03-19</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475569"/>
                <w:sz w:val="16"/>
                <w:szCs w:val="16"/>
              </w:rPr>
              <w:t xml:space="preserve">27–28</w:t>
            </w:r>
          </w:p>
        </w:tc>
        <w:tc>
          <w:tcPr>
            <w:tcW w:type="dxa" w:w="900"/>
            <w:tcBorders>
              <w:top w:val="single" w:color="CBD5E1" w:sz="1"/>
              <w:left w:val="single" w:color="CBD5E1" w:sz="1"/>
              <w:bottom w:val="single" w:color="CBD5E1" w:sz="1"/>
              <w:right w:val="single" w:color="CBD5E1" w:sz="1"/>
            </w:tcBorders>
            <w:shd w:fill="FEF3C7" w:val="clear"/>
            <w:tcMar>
              <w:top w:type="dxa" w:w="80"/>
              <w:left w:type="dxa" w:w="120"/>
              <w:bottom w:type="dxa" w:w="80"/>
              <w:right w:type="dxa" w:w="120"/>
            </w:tcMar>
          </w:tcPr>
          <w:p>
            <w:r>
              <w:rPr>
                <w:rFonts w:ascii="Arial" w:cs="Arial" w:eastAsia="Arial" w:hAnsi="Arial"/>
                <w:b/>
                <w:bCs/>
                <w:color w:val="78350F"/>
                <w:sz w:val="15"/>
                <w:szCs w:val="15"/>
              </w:rPr>
              <w:t xml:space="preserve">Complementary</w:t>
            </w:r>
          </w:p>
        </w:tc>
        <w:tc>
          <w:tcPr>
            <w:tcW w:type="dxa" w:w="28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475569"/>
                <w:sz w:val="16"/>
                <w:szCs w:val="16"/>
              </w:rPr>
              <w:t xml:space="preserve">7 vocab terms · 6 competency IDs</w:t>
            </w:r>
          </w:p>
        </w:tc>
      </w:tr>
      <w:tr>
        <w:tc>
          <w:tcPr>
            <w:tcW w:type="dxa" w:w="800"/>
            <w:tcBorders>
              <w:top w:val="single" w:color="CBD5E1" w:sz="1"/>
              <w:left w:val="single" w:color="CBD5E1" w:sz="1"/>
              <w:bottom w:val="single" w:color="CBD5E1" w:sz="1"/>
              <w:right w:val="single" w:color="CBD5E1" w:sz="1"/>
            </w:tcBorders>
            <w:shd w:fill="1A5276" w:val="clear"/>
            <w:tcMar>
              <w:top w:type="dxa" w:w="80"/>
              <w:left w:type="dxa" w:w="120"/>
              <w:bottom w:type="dxa" w:w="80"/>
              <w:right w:type="dxa" w:w="120"/>
            </w:tcMar>
          </w:tcPr>
          <w:p>
            <w:r>
              <w:rPr>
                <w:rFonts w:ascii="Courier New" w:cs="Courier New" w:eastAsia="Courier New" w:hAnsi="Courier New"/>
                <w:b/>
                <w:bCs/>
                <w:color w:val="FFFFFF"/>
                <w:sz w:val="15"/>
                <w:szCs w:val="15"/>
              </w:rPr>
              <w:t xml:space="preserve">S6-U2</w:t>
            </w:r>
          </w:p>
        </w:tc>
        <w:tc>
          <w:tcPr>
            <w:tcW w:type="dxa" w:w="2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1E293B"/>
                <w:sz w:val="17"/>
                <w:szCs w:val="17"/>
              </w:rPr>
              <w:t xml:space="preserve">Safety, Security &amp; Risk Management</w:t>
            </w:r>
          </w:p>
        </w:tc>
        <w:tc>
          <w:tcPr>
            <w:tcW w:type="dxa" w:w="1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475569"/>
                <w:sz w:val="15"/>
                <w:szCs w:val="15"/>
              </w:rPr>
              <w:t xml:space="preserve">2027-03-19
→ 2027-03-25</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475569"/>
                <w:sz w:val="16"/>
                <w:szCs w:val="16"/>
              </w:rPr>
              <w:t xml:space="preserve">28–29</w:t>
            </w:r>
          </w:p>
        </w:tc>
        <w:tc>
          <w:tcPr>
            <w:tcW w:type="dxa" w:w="900"/>
            <w:tcBorders>
              <w:top w:val="single" w:color="CBD5E1" w:sz="1"/>
              <w:left w:val="single" w:color="CBD5E1" w:sz="1"/>
              <w:bottom w:val="single" w:color="CBD5E1" w:sz="1"/>
              <w:right w:val="single" w:color="CBD5E1" w:sz="1"/>
            </w:tcBorders>
            <w:shd w:fill="FEF3C7" w:val="clear"/>
            <w:tcMar>
              <w:top w:type="dxa" w:w="80"/>
              <w:left w:type="dxa" w:w="120"/>
              <w:bottom w:type="dxa" w:w="80"/>
              <w:right w:type="dxa" w:w="120"/>
            </w:tcMar>
          </w:tcPr>
          <w:p>
            <w:r>
              <w:rPr>
                <w:rFonts w:ascii="Arial" w:cs="Arial" w:eastAsia="Arial" w:hAnsi="Arial"/>
                <w:b/>
                <w:bCs/>
                <w:color w:val="78350F"/>
                <w:sz w:val="15"/>
                <w:szCs w:val="15"/>
              </w:rPr>
              <w:t xml:space="preserve">Complementary</w:t>
            </w:r>
          </w:p>
        </w:tc>
        <w:tc>
          <w:tcPr>
            <w:tcW w:type="dxa" w:w="28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475569"/>
                <w:sz w:val="16"/>
                <w:szCs w:val="16"/>
              </w:rPr>
              <w:t xml:space="preserve">7 vocab terms · 6 competency IDs</w:t>
            </w:r>
          </w:p>
        </w:tc>
      </w:tr>
      <w:tr>
        <w:tc>
          <w:tcPr>
            <w:tcW w:type="dxa" w:w="800"/>
            <w:tcBorders>
              <w:top w:val="single" w:color="CBD5E1" w:sz="1"/>
              <w:left w:val="single" w:color="CBD5E1" w:sz="1"/>
              <w:bottom w:val="single" w:color="CBD5E1" w:sz="1"/>
              <w:right w:val="single" w:color="CBD5E1" w:sz="1"/>
            </w:tcBorders>
            <w:shd w:fill="7B341E" w:val="clear"/>
            <w:tcMar>
              <w:top w:type="dxa" w:w="80"/>
              <w:left w:type="dxa" w:w="120"/>
              <w:bottom w:type="dxa" w:w="80"/>
              <w:right w:type="dxa" w:w="120"/>
            </w:tcMar>
          </w:tcPr>
          <w:p>
            <w:r>
              <w:rPr>
                <w:rFonts w:ascii="Courier New" w:cs="Courier New" w:eastAsia="Courier New" w:hAnsi="Courier New"/>
                <w:b/>
                <w:bCs/>
                <w:color w:val="FFFFFF"/>
                <w:sz w:val="15"/>
                <w:szCs w:val="15"/>
              </w:rPr>
              <w:t xml:space="preserve">S7-U1</w:t>
            </w:r>
          </w:p>
        </w:tc>
        <w:tc>
          <w:tcPr>
            <w:tcW w:type="dxa" w:w="2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1E293B"/>
                <w:sz w:val="17"/>
                <w:szCs w:val="17"/>
              </w:rPr>
              <w:t xml:space="preserve">Promotion, Sponsorship &amp; Endorsements</w:t>
            </w:r>
          </w:p>
        </w:tc>
        <w:tc>
          <w:tcPr>
            <w:tcW w:type="dxa" w:w="1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color w:val="475569"/>
                <w:sz w:val="15"/>
                <w:szCs w:val="15"/>
              </w:rPr>
              <w:t xml:space="preserve">2027-04-05
→ 2027-04-23</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475569"/>
                <w:sz w:val="16"/>
                <w:szCs w:val="16"/>
              </w:rPr>
              <w:t xml:space="preserve">30–33</w:t>
            </w:r>
          </w:p>
        </w:tc>
        <w:tc>
          <w:tcPr>
            <w:tcW w:type="dxa" w:w="90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r>
              <w:rPr>
                <w:rFonts w:ascii="Arial" w:cs="Arial" w:eastAsia="Arial" w:hAnsi="Arial"/>
                <w:b/>
                <w:bCs/>
                <w:color w:val="3730A3"/>
                <w:sz w:val="15"/>
                <w:szCs w:val="15"/>
              </w:rPr>
              <w:t xml:space="preserve">8175 only</w:t>
            </w:r>
          </w:p>
        </w:tc>
        <w:tc>
          <w:tcPr>
            <w:tcW w:type="dxa" w:w="28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475569"/>
                <w:sz w:val="16"/>
                <w:szCs w:val="16"/>
              </w:rPr>
              <w:t xml:space="preserve">8 vocab terms · 16 competency IDs</w:t>
            </w:r>
          </w:p>
        </w:tc>
      </w:tr>
      <w:tr>
        <w:tc>
          <w:tcPr>
            <w:tcW w:type="dxa" w:w="800"/>
            <w:tcBorders>
              <w:top w:val="single" w:color="CBD5E1" w:sz="1"/>
              <w:left w:val="single" w:color="CBD5E1" w:sz="1"/>
              <w:bottom w:val="single" w:color="CBD5E1" w:sz="1"/>
              <w:right w:val="single" w:color="CBD5E1" w:sz="1"/>
            </w:tcBorders>
            <w:shd w:fill="7B341E" w:val="clear"/>
            <w:tcMar>
              <w:top w:type="dxa" w:w="80"/>
              <w:left w:type="dxa" w:w="120"/>
              <w:bottom w:type="dxa" w:w="80"/>
              <w:right w:type="dxa" w:w="120"/>
            </w:tcMar>
          </w:tcPr>
          <w:p>
            <w:r>
              <w:rPr>
                <w:rFonts w:ascii="Courier New" w:cs="Courier New" w:eastAsia="Courier New" w:hAnsi="Courier New"/>
                <w:b/>
                <w:bCs/>
                <w:color w:val="FFFFFF"/>
                <w:sz w:val="15"/>
                <w:szCs w:val="15"/>
              </w:rPr>
              <w:t xml:space="preserve">S7-U2</w:t>
            </w:r>
          </w:p>
        </w:tc>
        <w:tc>
          <w:tcPr>
            <w:tcW w:type="dxa" w:w="2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1E293B"/>
                <w:sz w:val="17"/>
                <w:szCs w:val="17"/>
              </w:rPr>
              <w:t xml:space="preserve">Sales Process &amp; On-Site Merchandising</w:t>
            </w:r>
          </w:p>
        </w:tc>
        <w:tc>
          <w:tcPr>
            <w:tcW w:type="dxa" w:w="1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475569"/>
                <w:sz w:val="15"/>
                <w:szCs w:val="15"/>
              </w:rPr>
              <w:t xml:space="preserve">2027-04-23
→ 2027-04-30</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475569"/>
                <w:sz w:val="16"/>
                <w:szCs w:val="16"/>
              </w:rPr>
              <w:t xml:space="preserve">33–34</w:t>
            </w:r>
          </w:p>
        </w:tc>
        <w:tc>
          <w:tcPr>
            <w:tcW w:type="dxa" w:w="900"/>
            <w:tcBorders>
              <w:top w:val="single" w:color="CBD5E1" w:sz="1"/>
              <w:left w:val="single" w:color="CBD5E1" w:sz="1"/>
              <w:bottom w:val="single" w:color="CBD5E1" w:sz="1"/>
              <w:right w:val="single" w:color="CBD5E1" w:sz="1"/>
            </w:tcBorders>
            <w:shd w:fill="FEF3C7" w:val="clear"/>
            <w:tcMar>
              <w:top w:type="dxa" w:w="80"/>
              <w:left w:type="dxa" w:w="120"/>
              <w:bottom w:type="dxa" w:w="80"/>
              <w:right w:type="dxa" w:w="120"/>
            </w:tcMar>
          </w:tcPr>
          <w:p>
            <w:r>
              <w:rPr>
                <w:rFonts w:ascii="Arial" w:cs="Arial" w:eastAsia="Arial" w:hAnsi="Arial"/>
                <w:b/>
                <w:bCs/>
                <w:color w:val="78350F"/>
                <w:sz w:val="15"/>
                <w:szCs w:val="15"/>
              </w:rPr>
              <w:t xml:space="preserve">Complementary</w:t>
            </w:r>
          </w:p>
        </w:tc>
        <w:tc>
          <w:tcPr>
            <w:tcW w:type="dxa" w:w="28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475569"/>
                <w:sz w:val="16"/>
                <w:szCs w:val="16"/>
              </w:rPr>
              <w:t xml:space="preserve">7 vocab terms · 5 competency IDs</w:t>
            </w:r>
          </w:p>
        </w:tc>
      </w:tr>
      <w:tr>
        <w:tc>
          <w:tcPr>
            <w:tcW w:type="dxa" w:w="800"/>
            <w:tcBorders>
              <w:top w:val="single" w:color="CBD5E1" w:sz="1"/>
              <w:left w:val="single" w:color="CBD5E1" w:sz="1"/>
              <w:bottom w:val="single" w:color="CBD5E1" w:sz="1"/>
              <w:right w:val="single" w:color="CBD5E1" w:sz="1"/>
            </w:tcBorders>
            <w:shd w:fill="44337A" w:val="clear"/>
            <w:tcMar>
              <w:top w:type="dxa" w:w="80"/>
              <w:left w:type="dxa" w:w="120"/>
              <w:bottom w:type="dxa" w:w="80"/>
              <w:right w:type="dxa" w:w="120"/>
            </w:tcMar>
          </w:tcPr>
          <w:p>
            <w:r>
              <w:rPr>
                <w:rFonts w:ascii="Courier New" w:cs="Courier New" w:eastAsia="Courier New" w:hAnsi="Courier New"/>
                <w:b/>
                <w:bCs/>
                <w:color w:val="FFFFFF"/>
                <w:sz w:val="15"/>
                <w:szCs w:val="15"/>
              </w:rPr>
              <w:t xml:space="preserve">S8-U1</w:t>
            </w:r>
          </w:p>
        </w:tc>
        <w:tc>
          <w:tcPr>
            <w:tcW w:type="dxa" w:w="2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1E293B"/>
                <w:sz w:val="17"/>
                <w:szCs w:val="17"/>
              </w:rPr>
              <w:t xml:space="preserve">Marketing Plan &amp; Strategy</w:t>
            </w:r>
          </w:p>
        </w:tc>
        <w:tc>
          <w:tcPr>
            <w:tcW w:type="dxa" w:w="1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color w:val="475569"/>
                <w:sz w:val="15"/>
                <w:szCs w:val="15"/>
              </w:rPr>
              <w:t xml:space="preserve">2027-05-03
→ 2027-05-21</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475569"/>
                <w:sz w:val="16"/>
                <w:szCs w:val="16"/>
              </w:rPr>
              <w:t xml:space="preserve">35–38</w:t>
            </w:r>
          </w:p>
        </w:tc>
        <w:tc>
          <w:tcPr>
            <w:tcW w:type="dxa" w:w="90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r>
              <w:rPr>
                <w:rFonts w:ascii="Arial" w:cs="Arial" w:eastAsia="Arial" w:hAnsi="Arial"/>
                <w:b/>
                <w:bCs/>
                <w:color w:val="4C1D95"/>
                <w:sz w:val="15"/>
                <w:szCs w:val="15"/>
              </w:rPr>
              <w:t xml:space="preserve">Parallel</w:t>
            </w:r>
          </w:p>
        </w:tc>
        <w:tc>
          <w:tcPr>
            <w:tcW w:type="dxa" w:w="28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475569"/>
                <w:sz w:val="16"/>
                <w:szCs w:val="16"/>
              </w:rPr>
              <w:t xml:space="preserve">7 vocab terms · 5 competency IDs</w:t>
            </w:r>
          </w:p>
        </w:tc>
      </w:tr>
      <w:tr>
        <w:tc>
          <w:tcPr>
            <w:tcW w:type="dxa" w:w="800"/>
            <w:tcBorders>
              <w:top w:val="single" w:color="CBD5E1" w:sz="1"/>
              <w:left w:val="single" w:color="CBD5E1" w:sz="1"/>
              <w:bottom w:val="single" w:color="CBD5E1" w:sz="1"/>
              <w:right w:val="single" w:color="CBD5E1" w:sz="1"/>
            </w:tcBorders>
            <w:shd w:fill="44337A" w:val="clear"/>
            <w:tcMar>
              <w:top w:type="dxa" w:w="80"/>
              <w:left w:type="dxa" w:w="120"/>
              <w:bottom w:type="dxa" w:w="80"/>
              <w:right w:type="dxa" w:w="120"/>
            </w:tcMar>
          </w:tcPr>
          <w:p>
            <w:r>
              <w:rPr>
                <w:rFonts w:ascii="Courier New" w:cs="Courier New" w:eastAsia="Courier New" w:hAnsi="Courier New"/>
                <w:b/>
                <w:bCs/>
                <w:color w:val="FFFFFF"/>
                <w:sz w:val="15"/>
                <w:szCs w:val="15"/>
              </w:rPr>
              <w:t xml:space="preserve">S8-U2</w:t>
            </w:r>
          </w:p>
        </w:tc>
        <w:tc>
          <w:tcPr>
            <w:tcW w:type="dxa" w:w="2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1E293B"/>
                <w:sz w:val="17"/>
                <w:szCs w:val="17"/>
              </w:rPr>
              <w:t xml:space="preserve">Event Planning &amp; Management</w:t>
            </w:r>
          </w:p>
        </w:tc>
        <w:tc>
          <w:tcPr>
            <w:tcW w:type="dxa" w:w="1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475569"/>
                <w:sz w:val="15"/>
                <w:szCs w:val="15"/>
              </w:rPr>
              <w:t xml:space="preserve">2027-04-12
→ 2027-05-14</w:t>
            </w:r>
          </w:p>
        </w:tc>
        <w:tc>
          <w:tcPr>
            <w:tcW w:type="dxa" w:w="12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475569"/>
                <w:sz w:val="16"/>
                <w:szCs w:val="16"/>
              </w:rPr>
              <w:t xml:space="preserve">31–37 (parallel, 8177 primary)</w:t>
            </w:r>
          </w:p>
        </w:tc>
        <w:tc>
          <w:tcPr>
            <w:tcW w:type="dxa" w:w="90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r>
              <w:rPr>
                <w:rFonts w:ascii="Arial" w:cs="Arial" w:eastAsia="Arial" w:hAnsi="Arial"/>
                <w:b/>
                <w:bCs/>
                <w:color w:val="065F46"/>
                <w:sz w:val="15"/>
                <w:szCs w:val="15"/>
              </w:rPr>
              <w:t xml:space="preserve">8177 only</w:t>
            </w:r>
          </w:p>
        </w:tc>
        <w:tc>
          <w:tcPr>
            <w:tcW w:type="dxa" w:w="28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475569"/>
                <w:sz w:val="16"/>
                <w:szCs w:val="16"/>
              </w:rPr>
              <w:t xml:space="preserve">7 vocab terms · 10 competency IDs</w:t>
            </w:r>
          </w:p>
        </w:tc>
      </w:tr>
      <w:tr>
        <w:tc>
          <w:tcPr>
            <w:tcW w:type="dxa" w:w="800"/>
            <w:tcBorders>
              <w:top w:val="single" w:color="CBD5E1" w:sz="1"/>
              <w:left w:val="single" w:color="CBD5E1" w:sz="1"/>
              <w:bottom w:val="single" w:color="CBD5E1" w:sz="1"/>
              <w:right w:val="single" w:color="CBD5E1" w:sz="1"/>
            </w:tcBorders>
            <w:shd w:fill="2D3748" w:val="clear"/>
            <w:tcMar>
              <w:top w:type="dxa" w:w="80"/>
              <w:left w:type="dxa" w:w="120"/>
              <w:bottom w:type="dxa" w:w="80"/>
              <w:right w:type="dxa" w:w="120"/>
            </w:tcMar>
          </w:tcPr>
          <w:p>
            <w:r>
              <w:rPr>
                <w:rFonts w:ascii="Courier New" w:cs="Courier New" w:eastAsia="Courier New" w:hAnsi="Courier New"/>
                <w:b/>
                <w:bCs/>
                <w:color w:val="FFFFFF"/>
                <w:sz w:val="15"/>
                <w:szCs w:val="15"/>
              </w:rPr>
              <w:t xml:space="preserve">S9-U1</w:t>
            </w:r>
          </w:p>
        </w:tc>
        <w:tc>
          <w:tcPr>
            <w:tcW w:type="dxa" w:w="220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1E293B"/>
                <w:sz w:val="17"/>
                <w:szCs w:val="17"/>
              </w:rPr>
              <w:t xml:space="preserve">Career Development &amp; Job Search</w:t>
            </w:r>
          </w:p>
        </w:tc>
        <w:tc>
          <w:tcPr>
            <w:tcW w:type="dxa" w:w="1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color w:val="475569"/>
                <w:sz w:val="15"/>
                <w:szCs w:val="15"/>
              </w:rPr>
              <w:t xml:space="preserve">2027-05-17
→ 2027-06-04</w:t>
            </w:r>
          </w:p>
        </w:tc>
        <w:tc>
          <w:tcPr>
            <w:tcW w:type="dxa" w:w="1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475569"/>
                <w:sz w:val="16"/>
                <w:szCs w:val="16"/>
              </w:rPr>
              <w:t xml:space="preserve">38–41</w:t>
            </w:r>
          </w:p>
        </w:tc>
        <w:tc>
          <w:tcPr>
            <w:tcW w:type="dxa" w:w="90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r>
              <w:rPr>
                <w:rFonts w:ascii="Arial" w:cs="Arial" w:eastAsia="Arial" w:hAnsi="Arial"/>
                <w:b/>
                <w:bCs/>
                <w:color w:val="4C1D95"/>
                <w:sz w:val="15"/>
                <w:szCs w:val="15"/>
              </w:rPr>
              <w:t xml:space="preserve">Parallel</w:t>
            </w:r>
          </w:p>
        </w:tc>
        <w:tc>
          <w:tcPr>
            <w:tcW w:type="dxa" w:w="28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475569"/>
                <w:sz w:val="16"/>
                <w:szCs w:val="16"/>
              </w:rPr>
              <w:t xml:space="preserve">8 vocab terms · 15 competency IDs</w:t>
            </w:r>
          </w:p>
        </w:tc>
      </w:tr>
    </w:tbl>
    <w:p>
      <w:r>
        <w:br w:type="page"/>
      </w:r>
    </w:p>
    <w:p>
      <w:pPr>
        <w:pBdr>
          <w:bottom w:val="single" w:color="00B4A6" w:sz="4" w:space="2"/>
        </w:pBdr>
        <w:spacing w:after="80" w:before="0"/>
      </w:pPr>
      <w:r>
        <w:rPr>
          <w:rFonts w:ascii="Arial" w:cs="Arial" w:eastAsia="Arial" w:hAnsi="Arial"/>
          <w:b/>
          <w:bCs/>
          <w:color w:val="007A72"/>
          <w:sz w:val="20"/>
          <w:szCs w:val="20"/>
        </w:rPr>
        <w:t xml:space="preserve">UNIT CARDS — FULL CAS CONTEXT</w:t>
      </w:r>
    </w:p>
    <w:p>
      <w:pPr>
        <w:spacing w:after="40" w:before="40"/>
        <w:jc w:val="left"/>
      </w:pPr>
      <w:r>
        <w:rPr>
          <w:rFonts w:ascii="Arial" w:cs="Arial" w:eastAsia="Arial" w:hAnsi="Arial"/>
          <w:b w:val="false"/>
          <w:bCs w:val="false"/>
          <w:i/>
          <w:iCs/>
          <w:color w:val="475569"/>
          <w:sz w:val="18"/>
          <w:szCs w:val="18"/>
        </w:rPr>
        <w:t xml:space="preserve">Each card contains all fields the CAS warm-up generation system reads: key_vocabulary (Studio Flow 3), prior_lesson_connection (Studio Flow 5), competency_ids for both courses (Script 22 alignment logging), and the warmup_anchor seed prompt. Dates are approximate — adjust to actual school calendar.</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960"/>
        <w:gridCol w:w="1600"/>
      </w:tblGrid>
      <w:tr>
        <w:tc>
          <w:tcPr>
            <w:tcW w:type="dxa" w:w="1800"/>
            <w:tcBorders>
              <w:top w:val="none" w:color="FFFFFF" w:sz="0"/>
              <w:left w:val="none" w:color="FFFFFF" w:sz="0"/>
              <w:bottom w:val="none" w:color="FFFFFF" w:sz="0"/>
              <w:right w:val="none" w:color="FFFFFF" w:sz="0"/>
            </w:tcBorders>
            <w:shd w:fill="534AB7" w:val="clear"/>
            <w:tcMar>
              <w:top w:type="dxa" w:w="120"/>
              <w:left w:type="dxa" w:w="160"/>
              <w:bottom w:type="dxa" w:w="120"/>
              <w:right w:type="dxa" w:w="160"/>
            </w:tcMar>
            <w:vAlign w:val="center"/>
          </w:tcPr>
          <w:p>
            <w:r>
              <w:rPr>
                <w:rFonts w:ascii="Arial" w:cs="Arial" w:eastAsia="Arial" w:hAnsi="Arial"/>
                <w:b/>
                <w:bCs/>
                <w:color w:val="FFFFFF"/>
                <w:sz w:val="18"/>
                <w:szCs w:val="18"/>
              </w:rPr>
              <w:t xml:space="preserve">STAGE 0</w:t>
            </w:r>
          </w:p>
          <w:p>
            <w:r>
              <w:rPr>
                <w:rFonts w:ascii="Arial" w:cs="Arial" w:eastAsia="Arial" w:hAnsi="Arial"/>
                <w:i/>
                <w:iCs/>
                <w:color w:val="FFFFFF"/>
                <w:sz w:val="16"/>
                <w:szCs w:val="16"/>
              </w:rPr>
              <w:t xml:space="preserve">Foundation: You as a Professional</w:t>
            </w:r>
          </w:p>
        </w:tc>
        <w:tc>
          <w:tcPr>
            <w:tcW w:type="dxa" w:w="5960"/>
            <w:tcBorders>
              <w:top w:val="none" w:color="FFFFFF" w:sz="0"/>
              <w:left w:val="none" w:color="FFFFFF" w:sz="0"/>
              <w:bottom w:val="none" w:color="FFFFFF" w:sz="0"/>
              <w:right w:val="none" w:color="FFFFFF" w:sz="0"/>
            </w:tcBorders>
            <w:shd w:fill="1E293B" w:val="clear"/>
            <w:tcMar>
              <w:top w:type="dxa" w:w="120"/>
              <w:left w:type="dxa" w:w="160"/>
              <w:bottom w:type="dxa" w:w="120"/>
              <w:right w:type="dxa" w:w="160"/>
            </w:tcMar>
            <w:vAlign w:val="center"/>
          </w:tcPr>
          <w:p>
            <w:r>
              <w:rPr>
                <w:rFonts w:ascii="Arial" w:cs="Arial" w:eastAsia="Arial" w:hAnsi="Arial"/>
                <w:b/>
                <w:bCs/>
                <w:color w:val="FFFFFF"/>
                <w:sz w:val="24"/>
                <w:szCs w:val="24"/>
              </w:rPr>
              <w:t xml:space="preserve">Personal Qualities &amp; Professional Competencies</w:t>
            </w:r>
          </w:p>
        </w:tc>
        <w:tc>
          <w:tcPr>
            <w:tcW w:type="dxa" w:w="1600"/>
            <w:tcBorders>
              <w:top w:val="none" w:color="FFFFFF" w:sz="0"/>
              <w:left w:val="none" w:color="FFFFFF" w:sz="0"/>
              <w:bottom w:val="none" w:color="FFFFFF" w:sz="0"/>
              <w:right w:val="none" w:color="FFFFFF" w:sz="0"/>
            </w:tcBorders>
            <w:shd w:fill="D1FAE5" w:val="clear"/>
            <w:tcMar>
              <w:top w:type="dxa" w:w="120"/>
              <w:left w:type="dxa" w:w="160"/>
              <w:bottom w:type="dxa" w:w="120"/>
              <w:right w:type="dxa" w:w="160"/>
            </w:tcMar>
            <w:vAlign w:val="center"/>
          </w:tcPr>
          <w:p>
            <w:pPr>
              <w:jc w:val="center"/>
            </w:pPr>
            <w:r>
              <w:rPr>
                <w:rFonts w:ascii="Arial" w:cs="Arial" w:eastAsia="Arial" w:hAnsi="Arial"/>
                <w:b/>
                <w:bCs/>
                <w:color w:val="064E3B"/>
                <w:sz w:val="18"/>
                <w:szCs w:val="18"/>
              </w:rPr>
              <w:t xml:space="preserve">Identical</w:t>
            </w:r>
          </w:p>
          <w:p>
            <w:pPr>
              <w:jc w:val="center"/>
            </w:pPr>
            <w:r>
              <w:rPr>
                <w:rFonts w:ascii="Courier New" w:cs="Courier New" w:eastAsia="Courier New" w:hAnsi="Courier New"/>
                <w:color w:val="064E3B"/>
                <w:sz w:val="17"/>
                <w:szCs w:val="17"/>
              </w:rPr>
              <w:t xml:space="preserve">S0-U1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5960"/>
      </w:tblGrid>
      <w:tr>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Window</w:t>
            </w:r>
          </w:p>
          <w:p>
            <w:r>
              <w:rPr>
                <w:rFonts w:ascii="Courier New" w:cs="Courier New" w:eastAsia="Courier New" w:hAnsi="Courier New"/>
                <w:color w:val="1E293B"/>
                <w:sz w:val="17"/>
                <w:szCs w:val="17"/>
              </w:rPr>
              <w:t xml:space="preserve">2026-08-25 → 2026-09-04</w:t>
            </w:r>
          </w:p>
          <w:p>
            <w:r>
              <w:rPr>
                <w:rFonts w:ascii="Arial" w:cs="Arial" w:eastAsia="Arial" w:hAnsi="Arial"/>
                <w:i/>
                <w:iCs/>
                <w:color w:val="475569"/>
                <w:sz w:val="17"/>
                <w:szCs w:val="17"/>
              </w:rPr>
              <w:t xml:space="preserve">Weeks 1–2</w:t>
            </w:r>
          </w:p>
        </w:tc>
        <w:tc>
          <w:tcPr>
            <w:tcW w:type="dxa" w:w="16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Chain node</w:t>
            </w:r>
          </w:p>
          <w:p>
            <w:r>
              <w:rPr>
                <w:rFonts w:ascii="Arial" w:cs="Arial" w:eastAsia="Arial" w:hAnsi="Arial"/>
                <w:color w:val="534AB7"/>
                <w:sz w:val="17"/>
                <w:szCs w:val="17"/>
              </w:rPr>
              <w:t xml:space="preserve">Foundation</w:t>
            </w:r>
          </w:p>
        </w:tc>
        <w:tc>
          <w:tcPr>
            <w:tcW w:type="dxa" w:w="59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475569"/>
                <w:sz w:val="17"/>
                <w:szCs w:val="17"/>
              </w:rPr>
              <w:t xml:space="preserve">Division context</w:t>
            </w:r>
          </w:p>
          <w:p>
            <w:r>
              <w:rPr>
                <w:rFonts w:ascii="Arial" w:cs="Arial" w:eastAsia="Arial" w:hAnsi="Arial"/>
                <w:color w:val="1E293B"/>
                <w:sz w:val="17"/>
                <w:szCs w:val="17"/>
              </w:rPr>
              <w:t xml:space="preserve">All divisions — professional baseline before any role assignment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pPr>
              <w:spacing w:after="40" w:before="0"/>
            </w:pPr>
            <w:r>
              <w:rPr>
                <w:rFonts w:ascii="Arial" w:cs="Arial" w:eastAsia="Arial" w:hAnsi="Arial"/>
                <w:b/>
                <w:bCs/>
                <w:color w:val="4C1D95"/>
                <w:sz w:val="17"/>
                <w:szCs w:val="17"/>
              </w:rPr>
              <w:t xml:space="preserve">8175 MARKETING — objective</w:t>
            </w:r>
          </w:p>
          <w:p>
            <w:r>
              <w:rPr>
                <w:rFonts w:ascii="Arial" w:cs="Arial" w:eastAsia="Arial" w:hAnsi="Arial"/>
                <w:color w:val="1E293B"/>
                <w:sz w:val="18"/>
                <w:szCs w:val="18"/>
              </w:rPr>
              <w:t xml:space="preserve">Students can demonstrate the personal qualities, interpersonal skills, and professional competencies expected of workers in the sports, entertainment, and event industries.</w:t>
            </w:r>
          </w:p>
        </w:tc>
        <w:tc>
          <w:tcPr>
            <w:tcW w:type="dxa" w:w="468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pPr>
              <w:spacing w:after="40" w:before="0"/>
            </w:pPr>
            <w:r>
              <w:rPr>
                <w:rFonts w:ascii="Arial" w:cs="Arial" w:eastAsia="Arial" w:hAnsi="Arial"/>
                <w:b/>
                <w:bCs/>
                <w:color w:val="065F46"/>
                <w:sz w:val="17"/>
                <w:szCs w:val="17"/>
              </w:rPr>
              <w:t xml:space="preserve">8177 MANAGEMENT — objective</w:t>
            </w:r>
          </w:p>
          <w:p>
            <w:r>
              <w:rPr>
                <w:rFonts w:ascii="Arial" w:cs="Arial" w:eastAsia="Arial" w:hAnsi="Arial"/>
                <w:color w:val="1E293B"/>
                <w:sz w:val="18"/>
                <w:szCs w:val="18"/>
              </w:rPr>
              <w:t xml:space="preserve">Same — competencies 1–22 are identical across both courses.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BD5E1" w:sz="1"/>
              <w:left w:val="single" w:color="CBD5E1" w:sz="1"/>
              <w:bottom w:val="single" w:color="CBD5E1" w:sz="1"/>
              <w:right w:val="single" w:color="CBD5E1" w:sz="1"/>
            </w:tcBorders>
            <w:shd w:fill="F0FDF4" w:val="clear"/>
            <w:tcMar>
              <w:top w:type="dxa" w:w="80"/>
              <w:left w:type="dxa" w:w="120"/>
              <w:bottom w:type="dxa" w:w="80"/>
              <w:right w:type="dxa" w:w="120"/>
            </w:tcMar>
          </w:tcPr>
          <w:p>
            <w:r>
              <w:rPr>
                <w:rFonts w:ascii="Arial" w:cs="Arial" w:eastAsia="Arial" w:hAnsi="Arial"/>
                <w:b/>
                <w:bCs/>
                <w:color w:val="1E293B"/>
                <w:sz w:val="18"/>
                <w:szCs w:val="18"/>
              </w:rPr>
              <w:t xml:space="preserve">key_vocabulary</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7"/>
                <w:szCs w:val="17"/>
              </w:rPr>
              <w:t xml:space="preserve">work ethic, professionalism, information literacy, big-picture thinking, SCR rating</w:t>
            </w:r>
          </w:p>
        </w:tc>
      </w:tr>
      <w:tr>
        <w:tc>
          <w:tcPr>
            <w:tcW w:type="dxa" w:w="2200"/>
            <w:tcBorders>
              <w:top w:val="single" w:color="CBD5E1" w:sz="1"/>
              <w:left w:val="single" w:color="CBD5E1" w:sz="1"/>
              <w:bottom w:val="single" w:color="CBD5E1" w:sz="1"/>
              <w:right w:val="single" w:color="CBD5E1" w:sz="1"/>
            </w:tcBorders>
            <w:shd w:fill="EFF6FF" w:val="clear"/>
            <w:tcMar>
              <w:top w:type="dxa" w:w="80"/>
              <w:left w:type="dxa" w:w="120"/>
              <w:bottom w:type="dxa" w:w="80"/>
              <w:right w:type="dxa" w:w="120"/>
            </w:tcMar>
          </w:tcPr>
          <w:p>
            <w:r>
              <w:rPr>
                <w:rFonts w:ascii="Arial" w:cs="Arial" w:eastAsia="Arial" w:hAnsi="Arial"/>
                <w:b/>
                <w:bCs/>
                <w:color w:val="1E293B"/>
                <w:sz w:val="18"/>
                <w:szCs w:val="18"/>
              </w:rPr>
              <w:t xml:space="preserve">prior_lesson_connection</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i/>
                <w:iCs/>
                <w:color w:val="1E3A5F"/>
                <w:sz w:val="18"/>
                <w:szCs w:val="18"/>
              </w:rPr>
              <w:t xml:space="preserve">None — first unit. Students reflect on professional experiences from outside school.</w:t>
            </w:r>
          </w:p>
        </w:tc>
      </w:tr>
      <w:tr>
        <w:tc>
          <w:tcPr>
            <w:tcW w:type="dxa" w:w="220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r>
              <w:rPr>
                <w:rFonts w:ascii="Arial" w:cs="Arial" w:eastAsia="Arial" w:hAnsi="Arial"/>
                <w:b/>
                <w:bCs/>
                <w:color w:val="1E293B"/>
                <w:sz w:val="18"/>
                <w:szCs w:val="18"/>
              </w:rPr>
              <w:t xml:space="preserve">competency_ids  8175</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4C1D95"/>
                <w:sz w:val="16"/>
                <w:szCs w:val="16"/>
              </w:rPr>
              <w:t xml:space="preserve">8175-1,8175-2,8175-3,8175-4,8175-5,8175-6,8175-7,8175-8,8175-9,8175-10,8175-11,8175-12,8175-13,8175-14,8175-15,8175-16,8175-17,8175-18,8175-19,8175-20,8175-21,8175-22</w:t>
            </w:r>
          </w:p>
        </w:tc>
      </w:tr>
      <w:tr>
        <w:tc>
          <w:tcPr>
            <w:tcW w:type="dxa" w:w="220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r>
              <w:rPr>
                <w:rFonts w:ascii="Arial" w:cs="Arial" w:eastAsia="Arial" w:hAnsi="Arial"/>
                <w:b/>
                <w:bCs/>
                <w:color w:val="1E293B"/>
                <w:sz w:val="18"/>
                <w:szCs w:val="18"/>
              </w:rPr>
              <w:t xml:space="preserve">competency_ids  8177</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6"/>
                <w:szCs w:val="16"/>
              </w:rPr>
              <w:t xml:space="preserve">8177-1,8177-2,8177-3,8177-4,8177-5,8177-6,8177-7,8177-8,8177-9,8177-10,8177-11,8177-12,8177-13,8177-14,8177-15,8177-16,8177-17,8177-18,8177-19,8177-20,8177-21,8177-22</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F59E0B" w:sz="8"/>
              <w:bottom w:val="single" w:color="CBD5E1" w:sz="1"/>
              <w:right w:val="single" w:color="CBD5E1" w:sz="1"/>
            </w:tcBorders>
            <w:shd w:fill="FFFBEB" w:val="clear"/>
            <w:tcMar>
              <w:top w:type="dxa" w:w="120"/>
              <w:left w:type="dxa" w:w="160"/>
              <w:bottom w:type="dxa" w:w="120"/>
              <w:right w:type="dxa" w:w="160"/>
            </w:tcMar>
          </w:tcPr>
          <w:p>
            <w:pPr>
              <w:spacing w:after="50" w:before="0"/>
            </w:pPr>
            <w:r>
              <w:rPr>
                <w:rFonts w:ascii="Arial" w:cs="Arial" w:eastAsia="Arial" w:hAnsi="Arial"/>
                <w:b/>
                <w:bCs/>
                <w:color w:val="92400E"/>
                <w:sz w:val="16"/>
                <w:szCs w:val="16"/>
              </w:rPr>
              <w:t xml:space="preserve">WARM-UP ANCHOR  ·  CAS STUDIO FLOW SEED PROMPT</w:t>
            </w:r>
          </w:p>
          <w:p>
            <w:r>
              <w:rPr>
                <w:rFonts w:ascii="Arial" w:cs="Arial" w:eastAsia="Arial" w:hAnsi="Arial"/>
                <w:i/>
                <w:iCs/>
                <w:color w:val="1E293B"/>
                <w:sz w:val="20"/>
                <w:szCs w:val="20"/>
              </w:rPr>
              <w:t xml:space="preserve">Think about someone you've worked with — in school, at a job, on a team — who made the group better just by how they showed up. What did they do that others didn't?</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960"/>
        <w:gridCol w:w="1600"/>
      </w:tblGrid>
      <w:tr>
        <w:tc>
          <w:tcPr>
            <w:tcW w:type="dxa" w:w="1800"/>
            <w:tcBorders>
              <w:top w:val="none" w:color="FFFFFF" w:sz="0"/>
              <w:left w:val="none" w:color="FFFFFF" w:sz="0"/>
              <w:bottom w:val="none" w:color="FFFFFF" w:sz="0"/>
              <w:right w:val="none" w:color="FFFFFF" w:sz="0"/>
            </w:tcBorders>
            <w:shd w:fill="534AB7" w:val="clear"/>
            <w:tcMar>
              <w:top w:type="dxa" w:w="120"/>
              <w:left w:type="dxa" w:w="160"/>
              <w:bottom w:type="dxa" w:w="120"/>
              <w:right w:type="dxa" w:w="160"/>
            </w:tcMar>
            <w:vAlign w:val="center"/>
          </w:tcPr>
          <w:p>
            <w:r>
              <w:rPr>
                <w:rFonts w:ascii="Arial" w:cs="Arial" w:eastAsia="Arial" w:hAnsi="Arial"/>
                <w:b/>
                <w:bCs/>
                <w:color w:val="FFFFFF"/>
                <w:sz w:val="18"/>
                <w:szCs w:val="18"/>
              </w:rPr>
              <w:t xml:space="preserve">STAGE 0</w:t>
            </w:r>
          </w:p>
          <w:p>
            <w:r>
              <w:rPr>
                <w:rFonts w:ascii="Arial" w:cs="Arial" w:eastAsia="Arial" w:hAnsi="Arial"/>
                <w:i/>
                <w:iCs/>
                <w:color w:val="FFFFFF"/>
                <w:sz w:val="16"/>
                <w:szCs w:val="16"/>
              </w:rPr>
              <w:t xml:space="preserve">Foundation: You as a Professional</w:t>
            </w:r>
          </w:p>
        </w:tc>
        <w:tc>
          <w:tcPr>
            <w:tcW w:type="dxa" w:w="5960"/>
            <w:tcBorders>
              <w:top w:val="none" w:color="FFFFFF" w:sz="0"/>
              <w:left w:val="none" w:color="FFFFFF" w:sz="0"/>
              <w:bottom w:val="none" w:color="FFFFFF" w:sz="0"/>
              <w:right w:val="none" w:color="FFFFFF" w:sz="0"/>
            </w:tcBorders>
            <w:shd w:fill="1E293B" w:val="clear"/>
            <w:tcMar>
              <w:top w:type="dxa" w:w="120"/>
              <w:left w:type="dxa" w:w="160"/>
              <w:bottom w:type="dxa" w:w="120"/>
              <w:right w:type="dxa" w:w="160"/>
            </w:tcMar>
            <w:vAlign w:val="center"/>
          </w:tcPr>
          <w:p>
            <w:r>
              <w:rPr>
                <w:rFonts w:ascii="Arial" w:cs="Arial" w:eastAsia="Arial" w:hAnsi="Arial"/>
                <w:b/>
                <w:bCs/>
                <w:color w:val="FFFFFF"/>
                <w:sz w:val="24"/>
                <w:szCs w:val="24"/>
              </w:rPr>
              <w:t xml:space="preserve">Examining All Aspects of an Industry</w:t>
            </w:r>
          </w:p>
        </w:tc>
        <w:tc>
          <w:tcPr>
            <w:tcW w:type="dxa" w:w="1600"/>
            <w:tcBorders>
              <w:top w:val="none" w:color="FFFFFF" w:sz="0"/>
              <w:left w:val="none" w:color="FFFFFF" w:sz="0"/>
              <w:bottom w:val="none" w:color="FFFFFF" w:sz="0"/>
              <w:right w:val="none" w:color="FFFFFF" w:sz="0"/>
            </w:tcBorders>
            <w:shd w:fill="D1FAE5" w:val="clear"/>
            <w:tcMar>
              <w:top w:type="dxa" w:w="120"/>
              <w:left w:type="dxa" w:w="160"/>
              <w:bottom w:type="dxa" w:w="120"/>
              <w:right w:type="dxa" w:w="160"/>
            </w:tcMar>
            <w:vAlign w:val="center"/>
          </w:tcPr>
          <w:p>
            <w:pPr>
              <w:jc w:val="center"/>
            </w:pPr>
            <w:r>
              <w:rPr>
                <w:rFonts w:ascii="Arial" w:cs="Arial" w:eastAsia="Arial" w:hAnsi="Arial"/>
                <w:b/>
                <w:bCs/>
                <w:color w:val="064E3B"/>
                <w:sz w:val="18"/>
                <w:szCs w:val="18"/>
              </w:rPr>
              <w:t xml:space="preserve">Identical</w:t>
            </w:r>
          </w:p>
          <w:p>
            <w:pPr>
              <w:jc w:val="center"/>
            </w:pPr>
            <w:r>
              <w:rPr>
                <w:rFonts w:ascii="Courier New" w:cs="Courier New" w:eastAsia="Courier New" w:hAnsi="Courier New"/>
                <w:color w:val="064E3B"/>
                <w:sz w:val="17"/>
                <w:szCs w:val="17"/>
              </w:rPr>
              <w:t xml:space="preserve">S0-U2</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5960"/>
      </w:tblGrid>
      <w:tr>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Window</w:t>
            </w:r>
          </w:p>
          <w:p>
            <w:r>
              <w:rPr>
                <w:rFonts w:ascii="Courier New" w:cs="Courier New" w:eastAsia="Courier New" w:hAnsi="Courier New"/>
                <w:color w:val="1E293B"/>
                <w:sz w:val="17"/>
                <w:szCs w:val="17"/>
              </w:rPr>
              <w:t xml:space="preserve">2026-09-08 → 2026-09-18</w:t>
            </w:r>
          </w:p>
          <w:p>
            <w:r>
              <w:rPr>
                <w:rFonts w:ascii="Arial" w:cs="Arial" w:eastAsia="Arial" w:hAnsi="Arial"/>
                <w:i/>
                <w:iCs/>
                <w:color w:val="475569"/>
                <w:sz w:val="17"/>
                <w:szCs w:val="17"/>
              </w:rPr>
              <w:t xml:space="preserve">Weeks 3–4</w:t>
            </w:r>
          </w:p>
        </w:tc>
        <w:tc>
          <w:tcPr>
            <w:tcW w:type="dxa" w:w="16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Chain node</w:t>
            </w:r>
          </w:p>
          <w:p>
            <w:r>
              <w:rPr>
                <w:rFonts w:ascii="Arial" w:cs="Arial" w:eastAsia="Arial" w:hAnsi="Arial"/>
                <w:color w:val="534AB7"/>
                <w:sz w:val="17"/>
                <w:szCs w:val="17"/>
              </w:rPr>
              <w:t xml:space="preserve">Foundation</w:t>
            </w:r>
          </w:p>
        </w:tc>
        <w:tc>
          <w:tcPr>
            <w:tcW w:type="dxa" w:w="59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475569"/>
                <w:sz w:val="17"/>
                <w:szCs w:val="17"/>
              </w:rPr>
              <w:t xml:space="preserve">Division context</w:t>
            </w:r>
          </w:p>
          <w:p>
            <w:r>
              <w:rPr>
                <w:rFonts w:ascii="Arial" w:cs="Arial" w:eastAsia="Arial" w:hAnsi="Arial"/>
                <w:color w:val="1E293B"/>
                <w:sz w:val="17"/>
                <w:szCs w:val="17"/>
              </w:rPr>
              <w:t xml:space="preserve">All divisions — framing the conglomerate structure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pPr>
              <w:spacing w:after="40" w:before="0"/>
            </w:pPr>
            <w:r>
              <w:rPr>
                <w:rFonts w:ascii="Arial" w:cs="Arial" w:eastAsia="Arial" w:hAnsi="Arial"/>
                <w:b/>
                <w:bCs/>
                <w:color w:val="4C1D95"/>
                <w:sz w:val="17"/>
                <w:szCs w:val="17"/>
              </w:rPr>
              <w:t xml:space="preserve">8175 MARKETING — objective</w:t>
            </w:r>
          </w:p>
          <w:p>
            <w:r>
              <w:rPr>
                <w:rFonts w:ascii="Arial" w:cs="Arial" w:eastAsia="Arial" w:hAnsi="Arial"/>
                <w:color w:val="1E293B"/>
                <w:sz w:val="18"/>
                <w:szCs w:val="18"/>
              </w:rPr>
              <w:t xml:space="preserve">Students can examine the planning, management, financial, technical, technology, labor, community, and health/safety dimensions of the sports, entertainment, and event industry.</w:t>
            </w:r>
          </w:p>
        </w:tc>
        <w:tc>
          <w:tcPr>
            <w:tcW w:type="dxa" w:w="468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pPr>
              <w:spacing w:after="40" w:before="0"/>
            </w:pPr>
            <w:r>
              <w:rPr>
                <w:rFonts w:ascii="Arial" w:cs="Arial" w:eastAsia="Arial" w:hAnsi="Arial"/>
                <w:b/>
                <w:bCs/>
                <w:color w:val="065F46"/>
                <w:sz w:val="17"/>
                <w:szCs w:val="17"/>
              </w:rPr>
              <w:t xml:space="preserve">8177 MANAGEMENT — objective</w:t>
            </w:r>
          </w:p>
          <w:p>
            <w:r>
              <w:rPr>
                <w:rFonts w:ascii="Arial" w:cs="Arial" w:eastAsia="Arial" w:hAnsi="Arial"/>
                <w:color w:val="1E293B"/>
                <w:sz w:val="18"/>
                <w:szCs w:val="18"/>
              </w:rPr>
              <w:t xml:space="preserve">Same — competencies 23–30 are identical across both courses.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BD5E1" w:sz="1"/>
              <w:left w:val="single" w:color="CBD5E1" w:sz="1"/>
              <w:bottom w:val="single" w:color="CBD5E1" w:sz="1"/>
              <w:right w:val="single" w:color="CBD5E1" w:sz="1"/>
            </w:tcBorders>
            <w:shd w:fill="F0FDF4" w:val="clear"/>
            <w:tcMar>
              <w:top w:type="dxa" w:w="80"/>
              <w:left w:type="dxa" w:w="120"/>
              <w:bottom w:type="dxa" w:w="80"/>
              <w:right w:type="dxa" w:w="120"/>
            </w:tcMar>
          </w:tcPr>
          <w:p>
            <w:r>
              <w:rPr>
                <w:rFonts w:ascii="Arial" w:cs="Arial" w:eastAsia="Arial" w:hAnsi="Arial"/>
                <w:b/>
                <w:bCs/>
                <w:color w:val="1E293B"/>
                <w:sz w:val="18"/>
                <w:szCs w:val="18"/>
              </w:rPr>
              <w:t xml:space="preserve">key_vocabulary</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7"/>
                <w:szCs w:val="17"/>
              </w:rPr>
              <w:t xml:space="preserve">industry dimensions, vertical integration, conglomerate, organizational chart, labor relations</w:t>
            </w:r>
          </w:p>
        </w:tc>
      </w:tr>
      <w:tr>
        <w:tc>
          <w:tcPr>
            <w:tcW w:type="dxa" w:w="2200"/>
            <w:tcBorders>
              <w:top w:val="single" w:color="CBD5E1" w:sz="1"/>
              <w:left w:val="single" w:color="CBD5E1" w:sz="1"/>
              <w:bottom w:val="single" w:color="CBD5E1" w:sz="1"/>
              <w:right w:val="single" w:color="CBD5E1" w:sz="1"/>
            </w:tcBorders>
            <w:shd w:fill="EFF6FF" w:val="clear"/>
            <w:tcMar>
              <w:top w:type="dxa" w:w="80"/>
              <w:left w:type="dxa" w:w="120"/>
              <w:bottom w:type="dxa" w:w="80"/>
              <w:right w:type="dxa" w:w="120"/>
            </w:tcMar>
          </w:tcPr>
          <w:p>
            <w:r>
              <w:rPr>
                <w:rFonts w:ascii="Arial" w:cs="Arial" w:eastAsia="Arial" w:hAnsi="Arial"/>
                <w:b/>
                <w:bCs/>
                <w:color w:val="1E293B"/>
                <w:sz w:val="18"/>
                <w:szCs w:val="18"/>
              </w:rPr>
              <w:t xml:space="preserve">prior_lesson_connection</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i/>
                <w:iCs/>
                <w:color w:val="1E3A5F"/>
                <w:sz w:val="18"/>
                <w:szCs w:val="18"/>
              </w:rPr>
              <w:t xml:space="preserve">S0-U1: Students established professional standards. Now they map those standards to the eight industry dimensions — what does work ethic look like specifically in sports and entertainment?</w:t>
            </w:r>
          </w:p>
        </w:tc>
      </w:tr>
      <w:tr>
        <w:tc>
          <w:tcPr>
            <w:tcW w:type="dxa" w:w="220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r>
              <w:rPr>
                <w:rFonts w:ascii="Arial" w:cs="Arial" w:eastAsia="Arial" w:hAnsi="Arial"/>
                <w:b/>
                <w:bCs/>
                <w:color w:val="1E293B"/>
                <w:sz w:val="18"/>
                <w:szCs w:val="18"/>
              </w:rPr>
              <w:t xml:space="preserve">competency_ids  8175</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4C1D95"/>
                <w:sz w:val="16"/>
                <w:szCs w:val="16"/>
              </w:rPr>
              <w:t xml:space="preserve">8175-23,8175-24,8175-25,8175-26,8175-27,8175-28,8175-29,8175-30</w:t>
            </w:r>
          </w:p>
        </w:tc>
      </w:tr>
      <w:tr>
        <w:tc>
          <w:tcPr>
            <w:tcW w:type="dxa" w:w="220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r>
              <w:rPr>
                <w:rFonts w:ascii="Arial" w:cs="Arial" w:eastAsia="Arial" w:hAnsi="Arial"/>
                <w:b/>
                <w:bCs/>
                <w:color w:val="1E293B"/>
                <w:sz w:val="18"/>
                <w:szCs w:val="18"/>
              </w:rPr>
              <w:t xml:space="preserve">competency_ids  8177</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6"/>
                <w:szCs w:val="16"/>
              </w:rPr>
              <w:t xml:space="preserve">8177-23,8177-24,8177-25,8177-26,8177-27,8177-28,8177-29,8177-30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F59E0B" w:sz="8"/>
              <w:bottom w:val="single" w:color="CBD5E1" w:sz="1"/>
              <w:right w:val="single" w:color="CBD5E1" w:sz="1"/>
            </w:tcBorders>
            <w:shd w:fill="FFFBEB" w:val="clear"/>
            <w:tcMar>
              <w:top w:type="dxa" w:w="120"/>
              <w:left w:type="dxa" w:w="160"/>
              <w:bottom w:type="dxa" w:w="120"/>
              <w:right w:type="dxa" w:w="160"/>
            </w:tcMar>
          </w:tcPr>
          <w:p>
            <w:pPr>
              <w:spacing w:after="50" w:before="0"/>
            </w:pPr>
            <w:r>
              <w:rPr>
                <w:rFonts w:ascii="Arial" w:cs="Arial" w:eastAsia="Arial" w:hAnsi="Arial"/>
                <w:b/>
                <w:bCs/>
                <w:color w:val="92400E"/>
                <w:sz w:val="16"/>
                <w:szCs w:val="16"/>
              </w:rPr>
              <w:t xml:space="preserve">WARM-UP ANCHOR  ·  CAS STUDIO FLOW SEED PROMPT</w:t>
            </w:r>
          </w:p>
          <w:p>
            <w:r>
              <w:rPr>
                <w:rFonts w:ascii="Arial" w:cs="Arial" w:eastAsia="Arial" w:hAnsi="Arial"/>
                <w:i/>
                <w:iCs/>
                <w:color w:val="1E293B"/>
                <w:sz w:val="20"/>
                <w:szCs w:val="20"/>
              </w:rPr>
              <w:t xml:space="preserve">Pick one major sports or entertainment organization. What departments or functions do you think exist inside that organization that fans never see?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960"/>
        <w:gridCol w:w="1600"/>
      </w:tblGrid>
      <w:tr>
        <w:tc>
          <w:tcPr>
            <w:tcW w:type="dxa" w:w="1800"/>
            <w:tcBorders>
              <w:top w:val="none" w:color="FFFFFF" w:sz="0"/>
              <w:left w:val="none" w:color="FFFFFF" w:sz="0"/>
              <w:bottom w:val="none" w:color="FFFFFF" w:sz="0"/>
              <w:right w:val="none" w:color="FFFFFF" w:sz="0"/>
            </w:tcBorders>
            <w:shd w:fill="534AB7" w:val="clear"/>
            <w:tcMar>
              <w:top w:type="dxa" w:w="120"/>
              <w:left w:type="dxa" w:w="160"/>
              <w:bottom w:type="dxa" w:w="120"/>
              <w:right w:type="dxa" w:w="160"/>
            </w:tcMar>
            <w:vAlign w:val="center"/>
          </w:tcPr>
          <w:p>
            <w:r>
              <w:rPr>
                <w:rFonts w:ascii="Arial" w:cs="Arial" w:eastAsia="Arial" w:hAnsi="Arial"/>
                <w:b/>
                <w:bCs/>
                <w:color w:val="FFFFFF"/>
                <w:sz w:val="18"/>
                <w:szCs w:val="18"/>
              </w:rPr>
              <w:t xml:space="preserve">STAGE 0</w:t>
            </w:r>
          </w:p>
          <w:p>
            <w:r>
              <w:rPr>
                <w:rFonts w:ascii="Arial" w:cs="Arial" w:eastAsia="Arial" w:hAnsi="Arial"/>
                <w:i/>
                <w:iCs/>
                <w:color w:val="FFFFFF"/>
                <w:sz w:val="16"/>
                <w:szCs w:val="16"/>
              </w:rPr>
              <w:t xml:space="preserve">Foundation: You as a Professional</w:t>
            </w:r>
          </w:p>
        </w:tc>
        <w:tc>
          <w:tcPr>
            <w:tcW w:type="dxa" w:w="5960"/>
            <w:tcBorders>
              <w:top w:val="none" w:color="FFFFFF" w:sz="0"/>
              <w:left w:val="none" w:color="FFFFFF" w:sz="0"/>
              <w:bottom w:val="none" w:color="FFFFFF" w:sz="0"/>
              <w:right w:val="none" w:color="FFFFFF" w:sz="0"/>
            </w:tcBorders>
            <w:shd w:fill="1E293B" w:val="clear"/>
            <w:tcMar>
              <w:top w:type="dxa" w:w="120"/>
              <w:left w:type="dxa" w:w="160"/>
              <w:bottom w:type="dxa" w:w="120"/>
              <w:right w:type="dxa" w:w="160"/>
            </w:tcMar>
            <w:vAlign w:val="center"/>
          </w:tcPr>
          <w:p>
            <w:r>
              <w:rPr>
                <w:rFonts w:ascii="Arial" w:cs="Arial" w:eastAsia="Arial" w:hAnsi="Arial"/>
                <w:b/>
                <w:bCs/>
                <w:color w:val="FFFFFF"/>
                <w:sz w:val="24"/>
                <w:szCs w:val="24"/>
              </w:rPr>
              <w:t xml:space="preserve">Student Organization &amp; Work-Based Learning</w:t>
            </w:r>
          </w:p>
        </w:tc>
        <w:tc>
          <w:tcPr>
            <w:tcW w:type="dxa" w:w="1600"/>
            <w:tcBorders>
              <w:top w:val="none" w:color="FFFFFF" w:sz="0"/>
              <w:left w:val="none" w:color="FFFFFF" w:sz="0"/>
              <w:bottom w:val="none" w:color="FFFFFF" w:sz="0"/>
              <w:right w:val="none" w:color="FFFFFF" w:sz="0"/>
            </w:tcBorders>
            <w:shd w:fill="D1FAE5" w:val="clear"/>
            <w:tcMar>
              <w:top w:type="dxa" w:w="120"/>
              <w:left w:type="dxa" w:w="160"/>
              <w:bottom w:type="dxa" w:w="120"/>
              <w:right w:type="dxa" w:w="160"/>
            </w:tcMar>
            <w:vAlign w:val="center"/>
          </w:tcPr>
          <w:p>
            <w:pPr>
              <w:jc w:val="center"/>
            </w:pPr>
            <w:r>
              <w:rPr>
                <w:rFonts w:ascii="Arial" w:cs="Arial" w:eastAsia="Arial" w:hAnsi="Arial"/>
                <w:b/>
                <w:bCs/>
                <w:color w:val="064E3B"/>
                <w:sz w:val="18"/>
                <w:szCs w:val="18"/>
              </w:rPr>
              <w:t xml:space="preserve">Identical</w:t>
            </w:r>
          </w:p>
          <w:p>
            <w:pPr>
              <w:jc w:val="center"/>
            </w:pPr>
            <w:r>
              <w:rPr>
                <w:rFonts w:ascii="Courier New" w:cs="Courier New" w:eastAsia="Courier New" w:hAnsi="Courier New"/>
                <w:color w:val="064E3B"/>
                <w:sz w:val="17"/>
                <w:szCs w:val="17"/>
              </w:rPr>
              <w:t xml:space="preserve">S0-U3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5960"/>
      </w:tblGrid>
      <w:tr>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Window</w:t>
            </w:r>
          </w:p>
          <w:p>
            <w:r>
              <w:rPr>
                <w:rFonts w:ascii="Courier New" w:cs="Courier New" w:eastAsia="Courier New" w:hAnsi="Courier New"/>
                <w:color w:val="1E293B"/>
                <w:sz w:val="17"/>
                <w:szCs w:val="17"/>
              </w:rPr>
              <w:t xml:space="preserve">2026-09-18 → 2026-09-25</w:t>
            </w:r>
          </w:p>
          <w:p>
            <w:r>
              <w:rPr>
                <w:rFonts w:ascii="Arial" w:cs="Arial" w:eastAsia="Arial" w:hAnsi="Arial"/>
                <w:i/>
                <w:iCs/>
                <w:color w:val="475569"/>
                <w:sz w:val="17"/>
                <w:szCs w:val="17"/>
              </w:rPr>
              <w:t xml:space="preserve">Weeks 4–5</w:t>
            </w:r>
          </w:p>
        </w:tc>
        <w:tc>
          <w:tcPr>
            <w:tcW w:type="dxa" w:w="16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Chain node</w:t>
            </w:r>
          </w:p>
          <w:p>
            <w:r>
              <w:rPr>
                <w:rFonts w:ascii="Arial" w:cs="Arial" w:eastAsia="Arial" w:hAnsi="Arial"/>
                <w:color w:val="534AB7"/>
                <w:sz w:val="17"/>
                <w:szCs w:val="17"/>
              </w:rPr>
              <w:t xml:space="preserve">Foundation</w:t>
            </w:r>
          </w:p>
        </w:tc>
        <w:tc>
          <w:tcPr>
            <w:tcW w:type="dxa" w:w="59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475569"/>
                <w:sz w:val="17"/>
                <w:szCs w:val="17"/>
              </w:rPr>
              <w:t xml:space="preserve">Division context</w:t>
            </w:r>
          </w:p>
          <w:p>
            <w:r>
              <w:rPr>
                <w:rFonts w:ascii="Arial" w:cs="Arial" w:eastAsia="Arial" w:hAnsi="Arial"/>
                <w:color w:val="1E293B"/>
                <w:sz w:val="17"/>
                <w:szCs w:val="17"/>
              </w:rPr>
              <w:t xml:space="preserve">All divisions — WBL intake and role assignment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pPr>
              <w:spacing w:after="40" w:before="0"/>
            </w:pPr>
            <w:r>
              <w:rPr>
                <w:rFonts w:ascii="Arial" w:cs="Arial" w:eastAsia="Arial" w:hAnsi="Arial"/>
                <w:b/>
                <w:bCs/>
                <w:color w:val="4C1D95"/>
                <w:sz w:val="17"/>
                <w:szCs w:val="17"/>
              </w:rPr>
              <w:t xml:space="preserve">8175 MARKETING — objective</w:t>
            </w:r>
          </w:p>
          <w:p>
            <w:r>
              <w:rPr>
                <w:rFonts w:ascii="Arial" w:cs="Arial" w:eastAsia="Arial" w:hAnsi="Arial"/>
                <w:color w:val="1E293B"/>
                <w:sz w:val="18"/>
                <w:szCs w:val="18"/>
              </w:rPr>
              <w:t xml:space="preserve">Students can explain DECA's purposes and structure, demonstrate leadership through participation, and identify the WBL opportunities available in this program.</w:t>
            </w:r>
          </w:p>
        </w:tc>
        <w:tc>
          <w:tcPr>
            <w:tcW w:type="dxa" w:w="468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pPr>
              <w:spacing w:after="40" w:before="0"/>
            </w:pPr>
            <w:r>
              <w:rPr>
                <w:rFonts w:ascii="Arial" w:cs="Arial" w:eastAsia="Arial" w:hAnsi="Arial"/>
                <w:b/>
                <w:bCs/>
                <w:color w:val="065F46"/>
                <w:sz w:val="17"/>
                <w:szCs w:val="17"/>
              </w:rPr>
              <w:t xml:space="preserve">8177 MANAGEMENT — objective</w:t>
            </w:r>
          </w:p>
          <w:p>
            <w:r>
              <w:rPr>
                <w:rFonts w:ascii="Arial" w:cs="Arial" w:eastAsia="Arial" w:hAnsi="Arial"/>
                <w:color w:val="1E293B"/>
                <w:sz w:val="18"/>
                <w:szCs w:val="18"/>
              </w:rPr>
              <w:t xml:space="preserve">Same — competencies 31–38 are identical across both courses.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BD5E1" w:sz="1"/>
              <w:left w:val="single" w:color="CBD5E1" w:sz="1"/>
              <w:bottom w:val="single" w:color="CBD5E1" w:sz="1"/>
              <w:right w:val="single" w:color="CBD5E1" w:sz="1"/>
            </w:tcBorders>
            <w:shd w:fill="F0FDF4" w:val="clear"/>
            <w:tcMar>
              <w:top w:type="dxa" w:w="80"/>
              <w:left w:type="dxa" w:w="120"/>
              <w:bottom w:type="dxa" w:w="80"/>
              <w:right w:type="dxa" w:w="120"/>
            </w:tcMar>
          </w:tcPr>
          <w:p>
            <w:r>
              <w:rPr>
                <w:rFonts w:ascii="Arial" w:cs="Arial" w:eastAsia="Arial" w:hAnsi="Arial"/>
                <w:b/>
                <w:bCs/>
                <w:color w:val="1E293B"/>
                <w:sz w:val="18"/>
                <w:szCs w:val="18"/>
              </w:rPr>
              <w:t xml:space="preserve">key_vocabulary</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7"/>
                <w:szCs w:val="17"/>
              </w:rPr>
              <w:t xml:space="preserve">DECA, work-based learning, role charter, acceptable use, cooperative education</w:t>
            </w:r>
          </w:p>
        </w:tc>
      </w:tr>
      <w:tr>
        <w:tc>
          <w:tcPr>
            <w:tcW w:type="dxa" w:w="2200"/>
            <w:tcBorders>
              <w:top w:val="single" w:color="CBD5E1" w:sz="1"/>
              <w:left w:val="single" w:color="CBD5E1" w:sz="1"/>
              <w:bottom w:val="single" w:color="CBD5E1" w:sz="1"/>
              <w:right w:val="single" w:color="CBD5E1" w:sz="1"/>
            </w:tcBorders>
            <w:shd w:fill="EFF6FF" w:val="clear"/>
            <w:tcMar>
              <w:top w:type="dxa" w:w="80"/>
              <w:left w:type="dxa" w:w="120"/>
              <w:bottom w:type="dxa" w:w="80"/>
              <w:right w:type="dxa" w:w="120"/>
            </w:tcMar>
          </w:tcPr>
          <w:p>
            <w:r>
              <w:rPr>
                <w:rFonts w:ascii="Arial" w:cs="Arial" w:eastAsia="Arial" w:hAnsi="Arial"/>
                <w:b/>
                <w:bCs/>
                <w:color w:val="1E293B"/>
                <w:sz w:val="18"/>
                <w:szCs w:val="18"/>
              </w:rPr>
              <w:t xml:space="preserve">prior_lesson_connection</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i/>
                <w:iCs/>
                <w:color w:val="1E3A5F"/>
                <w:sz w:val="18"/>
                <w:szCs w:val="18"/>
              </w:rPr>
              <w:t xml:space="preserve">S0-U2: Students mapped the industry's eight dimensions. Now they connect that map to their specific WBL role — which dimension does each division own?</w:t>
            </w:r>
          </w:p>
        </w:tc>
      </w:tr>
      <w:tr>
        <w:tc>
          <w:tcPr>
            <w:tcW w:type="dxa" w:w="220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r>
              <w:rPr>
                <w:rFonts w:ascii="Arial" w:cs="Arial" w:eastAsia="Arial" w:hAnsi="Arial"/>
                <w:b/>
                <w:bCs/>
                <w:color w:val="1E293B"/>
                <w:sz w:val="18"/>
                <w:szCs w:val="18"/>
              </w:rPr>
              <w:t xml:space="preserve">competency_ids  8175</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4C1D95"/>
                <w:sz w:val="16"/>
                <w:szCs w:val="16"/>
              </w:rPr>
              <w:t xml:space="preserve">8175-31,8175-32,8175-33,8175-34,8175-35,8175-36,8175-37,8175-38</w:t>
            </w:r>
          </w:p>
        </w:tc>
      </w:tr>
      <w:tr>
        <w:tc>
          <w:tcPr>
            <w:tcW w:type="dxa" w:w="220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r>
              <w:rPr>
                <w:rFonts w:ascii="Arial" w:cs="Arial" w:eastAsia="Arial" w:hAnsi="Arial"/>
                <w:b/>
                <w:bCs/>
                <w:color w:val="1E293B"/>
                <w:sz w:val="18"/>
                <w:szCs w:val="18"/>
              </w:rPr>
              <w:t xml:space="preserve">competency_ids  8177</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6"/>
                <w:szCs w:val="16"/>
              </w:rPr>
              <w:t xml:space="preserve">8177-31,8177-32,8177-33,8177-34,8177-35,8177-36,8177-37,8177-38</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F59E0B" w:sz="8"/>
              <w:bottom w:val="single" w:color="CBD5E1" w:sz="1"/>
              <w:right w:val="single" w:color="CBD5E1" w:sz="1"/>
            </w:tcBorders>
            <w:shd w:fill="FFFBEB" w:val="clear"/>
            <w:tcMar>
              <w:top w:type="dxa" w:w="120"/>
              <w:left w:type="dxa" w:w="160"/>
              <w:bottom w:type="dxa" w:w="120"/>
              <w:right w:type="dxa" w:w="160"/>
            </w:tcMar>
          </w:tcPr>
          <w:p>
            <w:pPr>
              <w:spacing w:after="50" w:before="0"/>
            </w:pPr>
            <w:r>
              <w:rPr>
                <w:rFonts w:ascii="Arial" w:cs="Arial" w:eastAsia="Arial" w:hAnsi="Arial"/>
                <w:b/>
                <w:bCs/>
                <w:color w:val="92400E"/>
                <w:sz w:val="16"/>
                <w:szCs w:val="16"/>
              </w:rPr>
              <w:t xml:space="preserve">WARM-UP ANCHOR  ·  CAS STUDIO FLOW SEED PROMPT</w:t>
            </w:r>
          </w:p>
          <w:p>
            <w:r>
              <w:rPr>
                <w:rFonts w:ascii="Arial" w:cs="Arial" w:eastAsia="Arial" w:hAnsi="Arial"/>
                <w:i/>
                <w:iCs/>
                <w:color w:val="1E293B"/>
                <w:sz w:val="20"/>
                <w:szCs w:val="20"/>
              </w:rPr>
              <w:t xml:space="preserve">What's the difference between doing a school project and doing real work? What makes something feel real?</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960"/>
        <w:gridCol w:w="1600"/>
      </w:tblGrid>
      <w:tr>
        <w:tc>
          <w:tcPr>
            <w:tcW w:type="dxa" w:w="1800"/>
            <w:tcBorders>
              <w:top w:val="none" w:color="FFFFFF" w:sz="0"/>
              <w:left w:val="none" w:color="FFFFFF" w:sz="0"/>
              <w:bottom w:val="none" w:color="FFFFFF" w:sz="0"/>
              <w:right w:val="none" w:color="FFFFFF" w:sz="0"/>
            </w:tcBorders>
            <w:shd w:fill="2C5282" w:val="clear"/>
            <w:tcMar>
              <w:top w:type="dxa" w:w="120"/>
              <w:left w:type="dxa" w:w="160"/>
              <w:bottom w:type="dxa" w:w="120"/>
              <w:right w:type="dxa" w:w="160"/>
            </w:tcMar>
            <w:vAlign w:val="center"/>
          </w:tcPr>
          <w:p>
            <w:r>
              <w:rPr>
                <w:rFonts w:ascii="Arial" w:cs="Arial" w:eastAsia="Arial" w:hAnsi="Arial"/>
                <w:b/>
                <w:bCs/>
                <w:color w:val="FFFFFF"/>
                <w:sz w:val="18"/>
                <w:szCs w:val="18"/>
              </w:rPr>
              <w:t xml:space="preserve">STAGE 1</w:t>
            </w:r>
          </w:p>
          <w:p>
            <w:r>
              <w:rPr>
                <w:rFonts w:ascii="Arial" w:cs="Arial" w:eastAsia="Arial" w:hAnsi="Arial"/>
                <w:i/>
                <w:iCs/>
                <w:color w:val="FFFFFF"/>
                <w:sz w:val="16"/>
                <w:szCs w:val="16"/>
              </w:rPr>
              <w:t xml:space="preserve">Industry / Producer</w:t>
            </w:r>
          </w:p>
        </w:tc>
        <w:tc>
          <w:tcPr>
            <w:tcW w:type="dxa" w:w="5960"/>
            <w:tcBorders>
              <w:top w:val="none" w:color="FFFFFF" w:sz="0"/>
              <w:left w:val="none" w:color="FFFFFF" w:sz="0"/>
              <w:bottom w:val="none" w:color="FFFFFF" w:sz="0"/>
              <w:right w:val="none" w:color="FFFFFF" w:sz="0"/>
            </w:tcBorders>
            <w:shd w:fill="1E293B" w:val="clear"/>
            <w:tcMar>
              <w:top w:type="dxa" w:w="120"/>
              <w:left w:type="dxa" w:w="160"/>
              <w:bottom w:type="dxa" w:w="120"/>
              <w:right w:type="dxa" w:w="160"/>
            </w:tcMar>
            <w:vAlign w:val="center"/>
          </w:tcPr>
          <w:p>
            <w:r>
              <w:rPr>
                <w:rFonts w:ascii="Arial" w:cs="Arial" w:eastAsia="Arial" w:hAnsi="Arial"/>
                <w:b/>
                <w:bCs/>
                <w:color w:val="FFFFFF"/>
                <w:sz w:val="24"/>
                <w:szCs w:val="24"/>
              </w:rPr>
              <w:t xml:space="preserve">Industry Overview &amp; Career Landscape</w:t>
            </w:r>
          </w:p>
        </w:tc>
        <w:tc>
          <w:tcPr>
            <w:tcW w:type="dxa" w:w="1600"/>
            <w:tcBorders>
              <w:top w:val="none" w:color="FFFFFF" w:sz="0"/>
              <w:left w:val="none" w:color="FFFFFF" w:sz="0"/>
              <w:bottom w:val="none" w:color="FFFFFF" w:sz="0"/>
              <w:right w:val="none" w:color="FFFFFF" w:sz="0"/>
            </w:tcBorders>
            <w:shd w:fill="EDE9FE" w:val="clear"/>
            <w:tcMar>
              <w:top w:type="dxa" w:w="120"/>
              <w:left w:type="dxa" w:w="160"/>
              <w:bottom w:type="dxa" w:w="120"/>
              <w:right w:type="dxa" w:w="160"/>
            </w:tcMar>
            <w:vAlign w:val="center"/>
          </w:tcPr>
          <w:p>
            <w:pPr>
              <w:jc w:val="center"/>
            </w:pPr>
            <w:r>
              <w:rPr>
                <w:rFonts w:ascii="Arial" w:cs="Arial" w:eastAsia="Arial" w:hAnsi="Arial"/>
                <w:b/>
                <w:bCs/>
                <w:color w:val="4C1D95"/>
                <w:sz w:val="18"/>
                <w:szCs w:val="18"/>
              </w:rPr>
              <w:t xml:space="preserve">Parallel</w:t>
            </w:r>
          </w:p>
          <w:p>
            <w:pPr>
              <w:jc w:val="center"/>
            </w:pPr>
            <w:r>
              <w:rPr>
                <w:rFonts w:ascii="Courier New" w:cs="Courier New" w:eastAsia="Courier New" w:hAnsi="Courier New"/>
                <w:color w:val="4C1D95"/>
                <w:sz w:val="17"/>
                <w:szCs w:val="17"/>
              </w:rPr>
              <w:t xml:space="preserve">S1-U1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5960"/>
      </w:tblGrid>
      <w:tr>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Window</w:t>
            </w:r>
          </w:p>
          <w:p>
            <w:r>
              <w:rPr>
                <w:rFonts w:ascii="Courier New" w:cs="Courier New" w:eastAsia="Courier New" w:hAnsi="Courier New"/>
                <w:color w:val="1E293B"/>
                <w:sz w:val="17"/>
                <w:szCs w:val="17"/>
              </w:rPr>
              <w:t xml:space="preserve">2026-09-25 → 2026-10-09</w:t>
            </w:r>
          </w:p>
          <w:p>
            <w:r>
              <w:rPr>
                <w:rFonts w:ascii="Arial" w:cs="Arial" w:eastAsia="Arial" w:hAnsi="Arial"/>
                <w:i/>
                <w:iCs/>
                <w:color w:val="475569"/>
                <w:sz w:val="17"/>
                <w:szCs w:val="17"/>
              </w:rPr>
              <w:t xml:space="preserve">Weeks 5–7</w:t>
            </w:r>
          </w:p>
        </w:tc>
        <w:tc>
          <w:tcPr>
            <w:tcW w:type="dxa" w:w="16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Chain node</w:t>
            </w:r>
          </w:p>
          <w:p>
            <w:r>
              <w:rPr>
                <w:rFonts w:ascii="Arial" w:cs="Arial" w:eastAsia="Arial" w:hAnsi="Arial"/>
                <w:color w:val="2C5282"/>
                <w:sz w:val="17"/>
                <w:szCs w:val="17"/>
              </w:rPr>
              <w:t xml:space="preserve">Industry / Producer</w:t>
            </w:r>
          </w:p>
        </w:tc>
        <w:tc>
          <w:tcPr>
            <w:tcW w:type="dxa" w:w="59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475569"/>
                <w:sz w:val="17"/>
                <w:szCs w:val="17"/>
              </w:rPr>
              <w:t xml:space="preserve">Division context</w:t>
            </w:r>
          </w:p>
          <w:p>
            <w:r>
              <w:rPr>
                <w:rFonts w:ascii="Arial" w:cs="Arial" w:eastAsia="Arial" w:hAnsi="Arial"/>
                <w:color w:val="1E293B"/>
                <w:sz w:val="17"/>
                <w:szCs w:val="17"/>
              </w:rPr>
              <w:t xml:space="preserve">Esports Division + all divisions — industry orientation before specialization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pPr>
              <w:spacing w:after="40" w:before="0"/>
            </w:pPr>
            <w:r>
              <w:rPr>
                <w:rFonts w:ascii="Arial" w:cs="Arial" w:eastAsia="Arial" w:hAnsi="Arial"/>
                <w:b/>
                <w:bCs/>
                <w:color w:val="4C1D95"/>
                <w:sz w:val="17"/>
                <w:szCs w:val="17"/>
              </w:rPr>
              <w:t xml:space="preserve">8175 MARKETING — objective</w:t>
            </w:r>
          </w:p>
          <w:p>
            <w:r>
              <w:rPr>
                <w:rFonts w:ascii="Arial" w:cs="Arial" w:eastAsia="Arial" w:hAnsi="Arial"/>
                <w:color w:val="1E293B"/>
                <w:sz w:val="18"/>
                <w:szCs w:val="18"/>
              </w:rPr>
              <w:t xml:space="preserve">Students can explain the importance, history, trends, and hospitality dimensions of the sports, entertainment, and event industries.</w:t>
            </w:r>
          </w:p>
        </w:tc>
        <w:tc>
          <w:tcPr>
            <w:tcW w:type="dxa" w:w="468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pPr>
              <w:spacing w:after="40" w:before="0"/>
            </w:pPr>
            <w:r>
              <w:rPr>
                <w:rFonts w:ascii="Arial" w:cs="Arial" w:eastAsia="Arial" w:hAnsi="Arial"/>
                <w:b/>
                <w:bCs/>
                <w:color w:val="065F46"/>
                <w:sz w:val="17"/>
                <w:szCs w:val="17"/>
              </w:rPr>
              <w:t xml:space="preserve">8177 MANAGEMENT — objective</w:t>
            </w:r>
          </w:p>
          <w:p>
            <w:r>
              <w:rPr>
                <w:rFonts w:ascii="Arial" w:cs="Arial" w:eastAsia="Arial" w:hAnsi="Arial"/>
                <w:color w:val="1E293B"/>
                <w:sz w:val="18"/>
                <w:szCs w:val="18"/>
              </w:rPr>
              <w:t xml:space="preserve">Students can define the role of the sports/entertainment/event manager, identify management traits, evaluate career opportunities, and analyze emerging events.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BD5E1" w:sz="1"/>
              <w:left w:val="single" w:color="CBD5E1" w:sz="1"/>
              <w:bottom w:val="single" w:color="CBD5E1" w:sz="1"/>
              <w:right w:val="single" w:color="CBD5E1" w:sz="1"/>
            </w:tcBorders>
            <w:shd w:fill="F0FDF4" w:val="clear"/>
            <w:tcMar>
              <w:top w:type="dxa" w:w="80"/>
              <w:left w:type="dxa" w:w="120"/>
              <w:bottom w:type="dxa" w:w="80"/>
              <w:right w:type="dxa" w:w="120"/>
            </w:tcMar>
          </w:tcPr>
          <w:p>
            <w:r>
              <w:rPr>
                <w:rFonts w:ascii="Arial" w:cs="Arial" w:eastAsia="Arial" w:hAnsi="Arial"/>
                <w:b/>
                <w:bCs/>
                <w:color w:val="1E293B"/>
                <w:sz w:val="18"/>
                <w:szCs w:val="18"/>
              </w:rPr>
              <w:t xml:space="preserve">key_vocabulary</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7"/>
                <w:szCs w:val="17"/>
              </w:rPr>
              <w:t xml:space="preserve">sports entertainment events industry, hospitality, experience economy, esports, niche event, stakeholder</w:t>
            </w:r>
          </w:p>
        </w:tc>
      </w:tr>
      <w:tr>
        <w:tc>
          <w:tcPr>
            <w:tcW w:type="dxa" w:w="2200"/>
            <w:tcBorders>
              <w:top w:val="single" w:color="CBD5E1" w:sz="1"/>
              <w:left w:val="single" w:color="CBD5E1" w:sz="1"/>
              <w:bottom w:val="single" w:color="CBD5E1" w:sz="1"/>
              <w:right w:val="single" w:color="CBD5E1" w:sz="1"/>
            </w:tcBorders>
            <w:shd w:fill="EFF6FF" w:val="clear"/>
            <w:tcMar>
              <w:top w:type="dxa" w:w="80"/>
              <w:left w:type="dxa" w:w="120"/>
              <w:bottom w:type="dxa" w:w="80"/>
              <w:right w:type="dxa" w:w="120"/>
            </w:tcMar>
          </w:tcPr>
          <w:p>
            <w:r>
              <w:rPr>
                <w:rFonts w:ascii="Arial" w:cs="Arial" w:eastAsia="Arial" w:hAnsi="Arial"/>
                <w:b/>
                <w:bCs/>
                <w:color w:val="1E293B"/>
                <w:sz w:val="18"/>
                <w:szCs w:val="18"/>
              </w:rPr>
              <w:t xml:space="preserve">prior_lesson_connection</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i/>
                <w:iCs/>
                <w:color w:val="1E3A5F"/>
                <w:sz w:val="18"/>
                <w:szCs w:val="18"/>
              </w:rPr>
              <w:t xml:space="preserve">S0-U3: Students have WBL roles assigned. Now they see the real industry their roles mirror — what do professional counterparts to their division roles actually do?</w:t>
            </w:r>
          </w:p>
        </w:tc>
      </w:tr>
      <w:tr>
        <w:tc>
          <w:tcPr>
            <w:tcW w:type="dxa" w:w="220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r>
              <w:rPr>
                <w:rFonts w:ascii="Arial" w:cs="Arial" w:eastAsia="Arial" w:hAnsi="Arial"/>
                <w:b/>
                <w:bCs/>
                <w:color w:val="1E293B"/>
                <w:sz w:val="18"/>
                <w:szCs w:val="18"/>
              </w:rPr>
              <w:t xml:space="preserve">competency_ids  8175</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4C1D95"/>
                <w:sz w:val="16"/>
                <w:szCs w:val="16"/>
              </w:rPr>
              <w:t xml:space="preserve">8175-44,8175-45,8175-46,8175-47</w:t>
            </w:r>
          </w:p>
        </w:tc>
      </w:tr>
      <w:tr>
        <w:tc>
          <w:tcPr>
            <w:tcW w:type="dxa" w:w="220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r>
              <w:rPr>
                <w:rFonts w:ascii="Arial" w:cs="Arial" w:eastAsia="Arial" w:hAnsi="Arial"/>
                <w:b/>
                <w:bCs/>
                <w:color w:val="1E293B"/>
                <w:sz w:val="18"/>
                <w:szCs w:val="18"/>
              </w:rPr>
              <w:t xml:space="preserve">competency_ids  8177</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6"/>
                <w:szCs w:val="16"/>
              </w:rPr>
              <w:t xml:space="preserve">8177-39,8177-40,8177-41,8177-42,8177-43,8177-44,8177-45,8177-46,8177-47,8177-48</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F59E0B" w:sz="8"/>
              <w:bottom w:val="single" w:color="CBD5E1" w:sz="1"/>
              <w:right w:val="single" w:color="CBD5E1" w:sz="1"/>
            </w:tcBorders>
            <w:shd w:fill="FFFBEB" w:val="clear"/>
            <w:tcMar>
              <w:top w:type="dxa" w:w="120"/>
              <w:left w:type="dxa" w:w="160"/>
              <w:bottom w:type="dxa" w:w="120"/>
              <w:right w:type="dxa" w:w="160"/>
            </w:tcMar>
          </w:tcPr>
          <w:p>
            <w:pPr>
              <w:spacing w:after="50" w:before="0"/>
            </w:pPr>
            <w:r>
              <w:rPr>
                <w:rFonts w:ascii="Arial" w:cs="Arial" w:eastAsia="Arial" w:hAnsi="Arial"/>
                <w:b/>
                <w:bCs/>
                <w:color w:val="92400E"/>
                <w:sz w:val="16"/>
                <w:szCs w:val="16"/>
              </w:rPr>
              <w:t xml:space="preserve">WARM-UP ANCHOR  ·  CAS STUDIO FLOW SEED PROMPT</w:t>
            </w:r>
          </w:p>
          <w:p>
            <w:r>
              <w:rPr>
                <w:rFonts w:ascii="Arial" w:cs="Arial" w:eastAsia="Arial" w:hAnsi="Arial"/>
                <w:i/>
                <w:iCs/>
                <w:color w:val="1E293B"/>
                <w:sz w:val="20"/>
                <w:szCs w:val="20"/>
              </w:rPr>
              <w:t xml:space="preserve">Name an organization in sports, entertainment, or events that didn't exist ten years ago. What made space for it?</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960"/>
        <w:gridCol w:w="1600"/>
      </w:tblGrid>
      <w:tr>
        <w:tc>
          <w:tcPr>
            <w:tcW w:type="dxa" w:w="1800"/>
            <w:tcBorders>
              <w:top w:val="none" w:color="FFFFFF" w:sz="0"/>
              <w:left w:val="none" w:color="FFFFFF" w:sz="0"/>
              <w:bottom w:val="none" w:color="FFFFFF" w:sz="0"/>
              <w:right w:val="none" w:color="FFFFFF" w:sz="0"/>
            </w:tcBorders>
            <w:shd w:fill="2C5282" w:val="clear"/>
            <w:tcMar>
              <w:top w:type="dxa" w:w="120"/>
              <w:left w:type="dxa" w:w="160"/>
              <w:bottom w:type="dxa" w:w="120"/>
              <w:right w:type="dxa" w:w="160"/>
            </w:tcMar>
            <w:vAlign w:val="center"/>
          </w:tcPr>
          <w:p>
            <w:r>
              <w:rPr>
                <w:rFonts w:ascii="Arial" w:cs="Arial" w:eastAsia="Arial" w:hAnsi="Arial"/>
                <w:b/>
                <w:bCs/>
                <w:color w:val="FFFFFF"/>
                <w:sz w:val="18"/>
                <w:szCs w:val="18"/>
              </w:rPr>
              <w:t xml:space="preserve">STAGE 1</w:t>
            </w:r>
          </w:p>
          <w:p>
            <w:r>
              <w:rPr>
                <w:rFonts w:ascii="Arial" w:cs="Arial" w:eastAsia="Arial" w:hAnsi="Arial"/>
                <w:i/>
                <w:iCs/>
                <w:color w:val="FFFFFF"/>
                <w:sz w:val="16"/>
                <w:szCs w:val="16"/>
              </w:rPr>
              <w:t xml:space="preserve">Industry / Producer</w:t>
            </w:r>
          </w:p>
        </w:tc>
        <w:tc>
          <w:tcPr>
            <w:tcW w:type="dxa" w:w="5960"/>
            <w:tcBorders>
              <w:top w:val="none" w:color="FFFFFF" w:sz="0"/>
              <w:left w:val="none" w:color="FFFFFF" w:sz="0"/>
              <w:bottom w:val="none" w:color="FFFFFF" w:sz="0"/>
              <w:right w:val="none" w:color="FFFFFF" w:sz="0"/>
            </w:tcBorders>
            <w:shd w:fill="1E293B" w:val="clear"/>
            <w:tcMar>
              <w:top w:type="dxa" w:w="120"/>
              <w:left w:type="dxa" w:w="160"/>
              <w:bottom w:type="dxa" w:w="120"/>
              <w:right w:type="dxa" w:w="160"/>
            </w:tcMar>
            <w:vAlign w:val="center"/>
          </w:tcPr>
          <w:p>
            <w:r>
              <w:rPr>
                <w:rFonts w:ascii="Arial" w:cs="Arial" w:eastAsia="Arial" w:hAnsi="Arial"/>
                <w:b/>
                <w:bCs/>
                <w:color w:val="FFFFFF"/>
                <w:sz w:val="24"/>
                <w:szCs w:val="24"/>
              </w:rPr>
              <w:t xml:space="preserve">Business Structure &amp; Organization</w:t>
            </w:r>
          </w:p>
        </w:tc>
        <w:tc>
          <w:tcPr>
            <w:tcW w:type="dxa" w:w="1600"/>
            <w:tcBorders>
              <w:top w:val="none" w:color="FFFFFF" w:sz="0"/>
              <w:left w:val="none" w:color="FFFFFF" w:sz="0"/>
              <w:bottom w:val="none" w:color="FFFFFF" w:sz="0"/>
              <w:right w:val="none" w:color="FFFFFF" w:sz="0"/>
            </w:tcBorders>
            <w:shd w:fill="EDE9FE" w:val="clear"/>
            <w:tcMar>
              <w:top w:type="dxa" w:w="120"/>
              <w:left w:type="dxa" w:w="160"/>
              <w:bottom w:type="dxa" w:w="120"/>
              <w:right w:type="dxa" w:w="160"/>
            </w:tcMar>
            <w:vAlign w:val="center"/>
          </w:tcPr>
          <w:p>
            <w:pPr>
              <w:jc w:val="center"/>
            </w:pPr>
            <w:r>
              <w:rPr>
                <w:rFonts w:ascii="Arial" w:cs="Arial" w:eastAsia="Arial" w:hAnsi="Arial"/>
                <w:b/>
                <w:bCs/>
                <w:color w:val="4C1D95"/>
                <w:sz w:val="18"/>
                <w:szCs w:val="18"/>
              </w:rPr>
              <w:t xml:space="preserve">Parallel</w:t>
            </w:r>
          </w:p>
          <w:p>
            <w:pPr>
              <w:jc w:val="center"/>
            </w:pPr>
            <w:r>
              <w:rPr>
                <w:rFonts w:ascii="Courier New" w:cs="Courier New" w:eastAsia="Courier New" w:hAnsi="Courier New"/>
                <w:color w:val="4C1D95"/>
                <w:sz w:val="17"/>
                <w:szCs w:val="17"/>
              </w:rPr>
              <w:t xml:space="preserve">S1-U2</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5960"/>
      </w:tblGrid>
      <w:tr>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Window</w:t>
            </w:r>
          </w:p>
          <w:p>
            <w:r>
              <w:rPr>
                <w:rFonts w:ascii="Courier New" w:cs="Courier New" w:eastAsia="Courier New" w:hAnsi="Courier New"/>
                <w:color w:val="1E293B"/>
                <w:sz w:val="17"/>
                <w:szCs w:val="17"/>
              </w:rPr>
              <w:t xml:space="preserve">2026-10-09 → 2026-10-23</w:t>
            </w:r>
          </w:p>
          <w:p>
            <w:r>
              <w:rPr>
                <w:rFonts w:ascii="Arial" w:cs="Arial" w:eastAsia="Arial" w:hAnsi="Arial"/>
                <w:i/>
                <w:iCs/>
                <w:color w:val="475569"/>
                <w:sz w:val="17"/>
                <w:szCs w:val="17"/>
              </w:rPr>
              <w:t xml:space="preserve">Weeks 7–9</w:t>
            </w:r>
          </w:p>
        </w:tc>
        <w:tc>
          <w:tcPr>
            <w:tcW w:type="dxa" w:w="16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Chain node</w:t>
            </w:r>
          </w:p>
          <w:p>
            <w:r>
              <w:rPr>
                <w:rFonts w:ascii="Arial" w:cs="Arial" w:eastAsia="Arial" w:hAnsi="Arial"/>
                <w:color w:val="2C5282"/>
                <w:sz w:val="17"/>
                <w:szCs w:val="17"/>
              </w:rPr>
              <w:t xml:space="preserve">Industry / Producer</w:t>
            </w:r>
          </w:p>
        </w:tc>
        <w:tc>
          <w:tcPr>
            <w:tcW w:type="dxa" w:w="59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475569"/>
                <w:sz w:val="17"/>
                <w:szCs w:val="17"/>
              </w:rPr>
              <w:t xml:space="preserve">Division context</w:t>
            </w:r>
          </w:p>
          <w:p>
            <w:r>
              <w:rPr>
                <w:rFonts w:ascii="Arial" w:cs="Arial" w:eastAsia="Arial" w:hAnsi="Arial"/>
                <w:color w:val="1E293B"/>
                <w:sz w:val="17"/>
                <w:szCs w:val="17"/>
              </w:rPr>
              <w:t xml:space="preserve">All divisions — formal org chart and conglomerate structure decision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pPr>
              <w:spacing w:after="40" w:before="0"/>
            </w:pPr>
            <w:r>
              <w:rPr>
                <w:rFonts w:ascii="Arial" w:cs="Arial" w:eastAsia="Arial" w:hAnsi="Arial"/>
                <w:b/>
                <w:bCs/>
                <w:color w:val="4C1D95"/>
                <w:sz w:val="17"/>
                <w:szCs w:val="17"/>
              </w:rPr>
              <w:t xml:space="preserve">8175 MARKETING — objective</w:t>
            </w:r>
          </w:p>
          <w:p>
            <w:r>
              <w:rPr>
                <w:rFonts w:ascii="Arial" w:cs="Arial" w:eastAsia="Arial" w:hAnsi="Arial"/>
                <w:color w:val="1E293B"/>
                <w:sz w:val="18"/>
                <w:szCs w:val="18"/>
              </w:rPr>
              <w:t xml:space="preserve">Students can explain what a business is in the sports/entertainment context and compare different types of business ownership.</w:t>
            </w:r>
          </w:p>
        </w:tc>
        <w:tc>
          <w:tcPr>
            <w:tcW w:type="dxa" w:w="468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pPr>
              <w:spacing w:after="40" w:before="0"/>
            </w:pPr>
            <w:r>
              <w:rPr>
                <w:rFonts w:ascii="Arial" w:cs="Arial" w:eastAsia="Arial" w:hAnsi="Arial"/>
                <w:b/>
                <w:bCs/>
                <w:color w:val="065F46"/>
                <w:sz w:val="17"/>
                <w:szCs w:val="17"/>
              </w:rPr>
              <w:t xml:space="preserve">8177 MANAGEMENT — objective</w:t>
            </w:r>
          </w:p>
          <w:p>
            <w:r>
              <w:rPr>
                <w:rFonts w:ascii="Arial" w:cs="Arial" w:eastAsia="Arial" w:hAnsi="Arial"/>
                <w:color w:val="1E293B"/>
                <w:sz w:val="18"/>
                <w:szCs w:val="18"/>
              </w:rPr>
              <w:t xml:space="preserve">Students can explore organizational structures within the industry and explain for-profit vs. nonprofit operation.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BD5E1" w:sz="1"/>
              <w:left w:val="single" w:color="CBD5E1" w:sz="1"/>
              <w:bottom w:val="single" w:color="CBD5E1" w:sz="1"/>
              <w:right w:val="single" w:color="CBD5E1" w:sz="1"/>
            </w:tcBorders>
            <w:shd w:fill="F0FDF4" w:val="clear"/>
            <w:tcMar>
              <w:top w:type="dxa" w:w="80"/>
              <w:left w:type="dxa" w:w="120"/>
              <w:bottom w:type="dxa" w:w="80"/>
              <w:right w:type="dxa" w:w="120"/>
            </w:tcMar>
          </w:tcPr>
          <w:p>
            <w:r>
              <w:rPr>
                <w:rFonts w:ascii="Arial" w:cs="Arial" w:eastAsia="Arial" w:hAnsi="Arial"/>
                <w:b/>
                <w:bCs/>
                <w:color w:val="1E293B"/>
                <w:sz w:val="18"/>
                <w:szCs w:val="18"/>
              </w:rPr>
              <w:t xml:space="preserve">key_vocabulary</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7"/>
                <w:szCs w:val="17"/>
              </w:rPr>
              <w:t xml:space="preserve">business ownership type, organizational structure, for-profit, nonprofit, division</w:t>
            </w:r>
          </w:p>
        </w:tc>
      </w:tr>
      <w:tr>
        <w:tc>
          <w:tcPr>
            <w:tcW w:type="dxa" w:w="2200"/>
            <w:tcBorders>
              <w:top w:val="single" w:color="CBD5E1" w:sz="1"/>
              <w:left w:val="single" w:color="CBD5E1" w:sz="1"/>
              <w:bottom w:val="single" w:color="CBD5E1" w:sz="1"/>
              <w:right w:val="single" w:color="CBD5E1" w:sz="1"/>
            </w:tcBorders>
            <w:shd w:fill="EFF6FF" w:val="clear"/>
            <w:tcMar>
              <w:top w:type="dxa" w:w="80"/>
              <w:left w:type="dxa" w:w="120"/>
              <w:bottom w:type="dxa" w:w="80"/>
              <w:right w:type="dxa" w:w="120"/>
            </w:tcMar>
          </w:tcPr>
          <w:p>
            <w:r>
              <w:rPr>
                <w:rFonts w:ascii="Arial" w:cs="Arial" w:eastAsia="Arial" w:hAnsi="Arial"/>
                <w:b/>
                <w:bCs/>
                <w:color w:val="1E293B"/>
                <w:sz w:val="18"/>
                <w:szCs w:val="18"/>
              </w:rPr>
              <w:t xml:space="preserve">prior_lesson_connection</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i/>
                <w:iCs/>
                <w:color w:val="1E3A5F"/>
                <w:sz w:val="18"/>
                <w:szCs w:val="18"/>
              </w:rPr>
              <w:t xml:space="preserve">S1-U1: Students identified who the players are in this industry. Now they examine how those players are structured — what type of organization are they, and who controls what?</w:t>
            </w:r>
          </w:p>
        </w:tc>
      </w:tr>
      <w:tr>
        <w:tc>
          <w:tcPr>
            <w:tcW w:type="dxa" w:w="220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r>
              <w:rPr>
                <w:rFonts w:ascii="Arial" w:cs="Arial" w:eastAsia="Arial" w:hAnsi="Arial"/>
                <w:b/>
                <w:bCs/>
                <w:color w:val="1E293B"/>
                <w:sz w:val="18"/>
                <w:szCs w:val="18"/>
              </w:rPr>
              <w:t xml:space="preserve">competency_ids  8175</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4C1D95"/>
                <w:sz w:val="16"/>
                <w:szCs w:val="16"/>
              </w:rPr>
              <w:t xml:space="preserve">8175-68,8175-69</w:t>
            </w:r>
          </w:p>
        </w:tc>
      </w:tr>
      <w:tr>
        <w:tc>
          <w:tcPr>
            <w:tcW w:type="dxa" w:w="220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r>
              <w:rPr>
                <w:rFonts w:ascii="Arial" w:cs="Arial" w:eastAsia="Arial" w:hAnsi="Arial"/>
                <w:b/>
                <w:bCs/>
                <w:color w:val="1E293B"/>
                <w:sz w:val="18"/>
                <w:szCs w:val="18"/>
              </w:rPr>
              <w:t xml:space="preserve">competency_ids  8177</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6"/>
                <w:szCs w:val="16"/>
              </w:rPr>
              <w:t xml:space="preserve">8177-52,8177-53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F59E0B" w:sz="8"/>
              <w:bottom w:val="single" w:color="CBD5E1" w:sz="1"/>
              <w:right w:val="single" w:color="CBD5E1" w:sz="1"/>
            </w:tcBorders>
            <w:shd w:fill="FFFBEB" w:val="clear"/>
            <w:tcMar>
              <w:top w:type="dxa" w:w="120"/>
              <w:left w:type="dxa" w:w="160"/>
              <w:bottom w:type="dxa" w:w="120"/>
              <w:right w:type="dxa" w:w="160"/>
            </w:tcMar>
          </w:tcPr>
          <w:p>
            <w:pPr>
              <w:spacing w:after="50" w:before="0"/>
            </w:pPr>
            <w:r>
              <w:rPr>
                <w:rFonts w:ascii="Arial" w:cs="Arial" w:eastAsia="Arial" w:hAnsi="Arial"/>
                <w:b/>
                <w:bCs/>
                <w:color w:val="92400E"/>
                <w:sz w:val="16"/>
                <w:szCs w:val="16"/>
              </w:rPr>
              <w:t xml:space="preserve">WARM-UP ANCHOR  ·  CAS STUDIO FLOW SEED PROMPT</w:t>
            </w:r>
          </w:p>
          <w:p>
            <w:r>
              <w:rPr>
                <w:rFonts w:ascii="Arial" w:cs="Arial" w:eastAsia="Arial" w:hAnsi="Arial"/>
                <w:i/>
                <w:iCs/>
                <w:color w:val="1E293B"/>
                <w:sz w:val="20"/>
                <w:szCs w:val="20"/>
              </w:rPr>
              <w:t xml:space="preserve">Is the NFL a business? Is your school a business? Is a local youth sports league a business? What's the difference — and does the difference matter for how they operate?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960"/>
        <w:gridCol w:w="1600"/>
      </w:tblGrid>
      <w:tr>
        <w:tc>
          <w:tcPr>
            <w:tcW w:type="dxa" w:w="1800"/>
            <w:tcBorders>
              <w:top w:val="none" w:color="FFFFFF" w:sz="0"/>
              <w:left w:val="none" w:color="FFFFFF" w:sz="0"/>
              <w:bottom w:val="none" w:color="FFFFFF" w:sz="0"/>
              <w:right w:val="none" w:color="FFFFFF" w:sz="0"/>
            </w:tcBorders>
            <w:shd w:fill="2C5282" w:val="clear"/>
            <w:tcMar>
              <w:top w:type="dxa" w:w="120"/>
              <w:left w:type="dxa" w:w="160"/>
              <w:bottom w:type="dxa" w:w="120"/>
              <w:right w:type="dxa" w:w="160"/>
            </w:tcMar>
            <w:vAlign w:val="center"/>
          </w:tcPr>
          <w:p>
            <w:r>
              <w:rPr>
                <w:rFonts w:ascii="Arial" w:cs="Arial" w:eastAsia="Arial" w:hAnsi="Arial"/>
                <w:b/>
                <w:bCs/>
                <w:color w:val="FFFFFF"/>
                <w:sz w:val="18"/>
                <w:szCs w:val="18"/>
              </w:rPr>
              <w:t xml:space="preserve">STAGE 1</w:t>
            </w:r>
          </w:p>
          <w:p>
            <w:r>
              <w:rPr>
                <w:rFonts w:ascii="Arial" w:cs="Arial" w:eastAsia="Arial" w:hAnsi="Arial"/>
                <w:i/>
                <w:iCs/>
                <w:color w:val="FFFFFF"/>
                <w:sz w:val="16"/>
                <w:szCs w:val="16"/>
              </w:rPr>
              <w:t xml:space="preserve">Industry / Producer</w:t>
            </w:r>
          </w:p>
        </w:tc>
        <w:tc>
          <w:tcPr>
            <w:tcW w:type="dxa" w:w="5960"/>
            <w:tcBorders>
              <w:top w:val="none" w:color="FFFFFF" w:sz="0"/>
              <w:left w:val="none" w:color="FFFFFF" w:sz="0"/>
              <w:bottom w:val="none" w:color="FFFFFF" w:sz="0"/>
              <w:right w:val="none" w:color="FFFFFF" w:sz="0"/>
            </w:tcBorders>
            <w:shd w:fill="1E293B" w:val="clear"/>
            <w:tcMar>
              <w:top w:type="dxa" w:w="120"/>
              <w:left w:type="dxa" w:w="160"/>
              <w:bottom w:type="dxa" w:w="120"/>
              <w:right w:type="dxa" w:w="160"/>
            </w:tcMar>
            <w:vAlign w:val="center"/>
          </w:tcPr>
          <w:p>
            <w:r>
              <w:rPr>
                <w:rFonts w:ascii="Arial" w:cs="Arial" w:eastAsia="Arial" w:hAnsi="Arial"/>
                <w:b/>
                <w:bCs/>
                <w:color w:val="FFFFFF"/>
                <w:sz w:val="24"/>
                <w:szCs w:val="24"/>
              </w:rPr>
              <w:t xml:space="preserve">Entrepreneurship &amp; Business Launch</w:t>
            </w:r>
          </w:p>
        </w:tc>
        <w:tc>
          <w:tcPr>
            <w:tcW w:type="dxa" w:w="1600"/>
            <w:tcBorders>
              <w:top w:val="none" w:color="FFFFFF" w:sz="0"/>
              <w:left w:val="none" w:color="FFFFFF" w:sz="0"/>
              <w:bottom w:val="none" w:color="FFFFFF" w:sz="0"/>
              <w:right w:val="none" w:color="FFFFFF" w:sz="0"/>
            </w:tcBorders>
            <w:shd w:fill="D1FAE5" w:val="clear"/>
            <w:tcMar>
              <w:top w:type="dxa" w:w="120"/>
              <w:left w:type="dxa" w:w="160"/>
              <w:bottom w:type="dxa" w:w="120"/>
              <w:right w:type="dxa" w:w="160"/>
            </w:tcMar>
            <w:vAlign w:val="center"/>
          </w:tcPr>
          <w:p>
            <w:pPr>
              <w:jc w:val="center"/>
            </w:pPr>
            <w:r>
              <w:rPr>
                <w:rFonts w:ascii="Arial" w:cs="Arial" w:eastAsia="Arial" w:hAnsi="Arial"/>
                <w:b/>
                <w:bCs/>
                <w:color w:val="065F46"/>
                <w:sz w:val="18"/>
                <w:szCs w:val="18"/>
              </w:rPr>
              <w:t xml:space="preserve">8177 only</w:t>
            </w:r>
          </w:p>
          <w:p>
            <w:pPr>
              <w:jc w:val="center"/>
            </w:pPr>
            <w:r>
              <w:rPr>
                <w:rFonts w:ascii="Courier New" w:cs="Courier New" w:eastAsia="Courier New" w:hAnsi="Courier New"/>
                <w:color w:val="065F46"/>
                <w:sz w:val="17"/>
                <w:szCs w:val="17"/>
              </w:rPr>
              <w:t xml:space="preserve">S1-U3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5960"/>
      </w:tblGrid>
      <w:tr>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Window</w:t>
            </w:r>
          </w:p>
          <w:p>
            <w:r>
              <w:rPr>
                <w:rFonts w:ascii="Courier New" w:cs="Courier New" w:eastAsia="Courier New" w:hAnsi="Courier New"/>
                <w:color w:val="1E293B"/>
                <w:sz w:val="17"/>
                <w:szCs w:val="17"/>
              </w:rPr>
              <w:t xml:space="preserve">2026-10-23 → 2026-11-06</w:t>
            </w:r>
          </w:p>
          <w:p>
            <w:r>
              <w:rPr>
                <w:rFonts w:ascii="Arial" w:cs="Arial" w:eastAsia="Arial" w:hAnsi="Arial"/>
                <w:i/>
                <w:iCs/>
                <w:color w:val="475569"/>
                <w:sz w:val="17"/>
                <w:szCs w:val="17"/>
              </w:rPr>
              <w:t xml:space="preserve">Weeks 9–11</w:t>
            </w:r>
          </w:p>
        </w:tc>
        <w:tc>
          <w:tcPr>
            <w:tcW w:type="dxa" w:w="16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Chain node</w:t>
            </w:r>
          </w:p>
          <w:p>
            <w:r>
              <w:rPr>
                <w:rFonts w:ascii="Arial" w:cs="Arial" w:eastAsia="Arial" w:hAnsi="Arial"/>
                <w:color w:val="2C5282"/>
                <w:sz w:val="17"/>
                <w:szCs w:val="17"/>
              </w:rPr>
              <w:t xml:space="preserve">Industry / Producer</w:t>
            </w:r>
          </w:p>
        </w:tc>
        <w:tc>
          <w:tcPr>
            <w:tcW w:type="dxa" w:w="59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475569"/>
                <w:sz w:val="17"/>
                <w:szCs w:val="17"/>
              </w:rPr>
              <w:t xml:space="preserve">Division context</w:t>
            </w:r>
          </w:p>
          <w:p>
            <w:r>
              <w:rPr>
                <w:rFonts w:ascii="Arial" w:cs="Arial" w:eastAsia="Arial" w:hAnsi="Arial"/>
                <w:color w:val="1E293B"/>
                <w:sz w:val="17"/>
                <w:szCs w:val="17"/>
              </w:rPr>
              <w:t xml:space="preserve">All divisions — BMC exercise; 8177 leads, 8175 contributes customer/channel sections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pPr>
              <w:spacing w:after="40" w:before="0"/>
            </w:pPr>
            <w:r>
              <w:rPr>
                <w:rFonts w:ascii="Arial" w:cs="Arial" w:eastAsia="Arial" w:hAnsi="Arial"/>
                <w:b/>
                <w:bCs/>
                <w:color w:val="4C1D95"/>
                <w:sz w:val="17"/>
                <w:szCs w:val="17"/>
              </w:rPr>
              <w:t xml:space="preserve">8175 MARKETING — objective</w:t>
            </w:r>
          </w:p>
          <w:p>
            <w:r>
              <w:rPr>
                <w:rFonts w:ascii="Arial" w:cs="Arial" w:eastAsia="Arial" w:hAnsi="Arial"/>
                <w:color w:val="1E293B"/>
                <w:sz w:val="18"/>
                <w:szCs w:val="18"/>
              </w:rPr>
              <w:t xml:space="preserve">No formal competency requirement — 8175 students contribute customer segment and value proposition sections of the BMC.</w:t>
            </w:r>
          </w:p>
        </w:tc>
        <w:tc>
          <w:tcPr>
            <w:tcW w:type="dxa" w:w="468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pPr>
              <w:spacing w:after="40" w:before="0"/>
            </w:pPr>
            <w:r>
              <w:rPr>
                <w:rFonts w:ascii="Arial" w:cs="Arial" w:eastAsia="Arial" w:hAnsi="Arial"/>
                <w:b/>
                <w:bCs/>
                <w:color w:val="065F46"/>
                <w:sz w:val="17"/>
                <w:szCs w:val="17"/>
              </w:rPr>
              <w:t xml:space="preserve">8177 MANAGEMENT — objective</w:t>
            </w:r>
          </w:p>
          <w:p>
            <w:r>
              <w:rPr>
                <w:rFonts w:ascii="Arial" w:cs="Arial" w:eastAsia="Arial" w:hAnsi="Arial"/>
                <w:color w:val="1E293B"/>
                <w:sz w:val="18"/>
                <w:szCs w:val="18"/>
              </w:rPr>
              <w:t xml:space="preserve">Students can identify entrepreneurship opportunities, describe the entrepreneurial mindset, map a business using the Business Model Canvas, and explain how small businesses drive economic growth.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BD5E1" w:sz="1"/>
              <w:left w:val="single" w:color="CBD5E1" w:sz="1"/>
              <w:bottom w:val="single" w:color="CBD5E1" w:sz="1"/>
              <w:right w:val="single" w:color="CBD5E1" w:sz="1"/>
            </w:tcBorders>
            <w:shd w:fill="F0FDF4" w:val="clear"/>
            <w:tcMar>
              <w:top w:type="dxa" w:w="80"/>
              <w:left w:type="dxa" w:w="120"/>
              <w:bottom w:type="dxa" w:w="80"/>
              <w:right w:type="dxa" w:w="120"/>
            </w:tcMar>
          </w:tcPr>
          <w:p>
            <w:r>
              <w:rPr>
                <w:rFonts w:ascii="Arial" w:cs="Arial" w:eastAsia="Arial" w:hAnsi="Arial"/>
                <w:b/>
                <w:bCs/>
                <w:color w:val="1E293B"/>
                <w:sz w:val="18"/>
                <w:szCs w:val="18"/>
              </w:rPr>
              <w:t xml:space="preserve">key_vocabulary</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7"/>
                <w:szCs w:val="17"/>
              </w:rPr>
              <w:t xml:space="preserve">entrepreneurship, entrepreneurial mindset, Business Model Canvas, value proposition, revenue stream, cost structure</w:t>
            </w:r>
          </w:p>
        </w:tc>
      </w:tr>
      <w:tr>
        <w:tc>
          <w:tcPr>
            <w:tcW w:type="dxa" w:w="2200"/>
            <w:tcBorders>
              <w:top w:val="single" w:color="CBD5E1" w:sz="1"/>
              <w:left w:val="single" w:color="CBD5E1" w:sz="1"/>
              <w:bottom w:val="single" w:color="CBD5E1" w:sz="1"/>
              <w:right w:val="single" w:color="CBD5E1" w:sz="1"/>
            </w:tcBorders>
            <w:shd w:fill="EFF6FF" w:val="clear"/>
            <w:tcMar>
              <w:top w:type="dxa" w:w="80"/>
              <w:left w:type="dxa" w:w="120"/>
              <w:bottom w:type="dxa" w:w="80"/>
              <w:right w:type="dxa" w:w="120"/>
            </w:tcMar>
          </w:tcPr>
          <w:p>
            <w:r>
              <w:rPr>
                <w:rFonts w:ascii="Arial" w:cs="Arial" w:eastAsia="Arial" w:hAnsi="Arial"/>
                <w:b/>
                <w:bCs/>
                <w:color w:val="1E293B"/>
                <w:sz w:val="18"/>
                <w:szCs w:val="18"/>
              </w:rPr>
              <w:t xml:space="preserve">prior_lesson_connection</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i/>
                <w:iCs/>
                <w:color w:val="1E3A5F"/>
                <w:sz w:val="18"/>
                <w:szCs w:val="18"/>
              </w:rPr>
              <w:t xml:space="preserve">S1-U2: Students established the conglomerate's legal and structural type. Now they map its entire business model — who does it serve, what does it offer, how does it make money?</w:t>
            </w:r>
          </w:p>
        </w:tc>
      </w:tr>
      <w:tr>
        <w:tc>
          <w:tcPr>
            <w:tcW w:type="dxa" w:w="220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r>
              <w:rPr>
                <w:rFonts w:ascii="Arial" w:cs="Arial" w:eastAsia="Arial" w:hAnsi="Arial"/>
                <w:b/>
                <w:bCs/>
                <w:color w:val="1E293B"/>
                <w:sz w:val="18"/>
                <w:szCs w:val="18"/>
              </w:rPr>
              <w:t xml:space="preserve">competency_ids  8177</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6"/>
                <w:szCs w:val="16"/>
              </w:rPr>
              <w:t xml:space="preserve">8177-54,8177-55,8177-56,8177-57</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F59E0B" w:sz="8"/>
              <w:bottom w:val="single" w:color="CBD5E1" w:sz="1"/>
              <w:right w:val="single" w:color="CBD5E1" w:sz="1"/>
            </w:tcBorders>
            <w:shd w:fill="FFFBEB" w:val="clear"/>
            <w:tcMar>
              <w:top w:type="dxa" w:w="120"/>
              <w:left w:type="dxa" w:w="160"/>
              <w:bottom w:type="dxa" w:w="120"/>
              <w:right w:type="dxa" w:w="160"/>
            </w:tcMar>
          </w:tcPr>
          <w:p>
            <w:pPr>
              <w:spacing w:after="50" w:before="0"/>
            </w:pPr>
            <w:r>
              <w:rPr>
                <w:rFonts w:ascii="Arial" w:cs="Arial" w:eastAsia="Arial" w:hAnsi="Arial"/>
                <w:b/>
                <w:bCs/>
                <w:color w:val="92400E"/>
                <w:sz w:val="16"/>
                <w:szCs w:val="16"/>
              </w:rPr>
              <w:t xml:space="preserve">WARM-UP ANCHOR  ·  CAS STUDIO FLOW SEED PROMPT</w:t>
            </w:r>
          </w:p>
          <w:p>
            <w:r>
              <w:rPr>
                <w:rFonts w:ascii="Arial" w:cs="Arial" w:eastAsia="Arial" w:hAnsi="Arial"/>
                <w:i/>
                <w:iCs/>
                <w:color w:val="1E293B"/>
                <w:sz w:val="20"/>
                <w:szCs w:val="20"/>
              </w:rPr>
              <w:t xml:space="preserve">Has anyone in this room ever sold something — a service, a product, anything? What did you have to figure out before you could make the first sale?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960"/>
        <w:gridCol w:w="1600"/>
      </w:tblGrid>
      <w:tr>
        <w:tc>
          <w:tcPr>
            <w:tcW w:type="dxa" w:w="1800"/>
            <w:tcBorders>
              <w:top w:val="none" w:color="FFFFFF" w:sz="0"/>
              <w:left w:val="none" w:color="FFFFFF" w:sz="0"/>
              <w:bottom w:val="none" w:color="FFFFFF" w:sz="0"/>
              <w:right w:val="none" w:color="FFFFFF" w:sz="0"/>
            </w:tcBorders>
            <w:shd w:fill="3C3489" w:val="clear"/>
            <w:tcMar>
              <w:top w:type="dxa" w:w="120"/>
              <w:left w:type="dxa" w:w="160"/>
              <w:bottom w:type="dxa" w:w="120"/>
              <w:right w:type="dxa" w:w="160"/>
            </w:tcMar>
            <w:vAlign w:val="center"/>
          </w:tcPr>
          <w:p>
            <w:r>
              <w:rPr>
                <w:rFonts w:ascii="Arial" w:cs="Arial" w:eastAsia="Arial" w:hAnsi="Arial"/>
                <w:b/>
                <w:bCs/>
                <w:color w:val="FFFFFF"/>
                <w:sz w:val="18"/>
                <w:szCs w:val="18"/>
              </w:rPr>
              <w:t xml:space="preserve">STAGE 2</w:t>
            </w:r>
          </w:p>
          <w:p>
            <w:r>
              <w:rPr>
                <w:rFonts w:ascii="Arial" w:cs="Arial" w:eastAsia="Arial" w:hAnsi="Arial"/>
                <w:i/>
                <w:iCs/>
                <w:color w:val="FFFFFF"/>
                <w:sz w:val="16"/>
                <w:szCs w:val="16"/>
              </w:rPr>
              <w:t xml:space="preserve">Product</w:t>
            </w:r>
          </w:p>
        </w:tc>
        <w:tc>
          <w:tcPr>
            <w:tcW w:type="dxa" w:w="5960"/>
            <w:tcBorders>
              <w:top w:val="none" w:color="FFFFFF" w:sz="0"/>
              <w:left w:val="none" w:color="FFFFFF" w:sz="0"/>
              <w:bottom w:val="none" w:color="FFFFFF" w:sz="0"/>
              <w:right w:val="none" w:color="FFFFFF" w:sz="0"/>
            </w:tcBorders>
            <w:shd w:fill="1E293B" w:val="clear"/>
            <w:tcMar>
              <w:top w:type="dxa" w:w="120"/>
              <w:left w:type="dxa" w:w="160"/>
              <w:bottom w:type="dxa" w:w="120"/>
              <w:right w:type="dxa" w:w="160"/>
            </w:tcMar>
            <w:vAlign w:val="center"/>
          </w:tcPr>
          <w:p>
            <w:r>
              <w:rPr>
                <w:rFonts w:ascii="Arial" w:cs="Arial" w:eastAsia="Arial" w:hAnsi="Arial"/>
                <w:b/>
                <w:bCs/>
                <w:color w:val="FFFFFF"/>
                <w:sz w:val="24"/>
                <w:szCs w:val="24"/>
              </w:rPr>
              <w:t xml:space="preserve">Branding, Licensing &amp; Legal Foundations</w:t>
            </w:r>
          </w:p>
        </w:tc>
        <w:tc>
          <w:tcPr>
            <w:tcW w:type="dxa" w:w="1600"/>
            <w:tcBorders>
              <w:top w:val="none" w:color="FFFFFF" w:sz="0"/>
              <w:left w:val="none" w:color="FFFFFF" w:sz="0"/>
              <w:bottom w:val="none" w:color="FFFFFF" w:sz="0"/>
              <w:right w:val="none" w:color="FFFFFF" w:sz="0"/>
            </w:tcBorders>
            <w:shd w:fill="EDE9FE" w:val="clear"/>
            <w:tcMar>
              <w:top w:type="dxa" w:w="120"/>
              <w:left w:type="dxa" w:w="160"/>
              <w:bottom w:type="dxa" w:w="120"/>
              <w:right w:type="dxa" w:w="160"/>
            </w:tcMar>
            <w:vAlign w:val="center"/>
          </w:tcPr>
          <w:p>
            <w:pPr>
              <w:jc w:val="center"/>
            </w:pPr>
            <w:r>
              <w:rPr>
                <w:rFonts w:ascii="Arial" w:cs="Arial" w:eastAsia="Arial" w:hAnsi="Arial"/>
                <w:b/>
                <w:bCs/>
                <w:color w:val="4C1D95"/>
                <w:sz w:val="18"/>
                <w:szCs w:val="18"/>
              </w:rPr>
              <w:t xml:space="preserve">Parallel</w:t>
            </w:r>
          </w:p>
          <w:p>
            <w:pPr>
              <w:jc w:val="center"/>
            </w:pPr>
            <w:r>
              <w:rPr>
                <w:rFonts w:ascii="Courier New" w:cs="Courier New" w:eastAsia="Courier New" w:hAnsi="Courier New"/>
                <w:color w:val="4C1D95"/>
                <w:sz w:val="17"/>
                <w:szCs w:val="17"/>
              </w:rPr>
              <w:t xml:space="preserve">S2-U1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5960"/>
      </w:tblGrid>
      <w:tr>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Window</w:t>
            </w:r>
          </w:p>
          <w:p>
            <w:r>
              <w:rPr>
                <w:rFonts w:ascii="Courier New" w:cs="Courier New" w:eastAsia="Courier New" w:hAnsi="Courier New"/>
                <w:color w:val="1E293B"/>
                <w:sz w:val="17"/>
                <w:szCs w:val="17"/>
              </w:rPr>
              <w:t xml:space="preserve">2026-11-06 → 2026-11-20</w:t>
            </w:r>
          </w:p>
          <w:p>
            <w:r>
              <w:rPr>
                <w:rFonts w:ascii="Arial" w:cs="Arial" w:eastAsia="Arial" w:hAnsi="Arial"/>
                <w:i/>
                <w:iCs/>
                <w:color w:val="475569"/>
                <w:sz w:val="17"/>
                <w:szCs w:val="17"/>
              </w:rPr>
              <w:t xml:space="preserve">Weeks 11–13</w:t>
            </w:r>
          </w:p>
        </w:tc>
        <w:tc>
          <w:tcPr>
            <w:tcW w:type="dxa" w:w="16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Chain node</w:t>
            </w:r>
          </w:p>
          <w:p>
            <w:r>
              <w:rPr>
                <w:rFonts w:ascii="Arial" w:cs="Arial" w:eastAsia="Arial" w:hAnsi="Arial"/>
                <w:color w:val="3C3489"/>
                <w:sz w:val="17"/>
                <w:szCs w:val="17"/>
              </w:rPr>
              <w:t xml:space="preserve">Product</w:t>
            </w:r>
          </w:p>
        </w:tc>
        <w:tc>
          <w:tcPr>
            <w:tcW w:type="dxa" w:w="59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475569"/>
                <w:sz w:val="17"/>
                <w:szCs w:val="17"/>
              </w:rPr>
              <w:t xml:space="preserve">Division context</w:t>
            </w:r>
          </w:p>
          <w:p>
            <w:r>
              <w:rPr>
                <w:rFonts w:ascii="Arial" w:cs="Arial" w:eastAsia="Arial" w:hAnsi="Arial"/>
                <w:color w:val="1E293B"/>
                <w:sz w:val="17"/>
                <w:szCs w:val="17"/>
              </w:rPr>
              <w:t xml:space="preserve">Creative Studio (primary) — brand identity guide begins here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pPr>
              <w:spacing w:after="40" w:before="0"/>
            </w:pPr>
            <w:r>
              <w:rPr>
                <w:rFonts w:ascii="Arial" w:cs="Arial" w:eastAsia="Arial" w:hAnsi="Arial"/>
                <w:b/>
                <w:bCs/>
                <w:color w:val="4C1D95"/>
                <w:sz w:val="17"/>
                <w:szCs w:val="17"/>
              </w:rPr>
              <w:t xml:space="preserve">8175 MARKETING — objective</w:t>
            </w:r>
          </w:p>
          <w:p>
            <w:r>
              <w:rPr>
                <w:rFonts w:ascii="Arial" w:cs="Arial" w:eastAsia="Arial" w:hAnsi="Arial"/>
                <w:color w:val="1E293B"/>
                <w:sz w:val="18"/>
                <w:szCs w:val="18"/>
              </w:rPr>
              <w:t xml:space="preserve">Students can explain branding, describe branding in sports/entertainment, explain product licensing and brand protection, and describe the rebranding process.</w:t>
            </w:r>
          </w:p>
        </w:tc>
        <w:tc>
          <w:tcPr>
            <w:tcW w:type="dxa" w:w="468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pPr>
              <w:spacing w:after="40" w:before="0"/>
            </w:pPr>
            <w:r>
              <w:rPr>
                <w:rFonts w:ascii="Arial" w:cs="Arial" w:eastAsia="Arial" w:hAnsi="Arial"/>
                <w:b/>
                <w:bCs/>
                <w:color w:val="065F46"/>
                <w:sz w:val="17"/>
                <w:szCs w:val="17"/>
              </w:rPr>
              <w:t xml:space="preserve">8177 MANAGEMENT — objective</w:t>
            </w:r>
          </w:p>
          <w:p>
            <w:r>
              <w:rPr>
                <w:rFonts w:ascii="Arial" w:cs="Arial" w:eastAsia="Arial" w:hAnsi="Arial"/>
                <w:color w:val="1E293B"/>
                <w:sz w:val="18"/>
                <w:szCs w:val="18"/>
              </w:rPr>
              <w:t xml:space="preserve">Students can identify ethical issues, investigate social/environmental concerns, explain licensing purposes, and describe how legal requirements shape operations.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BD5E1" w:sz="1"/>
              <w:left w:val="single" w:color="CBD5E1" w:sz="1"/>
              <w:bottom w:val="single" w:color="CBD5E1" w:sz="1"/>
              <w:right w:val="single" w:color="CBD5E1" w:sz="1"/>
            </w:tcBorders>
            <w:shd w:fill="F0FDF4" w:val="clear"/>
            <w:tcMar>
              <w:top w:type="dxa" w:w="80"/>
              <w:left w:type="dxa" w:w="120"/>
              <w:bottom w:type="dxa" w:w="80"/>
              <w:right w:type="dxa" w:w="120"/>
            </w:tcMar>
          </w:tcPr>
          <w:p>
            <w:r>
              <w:rPr>
                <w:rFonts w:ascii="Arial" w:cs="Arial" w:eastAsia="Arial" w:hAnsi="Arial"/>
                <w:b/>
                <w:bCs/>
                <w:color w:val="1E293B"/>
                <w:sz w:val="18"/>
                <w:szCs w:val="18"/>
              </w:rPr>
              <w:t xml:space="preserve">key_vocabulary</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7"/>
                <w:szCs w:val="17"/>
              </w:rPr>
              <w:t xml:space="preserve">brand, trademark, licensing, brand protection, rebranding, ADA, trade dress</w:t>
            </w:r>
          </w:p>
        </w:tc>
      </w:tr>
      <w:tr>
        <w:tc>
          <w:tcPr>
            <w:tcW w:type="dxa" w:w="2200"/>
            <w:tcBorders>
              <w:top w:val="single" w:color="CBD5E1" w:sz="1"/>
              <w:left w:val="single" w:color="CBD5E1" w:sz="1"/>
              <w:bottom w:val="single" w:color="CBD5E1" w:sz="1"/>
              <w:right w:val="single" w:color="CBD5E1" w:sz="1"/>
            </w:tcBorders>
            <w:shd w:fill="EFF6FF" w:val="clear"/>
            <w:tcMar>
              <w:top w:type="dxa" w:w="80"/>
              <w:left w:type="dxa" w:w="120"/>
              <w:bottom w:type="dxa" w:w="80"/>
              <w:right w:type="dxa" w:w="120"/>
            </w:tcMar>
          </w:tcPr>
          <w:p>
            <w:r>
              <w:rPr>
                <w:rFonts w:ascii="Arial" w:cs="Arial" w:eastAsia="Arial" w:hAnsi="Arial"/>
                <w:b/>
                <w:bCs/>
                <w:color w:val="1E293B"/>
                <w:sz w:val="18"/>
                <w:szCs w:val="18"/>
              </w:rPr>
              <w:t xml:space="preserve">prior_lesson_connection</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i/>
                <w:iCs/>
                <w:color w:val="1E3A5F"/>
                <w:sz w:val="18"/>
                <w:szCs w:val="18"/>
              </w:rPr>
              <w:t xml:space="preserve">S1-U3: The BMC defined the conglomerate's value proposition. Now students build the identity that expresses that proposition — the brand IS the product in this industry.</w:t>
            </w:r>
          </w:p>
        </w:tc>
      </w:tr>
      <w:tr>
        <w:tc>
          <w:tcPr>
            <w:tcW w:type="dxa" w:w="220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r>
              <w:rPr>
                <w:rFonts w:ascii="Arial" w:cs="Arial" w:eastAsia="Arial" w:hAnsi="Arial"/>
                <w:b/>
                <w:bCs/>
                <w:color w:val="1E293B"/>
                <w:sz w:val="18"/>
                <w:szCs w:val="18"/>
              </w:rPr>
              <w:t xml:space="preserve">competency_ids  8175</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4C1D95"/>
                <w:sz w:val="16"/>
                <w:szCs w:val="16"/>
              </w:rPr>
              <w:t xml:space="preserve">8175-56,8175-57,8175-58,8175-59</w:t>
            </w:r>
          </w:p>
        </w:tc>
      </w:tr>
      <w:tr>
        <w:tc>
          <w:tcPr>
            <w:tcW w:type="dxa" w:w="220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r>
              <w:rPr>
                <w:rFonts w:ascii="Arial" w:cs="Arial" w:eastAsia="Arial" w:hAnsi="Arial"/>
                <w:b/>
                <w:bCs/>
                <w:color w:val="1E293B"/>
                <w:sz w:val="18"/>
                <w:szCs w:val="18"/>
              </w:rPr>
              <w:t xml:space="preserve">competency_ids  8177</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6"/>
                <w:szCs w:val="16"/>
              </w:rPr>
              <w:t xml:space="preserve">8177-63,8177-64,8177-69,8177-70,8177-71,8177-72,8177-73,8177-75,8177-76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F59E0B" w:sz="8"/>
              <w:bottom w:val="single" w:color="CBD5E1" w:sz="1"/>
              <w:right w:val="single" w:color="CBD5E1" w:sz="1"/>
            </w:tcBorders>
            <w:shd w:fill="FFFBEB" w:val="clear"/>
            <w:tcMar>
              <w:top w:type="dxa" w:w="120"/>
              <w:left w:type="dxa" w:w="160"/>
              <w:bottom w:type="dxa" w:w="120"/>
              <w:right w:type="dxa" w:w="160"/>
            </w:tcMar>
          </w:tcPr>
          <w:p>
            <w:pPr>
              <w:spacing w:after="50" w:before="0"/>
            </w:pPr>
            <w:r>
              <w:rPr>
                <w:rFonts w:ascii="Arial" w:cs="Arial" w:eastAsia="Arial" w:hAnsi="Arial"/>
                <w:b/>
                <w:bCs/>
                <w:color w:val="92400E"/>
                <w:sz w:val="16"/>
                <w:szCs w:val="16"/>
              </w:rPr>
              <w:t xml:space="preserve">WARM-UP ANCHOR  ·  CAS STUDIO FLOW SEED PROMPT</w:t>
            </w:r>
          </w:p>
          <w:p>
            <w:r>
              <w:rPr>
                <w:rFonts w:ascii="Arial" w:cs="Arial" w:eastAsia="Arial" w:hAnsi="Arial"/>
                <w:i/>
                <w:iCs/>
                <w:color w:val="1E293B"/>
                <w:sz w:val="20"/>
                <w:szCs w:val="20"/>
              </w:rPr>
              <w:t xml:space="preserve">Think of a brand that has been through a major rebrand — a team that changed its name, a company that updated its logo. Did it work? How do you know?</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960"/>
        <w:gridCol w:w="1600"/>
      </w:tblGrid>
      <w:tr>
        <w:tc>
          <w:tcPr>
            <w:tcW w:type="dxa" w:w="1800"/>
            <w:tcBorders>
              <w:top w:val="none" w:color="FFFFFF" w:sz="0"/>
              <w:left w:val="none" w:color="FFFFFF" w:sz="0"/>
              <w:bottom w:val="none" w:color="FFFFFF" w:sz="0"/>
              <w:right w:val="none" w:color="FFFFFF" w:sz="0"/>
            </w:tcBorders>
            <w:shd w:fill="3C3489" w:val="clear"/>
            <w:tcMar>
              <w:top w:type="dxa" w:w="120"/>
              <w:left w:type="dxa" w:w="160"/>
              <w:bottom w:type="dxa" w:w="120"/>
              <w:right w:type="dxa" w:w="160"/>
            </w:tcMar>
            <w:vAlign w:val="center"/>
          </w:tcPr>
          <w:p>
            <w:r>
              <w:rPr>
                <w:rFonts w:ascii="Arial" w:cs="Arial" w:eastAsia="Arial" w:hAnsi="Arial"/>
                <w:b/>
                <w:bCs/>
                <w:color w:val="FFFFFF"/>
                <w:sz w:val="18"/>
                <w:szCs w:val="18"/>
              </w:rPr>
              <w:t xml:space="preserve">STAGE 2</w:t>
            </w:r>
          </w:p>
          <w:p>
            <w:r>
              <w:rPr>
                <w:rFonts w:ascii="Arial" w:cs="Arial" w:eastAsia="Arial" w:hAnsi="Arial"/>
                <w:i/>
                <w:iCs/>
                <w:color w:val="FFFFFF"/>
                <w:sz w:val="16"/>
                <w:szCs w:val="16"/>
              </w:rPr>
              <w:t xml:space="preserve">Product</w:t>
            </w:r>
          </w:p>
        </w:tc>
        <w:tc>
          <w:tcPr>
            <w:tcW w:type="dxa" w:w="5960"/>
            <w:tcBorders>
              <w:top w:val="none" w:color="FFFFFF" w:sz="0"/>
              <w:left w:val="none" w:color="FFFFFF" w:sz="0"/>
              <w:bottom w:val="none" w:color="FFFFFF" w:sz="0"/>
              <w:right w:val="none" w:color="FFFFFF" w:sz="0"/>
            </w:tcBorders>
            <w:shd w:fill="1E293B" w:val="clear"/>
            <w:tcMar>
              <w:top w:type="dxa" w:w="120"/>
              <w:left w:type="dxa" w:w="160"/>
              <w:bottom w:type="dxa" w:w="120"/>
              <w:right w:type="dxa" w:w="160"/>
            </w:tcMar>
            <w:vAlign w:val="center"/>
          </w:tcPr>
          <w:p>
            <w:r>
              <w:rPr>
                <w:rFonts w:ascii="Arial" w:cs="Arial" w:eastAsia="Arial" w:hAnsi="Arial"/>
                <w:b/>
                <w:bCs/>
                <w:color w:val="FFFFFF"/>
                <w:sz w:val="24"/>
                <w:szCs w:val="24"/>
              </w:rPr>
              <w:t xml:space="preserve">Product Development &amp; Market Positioning</w:t>
            </w:r>
          </w:p>
        </w:tc>
        <w:tc>
          <w:tcPr>
            <w:tcW w:type="dxa" w:w="1600"/>
            <w:tcBorders>
              <w:top w:val="none" w:color="FFFFFF" w:sz="0"/>
              <w:left w:val="none" w:color="FFFFFF" w:sz="0"/>
              <w:bottom w:val="none" w:color="FFFFFF" w:sz="0"/>
              <w:right w:val="none" w:color="FFFFFF" w:sz="0"/>
            </w:tcBorders>
            <w:shd w:fill="EDE9FE" w:val="clear"/>
            <w:tcMar>
              <w:top w:type="dxa" w:w="120"/>
              <w:left w:type="dxa" w:w="160"/>
              <w:bottom w:type="dxa" w:w="120"/>
              <w:right w:type="dxa" w:w="160"/>
            </w:tcMar>
            <w:vAlign w:val="center"/>
          </w:tcPr>
          <w:p>
            <w:pPr>
              <w:jc w:val="center"/>
            </w:pPr>
            <w:r>
              <w:rPr>
                <w:rFonts w:ascii="Arial" w:cs="Arial" w:eastAsia="Arial" w:hAnsi="Arial"/>
                <w:b/>
                <w:bCs/>
                <w:color w:val="3730A3"/>
                <w:sz w:val="18"/>
                <w:szCs w:val="18"/>
              </w:rPr>
              <w:t xml:space="preserve">8175 only</w:t>
            </w:r>
          </w:p>
          <w:p>
            <w:pPr>
              <w:jc w:val="center"/>
            </w:pPr>
            <w:r>
              <w:rPr>
                <w:rFonts w:ascii="Courier New" w:cs="Courier New" w:eastAsia="Courier New" w:hAnsi="Courier New"/>
                <w:color w:val="3730A3"/>
                <w:sz w:val="17"/>
                <w:szCs w:val="17"/>
              </w:rPr>
              <w:t xml:space="preserve">S2-U2</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5960"/>
      </w:tblGrid>
      <w:tr>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Window</w:t>
            </w:r>
          </w:p>
          <w:p>
            <w:r>
              <w:rPr>
                <w:rFonts w:ascii="Courier New" w:cs="Courier New" w:eastAsia="Courier New" w:hAnsi="Courier New"/>
                <w:color w:val="1E293B"/>
                <w:sz w:val="17"/>
                <w:szCs w:val="17"/>
              </w:rPr>
              <w:t xml:space="preserve">2026-11-20 → 2026-12-04</w:t>
            </w:r>
          </w:p>
          <w:p>
            <w:r>
              <w:rPr>
                <w:rFonts w:ascii="Arial" w:cs="Arial" w:eastAsia="Arial" w:hAnsi="Arial"/>
                <w:i/>
                <w:iCs/>
                <w:color w:val="475569"/>
                <w:sz w:val="17"/>
                <w:szCs w:val="17"/>
              </w:rPr>
              <w:t xml:space="preserve">Weeks 13–15</w:t>
            </w:r>
          </w:p>
        </w:tc>
        <w:tc>
          <w:tcPr>
            <w:tcW w:type="dxa" w:w="16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Chain node</w:t>
            </w:r>
          </w:p>
          <w:p>
            <w:r>
              <w:rPr>
                <w:rFonts w:ascii="Arial" w:cs="Arial" w:eastAsia="Arial" w:hAnsi="Arial"/>
                <w:color w:val="3C3489"/>
                <w:sz w:val="17"/>
                <w:szCs w:val="17"/>
              </w:rPr>
              <w:t xml:space="preserve">Product</w:t>
            </w:r>
          </w:p>
        </w:tc>
        <w:tc>
          <w:tcPr>
            <w:tcW w:type="dxa" w:w="59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475569"/>
                <w:sz w:val="17"/>
                <w:szCs w:val="17"/>
              </w:rPr>
              <w:t xml:space="preserve">Division context</w:t>
            </w:r>
          </w:p>
          <w:p>
            <w:r>
              <w:rPr>
                <w:rFonts w:ascii="Arial" w:cs="Arial" w:eastAsia="Arial" w:hAnsi="Arial"/>
                <w:color w:val="1E293B"/>
                <w:sz w:val="17"/>
                <w:szCs w:val="17"/>
              </w:rPr>
              <w:t xml:space="preserve">Creative Studio + Apparel &amp; Merch Co. + School Store — first product catalog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pPr>
              <w:spacing w:after="40" w:before="0"/>
            </w:pPr>
            <w:r>
              <w:rPr>
                <w:rFonts w:ascii="Arial" w:cs="Arial" w:eastAsia="Arial" w:hAnsi="Arial"/>
                <w:b/>
                <w:bCs/>
                <w:color w:val="4C1D95"/>
                <w:sz w:val="17"/>
                <w:szCs w:val="17"/>
              </w:rPr>
              <w:t xml:space="preserve">8175 MARKETING — objective</w:t>
            </w:r>
          </w:p>
          <w:p>
            <w:r>
              <w:rPr>
                <w:rFonts w:ascii="Arial" w:cs="Arial" w:eastAsia="Arial" w:hAnsi="Arial"/>
                <w:color w:val="1E293B"/>
                <w:sz w:val="18"/>
                <w:szCs w:val="18"/>
              </w:rPr>
              <w:t xml:space="preserve">Students can explain product/service planning, the product life cycle, market research role, primary research survey design, product positioning, and uncontrollable factors.</w:t>
            </w:r>
          </w:p>
        </w:tc>
        <w:tc>
          <w:tcPr>
            <w:tcW w:type="dxa" w:w="468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pPr>
              <w:spacing w:after="40" w:before="0"/>
            </w:pPr>
            <w:r>
              <w:rPr>
                <w:rFonts w:ascii="Arial" w:cs="Arial" w:eastAsia="Arial" w:hAnsi="Arial"/>
                <w:b/>
                <w:bCs/>
                <w:color w:val="065F46"/>
                <w:sz w:val="17"/>
                <w:szCs w:val="17"/>
              </w:rPr>
              <w:t xml:space="preserve">8177 MANAGEMENT — objective</w:t>
            </w:r>
          </w:p>
          <w:p>
            <w:r>
              <w:rPr>
                <w:rFonts w:ascii="Arial" w:cs="Arial" w:eastAsia="Arial" w:hAnsi="Arial"/>
                <w:color w:val="1E293B"/>
                <w:sz w:val="18"/>
                <w:szCs w:val="18"/>
              </w:rPr>
              <w:t xml:space="preserve">Task 74 contextual — external factors. 8177 students contribute as stakeholders reviewing product catalog feasibility.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BD5E1" w:sz="1"/>
              <w:left w:val="single" w:color="CBD5E1" w:sz="1"/>
              <w:bottom w:val="single" w:color="CBD5E1" w:sz="1"/>
              <w:right w:val="single" w:color="CBD5E1" w:sz="1"/>
            </w:tcBorders>
            <w:shd w:fill="F0FDF4" w:val="clear"/>
            <w:tcMar>
              <w:top w:type="dxa" w:w="80"/>
              <w:left w:type="dxa" w:w="120"/>
              <w:bottom w:type="dxa" w:w="80"/>
              <w:right w:type="dxa" w:w="120"/>
            </w:tcMar>
          </w:tcPr>
          <w:p>
            <w:r>
              <w:rPr>
                <w:rFonts w:ascii="Arial" w:cs="Arial" w:eastAsia="Arial" w:hAnsi="Arial"/>
                <w:b/>
                <w:bCs/>
                <w:color w:val="1E293B"/>
                <w:sz w:val="18"/>
                <w:szCs w:val="18"/>
              </w:rPr>
              <w:t xml:space="preserve">key_vocabulary</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7"/>
                <w:szCs w:val="17"/>
              </w:rPr>
              <w:t xml:space="preserve">product life cycle, product positioning, primary research, SKU, uncontrollable factors, market research</w:t>
            </w:r>
          </w:p>
        </w:tc>
      </w:tr>
      <w:tr>
        <w:tc>
          <w:tcPr>
            <w:tcW w:type="dxa" w:w="2200"/>
            <w:tcBorders>
              <w:top w:val="single" w:color="CBD5E1" w:sz="1"/>
              <w:left w:val="single" w:color="CBD5E1" w:sz="1"/>
              <w:bottom w:val="single" w:color="CBD5E1" w:sz="1"/>
              <w:right w:val="single" w:color="CBD5E1" w:sz="1"/>
            </w:tcBorders>
            <w:shd w:fill="EFF6FF" w:val="clear"/>
            <w:tcMar>
              <w:top w:type="dxa" w:w="80"/>
              <w:left w:type="dxa" w:w="120"/>
              <w:bottom w:type="dxa" w:w="80"/>
              <w:right w:type="dxa" w:w="120"/>
            </w:tcMar>
          </w:tcPr>
          <w:p>
            <w:r>
              <w:rPr>
                <w:rFonts w:ascii="Arial" w:cs="Arial" w:eastAsia="Arial" w:hAnsi="Arial"/>
                <w:b/>
                <w:bCs/>
                <w:color w:val="1E293B"/>
                <w:sz w:val="18"/>
                <w:szCs w:val="18"/>
              </w:rPr>
              <w:t xml:space="preserve">prior_lesson_connection</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i/>
                <w:iCs/>
                <w:color w:val="1E3A5F"/>
                <w:sz w:val="18"/>
                <w:szCs w:val="18"/>
              </w:rPr>
              <w:t xml:space="preserve">S2-U1: The brand identity is being built. Now students decide what the brand actually makes and sells — the product catalog must match the brand's identity and positioning.</w:t>
            </w:r>
          </w:p>
        </w:tc>
      </w:tr>
      <w:tr>
        <w:tc>
          <w:tcPr>
            <w:tcW w:type="dxa" w:w="220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r>
              <w:rPr>
                <w:rFonts w:ascii="Arial" w:cs="Arial" w:eastAsia="Arial" w:hAnsi="Arial"/>
                <w:b/>
                <w:bCs/>
                <w:color w:val="1E293B"/>
                <w:sz w:val="18"/>
                <w:szCs w:val="18"/>
              </w:rPr>
              <w:t xml:space="preserve">competency_ids  8175</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4C1D95"/>
                <w:sz w:val="16"/>
                <w:szCs w:val="16"/>
              </w:rPr>
              <w:t xml:space="preserve">8175-60,8175-61,8175-62,8175-63,8175-64,8175-65</w:t>
            </w:r>
          </w:p>
        </w:tc>
      </w:tr>
      <w:tr>
        <w:tc>
          <w:tcPr>
            <w:tcW w:type="dxa" w:w="220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r>
              <w:rPr>
                <w:rFonts w:ascii="Arial" w:cs="Arial" w:eastAsia="Arial" w:hAnsi="Arial"/>
                <w:b/>
                <w:bCs/>
                <w:color w:val="1E293B"/>
                <w:sz w:val="18"/>
                <w:szCs w:val="18"/>
              </w:rPr>
              <w:t xml:space="preserve">competency_ids  8177</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6"/>
                <w:szCs w:val="16"/>
              </w:rPr>
              <w:t xml:space="preserve">8177-74</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F59E0B" w:sz="8"/>
              <w:bottom w:val="single" w:color="CBD5E1" w:sz="1"/>
              <w:right w:val="single" w:color="CBD5E1" w:sz="1"/>
            </w:tcBorders>
            <w:shd w:fill="FFFBEB" w:val="clear"/>
            <w:tcMar>
              <w:top w:type="dxa" w:w="120"/>
              <w:left w:type="dxa" w:w="160"/>
              <w:bottom w:type="dxa" w:w="120"/>
              <w:right w:type="dxa" w:w="160"/>
            </w:tcMar>
          </w:tcPr>
          <w:p>
            <w:pPr>
              <w:spacing w:after="50" w:before="0"/>
            </w:pPr>
            <w:r>
              <w:rPr>
                <w:rFonts w:ascii="Arial" w:cs="Arial" w:eastAsia="Arial" w:hAnsi="Arial"/>
                <w:b/>
                <w:bCs/>
                <w:color w:val="92400E"/>
                <w:sz w:val="16"/>
                <w:szCs w:val="16"/>
              </w:rPr>
              <w:t xml:space="preserve">WARM-UP ANCHOR  ·  CAS STUDIO FLOW SEED PROMPT</w:t>
            </w:r>
          </w:p>
          <w:p>
            <w:r>
              <w:rPr>
                <w:rFonts w:ascii="Arial" w:cs="Arial" w:eastAsia="Arial" w:hAnsi="Arial"/>
                <w:i/>
                <w:iCs/>
                <w:color w:val="1E293B"/>
                <w:sz w:val="20"/>
                <w:szCs w:val="20"/>
              </w:rPr>
              <w:t xml:space="preserve">A local sports team adds a new jersey to its merchandise line. It sells out immediately. Six months later a competing product from a national brand arrives at the same price. What does the team do next?</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960"/>
        <w:gridCol w:w="1600"/>
      </w:tblGrid>
      <w:tr>
        <w:tc>
          <w:tcPr>
            <w:tcW w:type="dxa" w:w="1800"/>
            <w:tcBorders>
              <w:top w:val="none" w:color="FFFFFF" w:sz="0"/>
              <w:left w:val="none" w:color="FFFFFF" w:sz="0"/>
              <w:bottom w:val="none" w:color="FFFFFF" w:sz="0"/>
              <w:right w:val="none" w:color="FFFFFF" w:sz="0"/>
            </w:tcBorders>
            <w:shd w:fill="285E61" w:val="clear"/>
            <w:tcMar>
              <w:top w:type="dxa" w:w="120"/>
              <w:left w:type="dxa" w:w="160"/>
              <w:bottom w:type="dxa" w:w="120"/>
              <w:right w:type="dxa" w:w="160"/>
            </w:tcMar>
            <w:vAlign w:val="center"/>
          </w:tcPr>
          <w:p>
            <w:r>
              <w:rPr>
                <w:rFonts w:ascii="Arial" w:cs="Arial" w:eastAsia="Arial" w:hAnsi="Arial"/>
                <w:b/>
                <w:bCs/>
                <w:color w:val="FFFFFF"/>
                <w:sz w:val="18"/>
                <w:szCs w:val="18"/>
              </w:rPr>
              <w:t xml:space="preserve">STAGE 3</w:t>
            </w:r>
          </w:p>
          <w:p>
            <w:r>
              <w:rPr>
                <w:rFonts w:ascii="Arial" w:cs="Arial" w:eastAsia="Arial" w:hAnsi="Arial"/>
                <w:i/>
                <w:iCs/>
                <w:color w:val="FFFFFF"/>
                <w:sz w:val="16"/>
                <w:szCs w:val="16"/>
              </w:rPr>
              <w:t xml:space="preserve">Market Conditions</w:t>
            </w:r>
          </w:p>
        </w:tc>
        <w:tc>
          <w:tcPr>
            <w:tcW w:type="dxa" w:w="5960"/>
            <w:tcBorders>
              <w:top w:val="none" w:color="FFFFFF" w:sz="0"/>
              <w:left w:val="none" w:color="FFFFFF" w:sz="0"/>
              <w:bottom w:val="none" w:color="FFFFFF" w:sz="0"/>
              <w:right w:val="none" w:color="FFFFFF" w:sz="0"/>
            </w:tcBorders>
            <w:shd w:fill="1E293B" w:val="clear"/>
            <w:tcMar>
              <w:top w:type="dxa" w:w="120"/>
              <w:left w:type="dxa" w:w="160"/>
              <w:bottom w:type="dxa" w:w="120"/>
              <w:right w:type="dxa" w:w="160"/>
            </w:tcMar>
            <w:vAlign w:val="center"/>
          </w:tcPr>
          <w:p>
            <w:r>
              <w:rPr>
                <w:rFonts w:ascii="Arial" w:cs="Arial" w:eastAsia="Arial" w:hAnsi="Arial"/>
                <w:b/>
                <w:bCs/>
                <w:color w:val="FFFFFF"/>
                <w:sz w:val="24"/>
                <w:szCs w:val="24"/>
              </w:rPr>
              <w:t xml:space="preserve">Economics of Sports, Entertainment &amp; Events</w:t>
            </w:r>
          </w:p>
        </w:tc>
        <w:tc>
          <w:tcPr>
            <w:tcW w:type="dxa" w:w="1600"/>
            <w:tcBorders>
              <w:top w:val="none" w:color="FFFFFF" w:sz="0"/>
              <w:left w:val="none" w:color="FFFFFF" w:sz="0"/>
              <w:bottom w:val="none" w:color="FFFFFF" w:sz="0"/>
              <w:right w:val="none" w:color="FFFFFF" w:sz="0"/>
            </w:tcBorders>
            <w:shd w:fill="EDE9FE" w:val="clear"/>
            <w:tcMar>
              <w:top w:type="dxa" w:w="120"/>
              <w:left w:type="dxa" w:w="160"/>
              <w:bottom w:type="dxa" w:w="120"/>
              <w:right w:type="dxa" w:w="160"/>
            </w:tcMar>
            <w:vAlign w:val="center"/>
          </w:tcPr>
          <w:p>
            <w:pPr>
              <w:jc w:val="center"/>
            </w:pPr>
            <w:r>
              <w:rPr>
                <w:rFonts w:ascii="Arial" w:cs="Arial" w:eastAsia="Arial" w:hAnsi="Arial"/>
                <w:b/>
                <w:bCs/>
                <w:color w:val="4C1D95"/>
                <w:sz w:val="18"/>
                <w:szCs w:val="18"/>
              </w:rPr>
              <w:t xml:space="preserve">Parallel</w:t>
            </w:r>
          </w:p>
          <w:p>
            <w:pPr>
              <w:jc w:val="center"/>
            </w:pPr>
            <w:r>
              <w:rPr>
                <w:rFonts w:ascii="Courier New" w:cs="Courier New" w:eastAsia="Courier New" w:hAnsi="Courier New"/>
                <w:color w:val="4C1D95"/>
                <w:sz w:val="17"/>
                <w:szCs w:val="17"/>
              </w:rPr>
              <w:t xml:space="preserve">S3-U1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5960"/>
      </w:tblGrid>
      <w:tr>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Window</w:t>
            </w:r>
          </w:p>
          <w:p>
            <w:r>
              <w:rPr>
                <w:rFonts w:ascii="Courier New" w:cs="Courier New" w:eastAsia="Courier New" w:hAnsi="Courier New"/>
                <w:color w:val="1E293B"/>
                <w:sz w:val="17"/>
                <w:szCs w:val="17"/>
              </w:rPr>
              <w:t xml:space="preserve">2026-12-04 → 2026-12-18</w:t>
            </w:r>
          </w:p>
          <w:p>
            <w:r>
              <w:rPr>
                <w:rFonts w:ascii="Arial" w:cs="Arial" w:eastAsia="Arial" w:hAnsi="Arial"/>
                <w:i/>
                <w:iCs/>
                <w:color w:val="475569"/>
                <w:sz w:val="17"/>
                <w:szCs w:val="17"/>
              </w:rPr>
              <w:t xml:space="preserve">Weeks 15–17</w:t>
            </w:r>
          </w:p>
        </w:tc>
        <w:tc>
          <w:tcPr>
            <w:tcW w:type="dxa" w:w="16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Chain node</w:t>
            </w:r>
          </w:p>
          <w:p>
            <w:r>
              <w:rPr>
                <w:rFonts w:ascii="Arial" w:cs="Arial" w:eastAsia="Arial" w:hAnsi="Arial"/>
                <w:color w:val="285E61"/>
                <w:sz w:val="17"/>
                <w:szCs w:val="17"/>
              </w:rPr>
              <w:t xml:space="preserve">Market Conditions</w:t>
            </w:r>
          </w:p>
        </w:tc>
        <w:tc>
          <w:tcPr>
            <w:tcW w:type="dxa" w:w="59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475569"/>
                <w:sz w:val="17"/>
                <w:szCs w:val="17"/>
              </w:rPr>
              <w:t xml:space="preserve">Division context</w:t>
            </w:r>
          </w:p>
          <w:p>
            <w:r>
              <w:rPr>
                <w:rFonts w:ascii="Arial" w:cs="Arial" w:eastAsia="Arial" w:hAnsi="Arial"/>
                <w:color w:val="1E293B"/>
                <w:sz w:val="17"/>
                <w:szCs w:val="17"/>
              </w:rPr>
              <w:t xml:space="preserve">Wholesale &amp; Sourcing Manager (primary) — first purchase order context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pPr>
              <w:spacing w:after="40" w:before="0"/>
            </w:pPr>
            <w:r>
              <w:rPr>
                <w:rFonts w:ascii="Arial" w:cs="Arial" w:eastAsia="Arial" w:hAnsi="Arial"/>
                <w:b/>
                <w:bCs/>
                <w:color w:val="4C1D95"/>
                <w:sz w:val="17"/>
                <w:szCs w:val="17"/>
              </w:rPr>
              <w:t xml:space="preserve">8175 MARKETING — objective</w:t>
            </w:r>
          </w:p>
          <w:p>
            <w:r>
              <w:rPr>
                <w:rFonts w:ascii="Arial" w:cs="Arial" w:eastAsia="Arial" w:hAnsi="Arial"/>
                <w:color w:val="1E293B"/>
                <w:sz w:val="18"/>
                <w:szCs w:val="18"/>
              </w:rPr>
              <w:t xml:space="preserve">Students can explain economic concepts, how the business cycle affects the industry, supply and demand, and competition in the sports/entertainment marketplace.</w:t>
            </w:r>
          </w:p>
        </w:tc>
        <w:tc>
          <w:tcPr>
            <w:tcW w:type="dxa" w:w="468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pPr>
              <w:spacing w:after="40" w:before="0"/>
            </w:pPr>
            <w:r>
              <w:rPr>
                <w:rFonts w:ascii="Arial" w:cs="Arial" w:eastAsia="Arial" w:hAnsi="Arial"/>
                <w:b/>
                <w:bCs/>
                <w:color w:val="065F46"/>
                <w:sz w:val="17"/>
                <w:szCs w:val="17"/>
              </w:rPr>
              <w:t xml:space="preserve">8177 MANAGEMENT — objective</w:t>
            </w:r>
          </w:p>
          <w:p>
            <w:r>
              <w:rPr>
                <w:rFonts w:ascii="Arial" w:cs="Arial" w:eastAsia="Arial" w:hAnsi="Arial"/>
                <w:color w:val="1E293B"/>
                <w:sz w:val="18"/>
                <w:szCs w:val="18"/>
              </w:rPr>
              <w:t xml:space="preserve">Students can analyze U.S. economic indicators, examine how sports/events affect local economies, and identify global cultural and political economic factors.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BD5E1" w:sz="1"/>
              <w:left w:val="single" w:color="CBD5E1" w:sz="1"/>
              <w:bottom w:val="single" w:color="CBD5E1" w:sz="1"/>
              <w:right w:val="single" w:color="CBD5E1" w:sz="1"/>
            </w:tcBorders>
            <w:shd w:fill="F0FDF4" w:val="clear"/>
            <w:tcMar>
              <w:top w:type="dxa" w:w="80"/>
              <w:left w:type="dxa" w:w="120"/>
              <w:bottom w:type="dxa" w:w="80"/>
              <w:right w:type="dxa" w:w="120"/>
            </w:tcMar>
          </w:tcPr>
          <w:p>
            <w:r>
              <w:rPr>
                <w:rFonts w:ascii="Arial" w:cs="Arial" w:eastAsia="Arial" w:hAnsi="Arial"/>
                <w:b/>
                <w:bCs/>
                <w:color w:val="1E293B"/>
                <w:sz w:val="18"/>
                <w:szCs w:val="18"/>
              </w:rPr>
              <w:t xml:space="preserve">key_vocabulary</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7"/>
                <w:szCs w:val="17"/>
              </w:rPr>
              <w:t xml:space="preserve">supply and demand, business cycle, opportunity cost, economic indicator, direct competition, economic impact, consumer confidence</w:t>
            </w:r>
          </w:p>
        </w:tc>
      </w:tr>
      <w:tr>
        <w:tc>
          <w:tcPr>
            <w:tcW w:type="dxa" w:w="2200"/>
            <w:tcBorders>
              <w:top w:val="single" w:color="CBD5E1" w:sz="1"/>
              <w:left w:val="single" w:color="CBD5E1" w:sz="1"/>
              <w:bottom w:val="single" w:color="CBD5E1" w:sz="1"/>
              <w:right w:val="single" w:color="CBD5E1" w:sz="1"/>
            </w:tcBorders>
            <w:shd w:fill="EFF6FF" w:val="clear"/>
            <w:tcMar>
              <w:top w:type="dxa" w:w="80"/>
              <w:left w:type="dxa" w:w="120"/>
              <w:bottom w:type="dxa" w:w="80"/>
              <w:right w:type="dxa" w:w="120"/>
            </w:tcMar>
          </w:tcPr>
          <w:p>
            <w:r>
              <w:rPr>
                <w:rFonts w:ascii="Arial" w:cs="Arial" w:eastAsia="Arial" w:hAnsi="Arial"/>
                <w:b/>
                <w:bCs/>
                <w:color w:val="1E293B"/>
                <w:sz w:val="18"/>
                <w:szCs w:val="18"/>
              </w:rPr>
              <w:t xml:space="preserve">prior_lesson_connection</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i/>
                <w:iCs/>
                <w:color w:val="1E3A5F"/>
                <w:sz w:val="18"/>
                <w:szCs w:val="18"/>
              </w:rPr>
              <w:t xml:space="preserve">S2-U2: The product catalog is drafted. Before the Wholesale Manager can place the first purchase order, students need to understand the economic environment that determines whether that investment makes sense now.</w:t>
            </w:r>
          </w:p>
        </w:tc>
      </w:tr>
      <w:tr>
        <w:tc>
          <w:tcPr>
            <w:tcW w:type="dxa" w:w="220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r>
              <w:rPr>
                <w:rFonts w:ascii="Arial" w:cs="Arial" w:eastAsia="Arial" w:hAnsi="Arial"/>
                <w:b/>
                <w:bCs/>
                <w:color w:val="1E293B"/>
                <w:sz w:val="18"/>
                <w:szCs w:val="18"/>
              </w:rPr>
              <w:t xml:space="preserve">competency_ids  8175</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4C1D95"/>
                <w:sz w:val="16"/>
                <w:szCs w:val="16"/>
              </w:rPr>
              <w:t xml:space="preserve">8175-98,8175-99,8175-100,8175-101</w:t>
            </w:r>
          </w:p>
        </w:tc>
      </w:tr>
      <w:tr>
        <w:tc>
          <w:tcPr>
            <w:tcW w:type="dxa" w:w="220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r>
              <w:rPr>
                <w:rFonts w:ascii="Arial" w:cs="Arial" w:eastAsia="Arial" w:hAnsi="Arial"/>
                <w:b/>
                <w:bCs/>
                <w:color w:val="1E293B"/>
                <w:sz w:val="18"/>
                <w:szCs w:val="18"/>
              </w:rPr>
              <w:t xml:space="preserve">competency_ids  8177</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6"/>
                <w:szCs w:val="16"/>
              </w:rPr>
              <w:t xml:space="preserve">8177-49,8177-50,8177-51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F59E0B" w:sz="8"/>
              <w:bottom w:val="single" w:color="CBD5E1" w:sz="1"/>
              <w:right w:val="single" w:color="CBD5E1" w:sz="1"/>
            </w:tcBorders>
            <w:shd w:fill="FFFBEB" w:val="clear"/>
            <w:tcMar>
              <w:top w:type="dxa" w:w="120"/>
              <w:left w:type="dxa" w:w="160"/>
              <w:bottom w:type="dxa" w:w="120"/>
              <w:right w:type="dxa" w:w="160"/>
            </w:tcMar>
          </w:tcPr>
          <w:p>
            <w:pPr>
              <w:spacing w:after="50" w:before="0"/>
            </w:pPr>
            <w:r>
              <w:rPr>
                <w:rFonts w:ascii="Arial" w:cs="Arial" w:eastAsia="Arial" w:hAnsi="Arial"/>
                <w:b/>
                <w:bCs/>
                <w:color w:val="92400E"/>
                <w:sz w:val="16"/>
                <w:szCs w:val="16"/>
              </w:rPr>
              <w:t xml:space="preserve">WARM-UP ANCHOR  ·  CAS STUDIO FLOW SEED PROMPT</w:t>
            </w:r>
          </w:p>
          <w:p>
            <w:r>
              <w:rPr>
                <w:rFonts w:ascii="Arial" w:cs="Arial" w:eastAsia="Arial" w:hAnsi="Arial"/>
                <w:i/>
                <w:iCs/>
                <w:color w:val="1E293B"/>
                <w:sz w:val="20"/>
                <w:szCs w:val="20"/>
              </w:rPr>
              <w:t xml:space="preserve">A major esports tournament gets cancelled due to an economic downturn — sponsors pull out, ticket sales collapse, streaming deal falls through. Walk backwards: what economic force triggered each failure, and in what order?</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960"/>
        <w:gridCol w:w="1600"/>
      </w:tblGrid>
      <w:tr>
        <w:tc>
          <w:tcPr>
            <w:tcW w:type="dxa" w:w="1800"/>
            <w:tcBorders>
              <w:top w:val="none" w:color="FFFFFF" w:sz="0"/>
              <w:left w:val="none" w:color="FFFFFF" w:sz="0"/>
              <w:bottom w:val="none" w:color="FFFFFF" w:sz="0"/>
              <w:right w:val="none" w:color="FFFFFF" w:sz="0"/>
            </w:tcBorders>
            <w:shd w:fill="285E61" w:val="clear"/>
            <w:tcMar>
              <w:top w:type="dxa" w:w="120"/>
              <w:left w:type="dxa" w:w="160"/>
              <w:bottom w:type="dxa" w:w="120"/>
              <w:right w:type="dxa" w:w="160"/>
            </w:tcMar>
            <w:vAlign w:val="center"/>
          </w:tcPr>
          <w:p>
            <w:r>
              <w:rPr>
                <w:rFonts w:ascii="Arial" w:cs="Arial" w:eastAsia="Arial" w:hAnsi="Arial"/>
                <w:b/>
                <w:bCs/>
                <w:color w:val="FFFFFF"/>
                <w:sz w:val="18"/>
                <w:szCs w:val="18"/>
              </w:rPr>
              <w:t xml:space="preserve">STAGE 3</w:t>
            </w:r>
          </w:p>
          <w:p>
            <w:r>
              <w:rPr>
                <w:rFonts w:ascii="Arial" w:cs="Arial" w:eastAsia="Arial" w:hAnsi="Arial"/>
                <w:i/>
                <w:iCs/>
                <w:color w:val="FFFFFF"/>
                <w:sz w:val="16"/>
                <w:szCs w:val="16"/>
              </w:rPr>
              <w:t xml:space="preserve">Market Conditions</w:t>
            </w:r>
          </w:p>
        </w:tc>
        <w:tc>
          <w:tcPr>
            <w:tcW w:type="dxa" w:w="5960"/>
            <w:tcBorders>
              <w:top w:val="none" w:color="FFFFFF" w:sz="0"/>
              <w:left w:val="none" w:color="FFFFFF" w:sz="0"/>
              <w:bottom w:val="none" w:color="FFFFFF" w:sz="0"/>
              <w:right w:val="none" w:color="FFFFFF" w:sz="0"/>
            </w:tcBorders>
            <w:shd w:fill="1E293B" w:val="clear"/>
            <w:tcMar>
              <w:top w:type="dxa" w:w="120"/>
              <w:left w:type="dxa" w:w="160"/>
              <w:bottom w:type="dxa" w:w="120"/>
              <w:right w:type="dxa" w:w="160"/>
            </w:tcMar>
            <w:vAlign w:val="center"/>
          </w:tcPr>
          <w:p>
            <w:r>
              <w:rPr>
                <w:rFonts w:ascii="Arial" w:cs="Arial" w:eastAsia="Arial" w:hAnsi="Arial"/>
                <w:b/>
                <w:bCs/>
                <w:color w:val="FFFFFF"/>
                <w:sz w:val="24"/>
                <w:szCs w:val="24"/>
              </w:rPr>
              <w:t xml:space="preserve">Market Research</w:t>
            </w:r>
          </w:p>
        </w:tc>
        <w:tc>
          <w:tcPr>
            <w:tcW w:type="dxa" w:w="1600"/>
            <w:tcBorders>
              <w:top w:val="none" w:color="FFFFFF" w:sz="0"/>
              <w:left w:val="none" w:color="FFFFFF" w:sz="0"/>
              <w:bottom w:val="none" w:color="FFFFFF" w:sz="0"/>
              <w:right w:val="none" w:color="FFFFFF" w:sz="0"/>
            </w:tcBorders>
            <w:shd w:fill="FEF3C7" w:val="clear"/>
            <w:tcMar>
              <w:top w:type="dxa" w:w="120"/>
              <w:left w:type="dxa" w:w="160"/>
              <w:bottom w:type="dxa" w:w="120"/>
              <w:right w:type="dxa" w:w="160"/>
            </w:tcMar>
            <w:vAlign w:val="center"/>
          </w:tcPr>
          <w:p>
            <w:pPr>
              <w:jc w:val="center"/>
            </w:pPr>
            <w:r>
              <w:rPr>
                <w:rFonts w:ascii="Arial" w:cs="Arial" w:eastAsia="Arial" w:hAnsi="Arial"/>
                <w:b/>
                <w:bCs/>
                <w:color w:val="78350F"/>
                <w:sz w:val="18"/>
                <w:szCs w:val="18"/>
              </w:rPr>
              <w:t xml:space="preserve">Complementary</w:t>
            </w:r>
          </w:p>
          <w:p>
            <w:pPr>
              <w:jc w:val="center"/>
            </w:pPr>
            <w:r>
              <w:rPr>
                <w:rFonts w:ascii="Courier New" w:cs="Courier New" w:eastAsia="Courier New" w:hAnsi="Courier New"/>
                <w:color w:val="78350F"/>
                <w:sz w:val="17"/>
                <w:szCs w:val="17"/>
              </w:rPr>
              <w:t xml:space="preserve">S3-U2</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5960"/>
      </w:tblGrid>
      <w:tr>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Window</w:t>
            </w:r>
          </w:p>
          <w:p>
            <w:r>
              <w:rPr>
                <w:rFonts w:ascii="Courier New" w:cs="Courier New" w:eastAsia="Courier New" w:hAnsi="Courier New"/>
                <w:color w:val="1E293B"/>
                <w:sz w:val="17"/>
                <w:szCs w:val="17"/>
              </w:rPr>
              <w:t xml:space="preserve">2027-01-05 → 2027-01-22</w:t>
            </w:r>
          </w:p>
          <w:p>
            <w:r>
              <w:rPr>
                <w:rFonts w:ascii="Arial" w:cs="Arial" w:eastAsia="Arial" w:hAnsi="Arial"/>
                <w:i/>
                <w:iCs/>
                <w:color w:val="475569"/>
                <w:sz w:val="17"/>
                <w:szCs w:val="17"/>
              </w:rPr>
              <w:t xml:space="preserve">Weeks 18–20 (post-break)</w:t>
            </w:r>
          </w:p>
        </w:tc>
        <w:tc>
          <w:tcPr>
            <w:tcW w:type="dxa" w:w="16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Chain node</w:t>
            </w:r>
          </w:p>
          <w:p>
            <w:r>
              <w:rPr>
                <w:rFonts w:ascii="Arial" w:cs="Arial" w:eastAsia="Arial" w:hAnsi="Arial"/>
                <w:color w:val="285E61"/>
                <w:sz w:val="17"/>
                <w:szCs w:val="17"/>
              </w:rPr>
              <w:t xml:space="preserve">Market Conditions</w:t>
            </w:r>
          </w:p>
        </w:tc>
        <w:tc>
          <w:tcPr>
            <w:tcW w:type="dxa" w:w="59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475569"/>
                <w:sz w:val="17"/>
                <w:szCs w:val="17"/>
              </w:rPr>
              <w:t xml:space="preserve">Division context</w:t>
            </w:r>
          </w:p>
          <w:p>
            <w:r>
              <w:rPr>
                <w:rFonts w:ascii="Arial" w:cs="Arial" w:eastAsia="Arial" w:hAnsi="Arial"/>
                <w:color w:val="1E293B"/>
                <w:sz w:val="17"/>
                <w:szCs w:val="17"/>
              </w:rPr>
              <w:t xml:space="preserve">Marketing Advisor rotation leads — research handed to Wholesale Manager and League Manager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pPr>
              <w:spacing w:after="40" w:before="0"/>
            </w:pPr>
            <w:r>
              <w:rPr>
                <w:rFonts w:ascii="Arial" w:cs="Arial" w:eastAsia="Arial" w:hAnsi="Arial"/>
                <w:b/>
                <w:bCs/>
                <w:color w:val="4C1D95"/>
                <w:sz w:val="17"/>
                <w:szCs w:val="17"/>
              </w:rPr>
              <w:t xml:space="preserve">8175 MARKETING — objective</w:t>
            </w:r>
          </w:p>
          <w:p>
            <w:r>
              <w:rPr>
                <w:rFonts w:ascii="Arial" w:cs="Arial" w:eastAsia="Arial" w:hAnsi="Arial"/>
                <w:color w:val="1E293B"/>
                <w:sz w:val="18"/>
                <w:szCs w:val="18"/>
              </w:rPr>
              <w:t xml:space="preserve">Students can describe the role of market research, create a primary research survey, and explain research's importance in developing a marketing plan.</w:t>
            </w:r>
          </w:p>
        </w:tc>
        <w:tc>
          <w:tcPr>
            <w:tcW w:type="dxa" w:w="468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pPr>
              <w:spacing w:after="40" w:before="0"/>
            </w:pPr>
            <w:r>
              <w:rPr>
                <w:rFonts w:ascii="Arial" w:cs="Arial" w:eastAsia="Arial" w:hAnsi="Arial"/>
                <w:b/>
                <w:bCs/>
                <w:color w:val="065F46"/>
                <w:sz w:val="17"/>
                <w:szCs w:val="17"/>
              </w:rPr>
              <w:t xml:space="preserve">8177 MANAGEMENT — objective</w:t>
            </w:r>
          </w:p>
          <w:p>
            <w:r>
              <w:rPr>
                <w:rFonts w:ascii="Arial" w:cs="Arial" w:eastAsia="Arial" w:hAnsi="Arial"/>
                <w:color w:val="1E293B"/>
                <w:sz w:val="18"/>
                <w:szCs w:val="18"/>
              </w:rPr>
              <w:t xml:space="preserve">Students can explain market research applications, identify data sources, develop a market segmentation analysis, design a full research project, and evaluate results.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BD5E1" w:sz="1"/>
              <w:left w:val="single" w:color="CBD5E1" w:sz="1"/>
              <w:bottom w:val="single" w:color="CBD5E1" w:sz="1"/>
              <w:right w:val="single" w:color="CBD5E1" w:sz="1"/>
            </w:tcBorders>
            <w:shd w:fill="F0FDF4" w:val="clear"/>
            <w:tcMar>
              <w:top w:type="dxa" w:w="80"/>
              <w:left w:type="dxa" w:w="120"/>
              <w:bottom w:type="dxa" w:w="80"/>
              <w:right w:type="dxa" w:w="120"/>
            </w:tcMar>
          </w:tcPr>
          <w:p>
            <w:r>
              <w:rPr>
                <w:rFonts w:ascii="Arial" w:cs="Arial" w:eastAsia="Arial" w:hAnsi="Arial"/>
                <w:b/>
                <w:bCs/>
                <w:color w:val="1E293B"/>
                <w:sz w:val="18"/>
                <w:szCs w:val="18"/>
              </w:rPr>
              <w:t xml:space="preserve">key_vocabulary</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7"/>
                <w:szCs w:val="17"/>
              </w:rPr>
              <w:t xml:space="preserve">market research, market segmentation, primary research, secondary research, price sensitivity, data triangulation, recommendation</w:t>
            </w:r>
          </w:p>
        </w:tc>
      </w:tr>
      <w:tr>
        <w:tc>
          <w:tcPr>
            <w:tcW w:type="dxa" w:w="2200"/>
            <w:tcBorders>
              <w:top w:val="single" w:color="CBD5E1" w:sz="1"/>
              <w:left w:val="single" w:color="CBD5E1" w:sz="1"/>
              <w:bottom w:val="single" w:color="CBD5E1" w:sz="1"/>
              <w:right w:val="single" w:color="CBD5E1" w:sz="1"/>
            </w:tcBorders>
            <w:shd w:fill="EFF6FF" w:val="clear"/>
            <w:tcMar>
              <w:top w:type="dxa" w:w="80"/>
              <w:left w:type="dxa" w:w="120"/>
              <w:bottom w:type="dxa" w:w="80"/>
              <w:right w:type="dxa" w:w="120"/>
            </w:tcMar>
          </w:tcPr>
          <w:p>
            <w:r>
              <w:rPr>
                <w:rFonts w:ascii="Arial" w:cs="Arial" w:eastAsia="Arial" w:hAnsi="Arial"/>
                <w:b/>
                <w:bCs/>
                <w:color w:val="1E293B"/>
                <w:sz w:val="18"/>
                <w:szCs w:val="18"/>
              </w:rPr>
              <w:t xml:space="preserve">prior_lesson_connection</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i/>
                <w:iCs/>
                <w:color w:val="1E3A5F"/>
                <w:sz w:val="18"/>
                <w:szCs w:val="18"/>
              </w:rPr>
              <w:t xml:space="preserve">S3-U1: Students understand the economic environment. Now they gather specific audience intelligence. The Stage 2 survey data returns here for formal analysis.</w:t>
            </w:r>
          </w:p>
        </w:tc>
      </w:tr>
      <w:tr>
        <w:tc>
          <w:tcPr>
            <w:tcW w:type="dxa" w:w="220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r>
              <w:rPr>
                <w:rFonts w:ascii="Arial" w:cs="Arial" w:eastAsia="Arial" w:hAnsi="Arial"/>
                <w:b/>
                <w:bCs/>
                <w:color w:val="1E293B"/>
                <w:sz w:val="18"/>
                <w:szCs w:val="18"/>
              </w:rPr>
              <w:t xml:space="preserve">competency_ids  8175</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4C1D95"/>
                <w:sz w:val="16"/>
                <w:szCs w:val="16"/>
              </w:rPr>
              <w:t xml:space="preserve">8175-62,8175-63,8175-103</w:t>
            </w:r>
          </w:p>
        </w:tc>
      </w:tr>
      <w:tr>
        <w:tc>
          <w:tcPr>
            <w:tcW w:type="dxa" w:w="220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r>
              <w:rPr>
                <w:rFonts w:ascii="Arial" w:cs="Arial" w:eastAsia="Arial" w:hAnsi="Arial"/>
                <w:b/>
                <w:bCs/>
                <w:color w:val="1E293B"/>
                <w:sz w:val="18"/>
                <w:szCs w:val="18"/>
              </w:rPr>
              <w:t xml:space="preserve">competency_ids  8177</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6"/>
                <w:szCs w:val="16"/>
              </w:rPr>
              <w:t xml:space="preserve">8177-77,8177-78,8177-79,8177-80,8177-81,8177-82,8177-83,8177-84</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F59E0B" w:sz="8"/>
              <w:bottom w:val="single" w:color="CBD5E1" w:sz="1"/>
              <w:right w:val="single" w:color="CBD5E1" w:sz="1"/>
            </w:tcBorders>
            <w:shd w:fill="FFFBEB" w:val="clear"/>
            <w:tcMar>
              <w:top w:type="dxa" w:w="120"/>
              <w:left w:type="dxa" w:w="160"/>
              <w:bottom w:type="dxa" w:w="120"/>
              <w:right w:type="dxa" w:w="160"/>
            </w:tcMar>
          </w:tcPr>
          <w:p>
            <w:pPr>
              <w:spacing w:after="50" w:before="0"/>
            </w:pPr>
            <w:r>
              <w:rPr>
                <w:rFonts w:ascii="Arial" w:cs="Arial" w:eastAsia="Arial" w:hAnsi="Arial"/>
                <w:b/>
                <w:bCs/>
                <w:color w:val="92400E"/>
                <w:sz w:val="16"/>
                <w:szCs w:val="16"/>
              </w:rPr>
              <w:t xml:space="preserve">WARM-UP ANCHOR  ·  CAS STUDIO FLOW SEED PROMPT</w:t>
            </w:r>
          </w:p>
          <w:p>
            <w:r>
              <w:rPr>
                <w:rFonts w:ascii="Arial" w:cs="Arial" w:eastAsia="Arial" w:hAnsi="Arial"/>
                <w:i/>
                <w:iCs/>
                <w:color w:val="1E293B"/>
                <w:sz w:val="20"/>
                <w:szCs w:val="20"/>
              </w:rPr>
              <w:t xml:space="preserve">The survey from Stage 2 is back. Look at the results. What surprised you? What confirmed what you suspected? What question do you wish you had asked — and why does that missing answer matter?</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960"/>
        <w:gridCol w:w="1600"/>
      </w:tblGrid>
      <w:tr>
        <w:tc>
          <w:tcPr>
            <w:tcW w:type="dxa" w:w="1800"/>
            <w:tcBorders>
              <w:top w:val="none" w:color="FFFFFF" w:sz="0"/>
              <w:left w:val="none" w:color="FFFFFF" w:sz="0"/>
              <w:bottom w:val="none" w:color="FFFFFF" w:sz="0"/>
              <w:right w:val="none" w:color="FFFFFF" w:sz="0"/>
            </w:tcBorders>
            <w:shd w:fill="744210" w:val="clear"/>
            <w:tcMar>
              <w:top w:type="dxa" w:w="120"/>
              <w:left w:type="dxa" w:w="160"/>
              <w:bottom w:type="dxa" w:w="120"/>
              <w:right w:type="dxa" w:w="160"/>
            </w:tcMar>
            <w:vAlign w:val="center"/>
          </w:tcPr>
          <w:p>
            <w:r>
              <w:rPr>
                <w:rFonts w:ascii="Arial" w:cs="Arial" w:eastAsia="Arial" w:hAnsi="Arial"/>
                <w:b/>
                <w:bCs/>
                <w:color w:val="FFFFFF"/>
                <w:sz w:val="18"/>
                <w:szCs w:val="18"/>
              </w:rPr>
              <w:t xml:space="preserve">STAGE 4</w:t>
            </w:r>
          </w:p>
          <w:p>
            <w:r>
              <w:rPr>
                <w:rFonts w:ascii="Arial" w:cs="Arial" w:eastAsia="Arial" w:hAnsi="Arial"/>
                <w:i/>
                <w:iCs/>
                <w:color w:val="FFFFFF"/>
                <w:sz w:val="16"/>
                <w:szCs w:val="16"/>
              </w:rPr>
              <w:t xml:space="preserve">Price</w:t>
            </w:r>
          </w:p>
        </w:tc>
        <w:tc>
          <w:tcPr>
            <w:tcW w:type="dxa" w:w="5960"/>
            <w:tcBorders>
              <w:top w:val="none" w:color="FFFFFF" w:sz="0"/>
              <w:left w:val="none" w:color="FFFFFF" w:sz="0"/>
              <w:bottom w:val="none" w:color="FFFFFF" w:sz="0"/>
              <w:right w:val="none" w:color="FFFFFF" w:sz="0"/>
            </w:tcBorders>
            <w:shd w:fill="1E293B" w:val="clear"/>
            <w:tcMar>
              <w:top w:type="dxa" w:w="120"/>
              <w:left w:type="dxa" w:w="160"/>
              <w:bottom w:type="dxa" w:w="120"/>
              <w:right w:type="dxa" w:w="160"/>
            </w:tcMar>
            <w:vAlign w:val="center"/>
          </w:tcPr>
          <w:p>
            <w:r>
              <w:rPr>
                <w:rFonts w:ascii="Arial" w:cs="Arial" w:eastAsia="Arial" w:hAnsi="Arial"/>
                <w:b/>
                <w:bCs/>
                <w:color w:val="FFFFFF"/>
                <w:sz w:val="24"/>
                <w:szCs w:val="24"/>
              </w:rPr>
              <w:t xml:space="preserve">Pricing Strategies &amp; Revenue</w:t>
            </w:r>
          </w:p>
        </w:tc>
        <w:tc>
          <w:tcPr>
            <w:tcW w:type="dxa" w:w="1600"/>
            <w:tcBorders>
              <w:top w:val="none" w:color="FFFFFF" w:sz="0"/>
              <w:left w:val="none" w:color="FFFFFF" w:sz="0"/>
              <w:bottom w:val="none" w:color="FFFFFF" w:sz="0"/>
              <w:right w:val="none" w:color="FFFFFF" w:sz="0"/>
            </w:tcBorders>
            <w:shd w:fill="FEF3C7" w:val="clear"/>
            <w:tcMar>
              <w:top w:type="dxa" w:w="120"/>
              <w:left w:type="dxa" w:w="160"/>
              <w:bottom w:type="dxa" w:w="120"/>
              <w:right w:type="dxa" w:w="160"/>
            </w:tcMar>
            <w:vAlign w:val="center"/>
          </w:tcPr>
          <w:p>
            <w:pPr>
              <w:jc w:val="center"/>
            </w:pPr>
            <w:r>
              <w:rPr>
                <w:rFonts w:ascii="Arial" w:cs="Arial" w:eastAsia="Arial" w:hAnsi="Arial"/>
                <w:b/>
                <w:bCs/>
                <w:color w:val="78350F"/>
                <w:sz w:val="18"/>
                <w:szCs w:val="18"/>
              </w:rPr>
              <w:t xml:space="preserve">Complementary</w:t>
            </w:r>
          </w:p>
          <w:p>
            <w:pPr>
              <w:jc w:val="center"/>
            </w:pPr>
            <w:r>
              <w:rPr>
                <w:rFonts w:ascii="Courier New" w:cs="Courier New" w:eastAsia="Courier New" w:hAnsi="Courier New"/>
                <w:color w:val="78350F"/>
                <w:sz w:val="17"/>
                <w:szCs w:val="17"/>
              </w:rPr>
              <w:t xml:space="preserve">S4-U1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5960"/>
      </w:tblGrid>
      <w:tr>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Window</w:t>
            </w:r>
          </w:p>
          <w:p>
            <w:r>
              <w:rPr>
                <w:rFonts w:ascii="Courier New" w:cs="Courier New" w:eastAsia="Courier New" w:hAnsi="Courier New"/>
                <w:color w:val="1E293B"/>
                <w:sz w:val="17"/>
                <w:szCs w:val="17"/>
              </w:rPr>
              <w:t xml:space="preserve">2027-01-25 → 2027-02-05</w:t>
            </w:r>
          </w:p>
          <w:p>
            <w:r>
              <w:rPr>
                <w:rFonts w:ascii="Arial" w:cs="Arial" w:eastAsia="Arial" w:hAnsi="Arial"/>
                <w:i/>
                <w:iCs/>
                <w:color w:val="475569"/>
                <w:sz w:val="17"/>
                <w:szCs w:val="17"/>
              </w:rPr>
              <w:t xml:space="preserve">Weeks 21–22</w:t>
            </w:r>
          </w:p>
        </w:tc>
        <w:tc>
          <w:tcPr>
            <w:tcW w:type="dxa" w:w="16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Chain node</w:t>
            </w:r>
          </w:p>
          <w:p>
            <w:r>
              <w:rPr>
                <w:rFonts w:ascii="Arial" w:cs="Arial" w:eastAsia="Arial" w:hAnsi="Arial"/>
                <w:color w:val="744210"/>
                <w:sz w:val="17"/>
                <w:szCs w:val="17"/>
              </w:rPr>
              <w:t xml:space="preserve">Price</w:t>
            </w:r>
          </w:p>
        </w:tc>
        <w:tc>
          <w:tcPr>
            <w:tcW w:type="dxa" w:w="59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475569"/>
                <w:sz w:val="17"/>
                <w:szCs w:val="17"/>
              </w:rPr>
              <w:t xml:space="preserve">Division context</w:t>
            </w:r>
          </w:p>
          <w:p>
            <w:r>
              <w:rPr>
                <w:rFonts w:ascii="Arial" w:cs="Arial" w:eastAsia="Arial" w:hAnsi="Arial"/>
                <w:color w:val="1E293B"/>
                <w:sz w:val="17"/>
                <w:szCs w:val="17"/>
              </w:rPr>
              <w:t xml:space="preserve">School Store + Apparel &amp; Merch Co. + Wholesale Manager — first price tags set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pPr>
              <w:spacing w:after="40" w:before="0"/>
            </w:pPr>
            <w:r>
              <w:rPr>
                <w:rFonts w:ascii="Arial" w:cs="Arial" w:eastAsia="Arial" w:hAnsi="Arial"/>
                <w:b/>
                <w:bCs/>
                <w:color w:val="4C1D95"/>
                <w:sz w:val="17"/>
                <w:szCs w:val="17"/>
              </w:rPr>
              <w:t xml:space="preserve">8175 MARKETING — objective</w:t>
            </w:r>
          </w:p>
          <w:p>
            <w:r>
              <w:rPr>
                <w:rFonts w:ascii="Arial" w:cs="Arial" w:eastAsia="Arial" w:hAnsi="Arial"/>
                <w:color w:val="1E293B"/>
                <w:sz w:val="18"/>
                <w:szCs w:val="18"/>
              </w:rPr>
              <w:t xml:space="preserve">Students can explain pricing factors and identify pricing strategies used in the sports, entertainment, and event industries.</w:t>
            </w:r>
          </w:p>
        </w:tc>
        <w:tc>
          <w:tcPr>
            <w:tcW w:type="dxa" w:w="468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pPr>
              <w:spacing w:after="40" w:before="0"/>
            </w:pPr>
            <w:r>
              <w:rPr>
                <w:rFonts w:ascii="Arial" w:cs="Arial" w:eastAsia="Arial" w:hAnsi="Arial"/>
                <w:b/>
                <w:bCs/>
                <w:color w:val="065F46"/>
                <w:sz w:val="17"/>
                <w:szCs w:val="17"/>
              </w:rPr>
              <w:t xml:space="preserve">8177 MANAGEMENT — objective</w:t>
            </w:r>
          </w:p>
          <w:p>
            <w:r>
              <w:rPr>
                <w:rFonts w:ascii="Arial" w:cs="Arial" w:eastAsia="Arial" w:hAnsi="Arial"/>
                <w:color w:val="1E293B"/>
                <w:sz w:val="18"/>
                <w:szCs w:val="18"/>
              </w:rPr>
              <w:t xml:space="preserve">Students can identify budget components, identify revenue sources and expenditures, and analyze financial statements.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BD5E1" w:sz="1"/>
              <w:left w:val="single" w:color="CBD5E1" w:sz="1"/>
              <w:bottom w:val="single" w:color="CBD5E1" w:sz="1"/>
              <w:right w:val="single" w:color="CBD5E1" w:sz="1"/>
            </w:tcBorders>
            <w:shd w:fill="F0FDF4" w:val="clear"/>
            <w:tcMar>
              <w:top w:type="dxa" w:w="80"/>
              <w:left w:type="dxa" w:w="120"/>
              <w:bottom w:type="dxa" w:w="80"/>
              <w:right w:type="dxa" w:w="120"/>
            </w:tcMar>
          </w:tcPr>
          <w:p>
            <w:r>
              <w:rPr>
                <w:rFonts w:ascii="Arial" w:cs="Arial" w:eastAsia="Arial" w:hAnsi="Arial"/>
                <w:b/>
                <w:bCs/>
                <w:color w:val="1E293B"/>
                <w:sz w:val="18"/>
                <w:szCs w:val="18"/>
              </w:rPr>
              <w:t xml:space="preserve">key_vocabulary</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7"/>
                <w:szCs w:val="17"/>
              </w:rPr>
              <w:t xml:space="preserve">COGS, gross margin, cost-plus pricing, value-based pricing, break-even point, fixed cost, variable cost, revenue stream, income statement</w:t>
            </w:r>
          </w:p>
        </w:tc>
      </w:tr>
      <w:tr>
        <w:tc>
          <w:tcPr>
            <w:tcW w:type="dxa" w:w="2200"/>
            <w:tcBorders>
              <w:top w:val="single" w:color="CBD5E1" w:sz="1"/>
              <w:left w:val="single" w:color="CBD5E1" w:sz="1"/>
              <w:bottom w:val="single" w:color="CBD5E1" w:sz="1"/>
              <w:right w:val="single" w:color="CBD5E1" w:sz="1"/>
            </w:tcBorders>
            <w:shd w:fill="EFF6FF" w:val="clear"/>
            <w:tcMar>
              <w:top w:type="dxa" w:w="80"/>
              <w:left w:type="dxa" w:w="120"/>
              <w:bottom w:type="dxa" w:w="80"/>
              <w:right w:type="dxa" w:w="120"/>
            </w:tcMar>
          </w:tcPr>
          <w:p>
            <w:r>
              <w:rPr>
                <w:rFonts w:ascii="Arial" w:cs="Arial" w:eastAsia="Arial" w:hAnsi="Arial"/>
                <w:b/>
                <w:bCs/>
                <w:color w:val="1E293B"/>
                <w:sz w:val="18"/>
                <w:szCs w:val="18"/>
              </w:rPr>
              <w:t xml:space="preserve">prior_lesson_connection</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i/>
                <w:iCs/>
                <w:color w:val="1E3A5F"/>
                <w:sz w:val="18"/>
                <w:szCs w:val="18"/>
              </w:rPr>
              <w:t xml:space="preserve">S3-U2: Market research gave us price sensitivity data. The Wholesale Manager has cost-of-goods from the first purchase order. Now those two inputs converge into a price tag for every SKU.</w:t>
            </w:r>
          </w:p>
        </w:tc>
      </w:tr>
      <w:tr>
        <w:tc>
          <w:tcPr>
            <w:tcW w:type="dxa" w:w="220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r>
              <w:rPr>
                <w:rFonts w:ascii="Arial" w:cs="Arial" w:eastAsia="Arial" w:hAnsi="Arial"/>
                <w:b/>
                <w:bCs/>
                <w:color w:val="1E293B"/>
                <w:sz w:val="18"/>
                <w:szCs w:val="18"/>
              </w:rPr>
              <w:t xml:space="preserve">competency_ids  8175</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4C1D95"/>
                <w:sz w:val="16"/>
                <w:szCs w:val="16"/>
              </w:rPr>
              <w:t xml:space="preserve">8175-66,8175-67</w:t>
            </w:r>
          </w:p>
        </w:tc>
      </w:tr>
      <w:tr>
        <w:tc>
          <w:tcPr>
            <w:tcW w:type="dxa" w:w="220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r>
              <w:rPr>
                <w:rFonts w:ascii="Arial" w:cs="Arial" w:eastAsia="Arial" w:hAnsi="Arial"/>
                <w:b/>
                <w:bCs/>
                <w:color w:val="1E293B"/>
                <w:sz w:val="18"/>
                <w:szCs w:val="18"/>
              </w:rPr>
              <w:t xml:space="preserve">competency_ids  8177</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6"/>
                <w:szCs w:val="16"/>
              </w:rPr>
              <w:t xml:space="preserve">8177-85,8177-86,8177-87,8177-88</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F59E0B" w:sz="8"/>
              <w:bottom w:val="single" w:color="CBD5E1" w:sz="1"/>
              <w:right w:val="single" w:color="CBD5E1" w:sz="1"/>
            </w:tcBorders>
            <w:shd w:fill="FFFBEB" w:val="clear"/>
            <w:tcMar>
              <w:top w:type="dxa" w:w="120"/>
              <w:left w:type="dxa" w:w="160"/>
              <w:bottom w:type="dxa" w:w="120"/>
              <w:right w:type="dxa" w:w="160"/>
            </w:tcMar>
          </w:tcPr>
          <w:p>
            <w:pPr>
              <w:spacing w:after="50" w:before="0"/>
            </w:pPr>
            <w:r>
              <w:rPr>
                <w:rFonts w:ascii="Arial" w:cs="Arial" w:eastAsia="Arial" w:hAnsi="Arial"/>
                <w:b/>
                <w:bCs/>
                <w:color w:val="92400E"/>
                <w:sz w:val="16"/>
                <w:szCs w:val="16"/>
              </w:rPr>
              <w:t xml:space="preserve">WARM-UP ANCHOR  ·  CAS STUDIO FLOW SEED PROMPT</w:t>
            </w:r>
          </w:p>
          <w:p>
            <w:r>
              <w:rPr>
                <w:rFonts w:ascii="Arial" w:cs="Arial" w:eastAsia="Arial" w:hAnsi="Arial"/>
                <w:i/>
                <w:iCs/>
                <w:color w:val="1E293B"/>
                <w:sz w:val="20"/>
                <w:szCs w:val="20"/>
              </w:rPr>
              <w:t xml:space="preserve">The school store is about to price its first jersey run. Blank garment cost $8. Sublimation adds $3. Design took two hours. Shipping was $1.50/unit. Students would pay up to $28 before demand dropped. What do you charge — and what does that decision tell you about this business?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960"/>
        <w:gridCol w:w="1600"/>
      </w:tblGrid>
      <w:tr>
        <w:tc>
          <w:tcPr>
            <w:tcW w:type="dxa" w:w="1800"/>
            <w:tcBorders>
              <w:top w:val="none" w:color="FFFFFF" w:sz="0"/>
              <w:left w:val="none" w:color="FFFFFF" w:sz="0"/>
              <w:bottom w:val="none" w:color="FFFFFF" w:sz="0"/>
              <w:right w:val="none" w:color="FFFFFF" w:sz="0"/>
            </w:tcBorders>
            <w:shd w:fill="702459" w:val="clear"/>
            <w:tcMar>
              <w:top w:type="dxa" w:w="120"/>
              <w:left w:type="dxa" w:w="160"/>
              <w:bottom w:type="dxa" w:w="120"/>
              <w:right w:type="dxa" w:w="160"/>
            </w:tcMar>
            <w:vAlign w:val="center"/>
          </w:tcPr>
          <w:p>
            <w:r>
              <w:rPr>
                <w:rFonts w:ascii="Arial" w:cs="Arial" w:eastAsia="Arial" w:hAnsi="Arial"/>
                <w:b/>
                <w:bCs/>
                <w:color w:val="FFFFFF"/>
                <w:sz w:val="18"/>
                <w:szCs w:val="18"/>
              </w:rPr>
              <w:t xml:space="preserve">STAGE 5</w:t>
            </w:r>
          </w:p>
          <w:p>
            <w:r>
              <w:rPr>
                <w:rFonts w:ascii="Arial" w:cs="Arial" w:eastAsia="Arial" w:hAnsi="Arial"/>
                <w:i/>
                <w:iCs/>
                <w:color w:val="FFFFFF"/>
                <w:sz w:val="16"/>
                <w:szCs w:val="16"/>
              </w:rPr>
              <w:t xml:space="preserve">Rules of the Chain</w:t>
            </w:r>
          </w:p>
        </w:tc>
        <w:tc>
          <w:tcPr>
            <w:tcW w:type="dxa" w:w="5960"/>
            <w:tcBorders>
              <w:top w:val="none" w:color="FFFFFF" w:sz="0"/>
              <w:left w:val="none" w:color="FFFFFF" w:sz="0"/>
              <w:bottom w:val="none" w:color="FFFFFF" w:sz="0"/>
              <w:right w:val="none" w:color="FFFFFF" w:sz="0"/>
            </w:tcBorders>
            <w:shd w:fill="1E293B" w:val="clear"/>
            <w:tcMar>
              <w:top w:type="dxa" w:w="120"/>
              <w:left w:type="dxa" w:w="160"/>
              <w:bottom w:type="dxa" w:w="120"/>
              <w:right w:type="dxa" w:w="160"/>
            </w:tcMar>
            <w:vAlign w:val="center"/>
          </w:tcPr>
          <w:p>
            <w:r>
              <w:rPr>
                <w:rFonts w:ascii="Arial" w:cs="Arial" w:eastAsia="Arial" w:hAnsi="Arial"/>
                <w:b/>
                <w:bCs/>
                <w:color w:val="FFFFFF"/>
                <w:sz w:val="24"/>
                <w:szCs w:val="24"/>
              </w:rPr>
              <w:t xml:space="preserve">Ethics, Media &amp; Social Responsibility</w:t>
            </w:r>
          </w:p>
        </w:tc>
        <w:tc>
          <w:tcPr>
            <w:tcW w:type="dxa" w:w="1600"/>
            <w:tcBorders>
              <w:top w:val="none" w:color="FFFFFF" w:sz="0"/>
              <w:left w:val="none" w:color="FFFFFF" w:sz="0"/>
              <w:bottom w:val="none" w:color="FFFFFF" w:sz="0"/>
              <w:right w:val="none" w:color="FFFFFF" w:sz="0"/>
            </w:tcBorders>
            <w:shd w:fill="EDE9FE" w:val="clear"/>
            <w:tcMar>
              <w:top w:type="dxa" w:w="120"/>
              <w:left w:type="dxa" w:w="160"/>
              <w:bottom w:type="dxa" w:w="120"/>
              <w:right w:type="dxa" w:w="160"/>
            </w:tcMar>
            <w:vAlign w:val="center"/>
          </w:tcPr>
          <w:p>
            <w:pPr>
              <w:jc w:val="center"/>
            </w:pPr>
            <w:r>
              <w:rPr>
                <w:rFonts w:ascii="Arial" w:cs="Arial" w:eastAsia="Arial" w:hAnsi="Arial"/>
                <w:b/>
                <w:bCs/>
                <w:color w:val="4C1D95"/>
                <w:sz w:val="18"/>
                <w:szCs w:val="18"/>
              </w:rPr>
              <w:t xml:space="preserve">Parallel</w:t>
            </w:r>
          </w:p>
          <w:p>
            <w:pPr>
              <w:jc w:val="center"/>
            </w:pPr>
            <w:r>
              <w:rPr>
                <w:rFonts w:ascii="Courier New" w:cs="Courier New" w:eastAsia="Courier New" w:hAnsi="Courier New"/>
                <w:color w:val="4C1D95"/>
                <w:sz w:val="17"/>
                <w:szCs w:val="17"/>
              </w:rPr>
              <w:t xml:space="preserve">S5-U1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5960"/>
      </w:tblGrid>
      <w:tr>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Window</w:t>
            </w:r>
          </w:p>
          <w:p>
            <w:r>
              <w:rPr>
                <w:rFonts w:ascii="Courier New" w:cs="Courier New" w:eastAsia="Courier New" w:hAnsi="Courier New"/>
                <w:color w:val="1E293B"/>
                <w:sz w:val="17"/>
                <w:szCs w:val="17"/>
              </w:rPr>
              <w:t xml:space="preserve">2027-02-08 → 2027-02-19</w:t>
            </w:r>
          </w:p>
          <w:p>
            <w:r>
              <w:rPr>
                <w:rFonts w:ascii="Arial" w:cs="Arial" w:eastAsia="Arial" w:hAnsi="Arial"/>
                <w:i/>
                <w:iCs/>
                <w:color w:val="475569"/>
                <w:sz w:val="17"/>
                <w:szCs w:val="17"/>
              </w:rPr>
              <w:t xml:space="preserve">Weeks 23–24</w:t>
            </w:r>
          </w:p>
        </w:tc>
        <w:tc>
          <w:tcPr>
            <w:tcW w:type="dxa" w:w="16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Chain node</w:t>
            </w:r>
          </w:p>
          <w:p>
            <w:r>
              <w:rPr>
                <w:rFonts w:ascii="Arial" w:cs="Arial" w:eastAsia="Arial" w:hAnsi="Arial"/>
                <w:color w:val="702459"/>
                <w:sz w:val="17"/>
                <w:szCs w:val="17"/>
              </w:rPr>
              <w:t xml:space="preserve">Rules of the Chain</w:t>
            </w:r>
          </w:p>
        </w:tc>
        <w:tc>
          <w:tcPr>
            <w:tcW w:type="dxa" w:w="59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475569"/>
                <w:sz w:val="17"/>
                <w:szCs w:val="17"/>
              </w:rPr>
              <w:t xml:space="preserve">Division context</w:t>
            </w:r>
          </w:p>
          <w:p>
            <w:r>
              <w:rPr>
                <w:rFonts w:ascii="Arial" w:cs="Arial" w:eastAsia="Arial" w:hAnsi="Arial"/>
                <w:color w:val="1E293B"/>
                <w:sz w:val="17"/>
                <w:szCs w:val="17"/>
              </w:rPr>
              <w:t xml:space="preserve">Media &amp; PR (primary) — social media policy before channels go live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pPr>
              <w:spacing w:after="40" w:before="0"/>
            </w:pPr>
            <w:r>
              <w:rPr>
                <w:rFonts w:ascii="Arial" w:cs="Arial" w:eastAsia="Arial" w:hAnsi="Arial"/>
                <w:b/>
                <w:bCs/>
                <w:color w:val="4C1D95"/>
                <w:sz w:val="17"/>
                <w:szCs w:val="17"/>
              </w:rPr>
              <w:t xml:space="preserve">8175 MARKETING — objective</w:t>
            </w:r>
          </w:p>
          <w:p>
            <w:r>
              <w:rPr>
                <w:rFonts w:ascii="Arial" w:cs="Arial" w:eastAsia="Arial" w:hAnsi="Arial"/>
                <w:color w:val="1E293B"/>
                <w:sz w:val="18"/>
                <w:szCs w:val="18"/>
              </w:rPr>
              <w:t xml:space="preserve">Students can identify ethical/unethical business practices and analyze the effects of negative media on a sports/entertainment/event organization.</w:t>
            </w:r>
          </w:p>
        </w:tc>
        <w:tc>
          <w:tcPr>
            <w:tcW w:type="dxa" w:w="468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pPr>
              <w:spacing w:after="40" w:before="0"/>
            </w:pPr>
            <w:r>
              <w:rPr>
                <w:rFonts w:ascii="Arial" w:cs="Arial" w:eastAsia="Arial" w:hAnsi="Arial"/>
                <w:b/>
                <w:bCs/>
                <w:color w:val="065F46"/>
                <w:sz w:val="17"/>
                <w:szCs w:val="17"/>
              </w:rPr>
              <w:t xml:space="preserve">8177 MANAGEMENT — objective</w:t>
            </w:r>
          </w:p>
          <w:p>
            <w:r>
              <w:rPr>
                <w:rFonts w:ascii="Arial" w:cs="Arial" w:eastAsia="Arial" w:hAnsi="Arial"/>
                <w:color w:val="1E293B"/>
                <w:sz w:val="18"/>
                <w:szCs w:val="18"/>
              </w:rPr>
              <w:t xml:space="preserve">Students can identify ethical issues, investigate social/environmental concerns, examine media bias effects on public perception, and describe community value of the industry.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BD5E1" w:sz="1"/>
              <w:left w:val="single" w:color="CBD5E1" w:sz="1"/>
              <w:bottom w:val="single" w:color="CBD5E1" w:sz="1"/>
              <w:right w:val="single" w:color="CBD5E1" w:sz="1"/>
            </w:tcBorders>
            <w:shd w:fill="F0FDF4" w:val="clear"/>
            <w:tcMar>
              <w:top w:type="dxa" w:w="80"/>
              <w:left w:type="dxa" w:w="120"/>
              <w:bottom w:type="dxa" w:w="80"/>
              <w:right w:type="dxa" w:w="120"/>
            </w:tcMar>
          </w:tcPr>
          <w:p>
            <w:r>
              <w:rPr>
                <w:rFonts w:ascii="Arial" w:cs="Arial" w:eastAsia="Arial" w:hAnsi="Arial"/>
                <w:b/>
                <w:bCs/>
                <w:color w:val="1E293B"/>
                <w:sz w:val="18"/>
                <w:szCs w:val="18"/>
              </w:rPr>
              <w:t xml:space="preserve">key_vocabulary</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7"/>
                <w:szCs w:val="17"/>
              </w:rPr>
              <w:t xml:space="preserve">business ethics, reputational risk, media bias, social responsibility, escalation path, code of conduct, transparency</w:t>
            </w:r>
          </w:p>
        </w:tc>
      </w:tr>
      <w:tr>
        <w:tc>
          <w:tcPr>
            <w:tcW w:type="dxa" w:w="2200"/>
            <w:tcBorders>
              <w:top w:val="single" w:color="CBD5E1" w:sz="1"/>
              <w:left w:val="single" w:color="CBD5E1" w:sz="1"/>
              <w:bottom w:val="single" w:color="CBD5E1" w:sz="1"/>
              <w:right w:val="single" w:color="CBD5E1" w:sz="1"/>
            </w:tcBorders>
            <w:shd w:fill="EFF6FF" w:val="clear"/>
            <w:tcMar>
              <w:top w:type="dxa" w:w="80"/>
              <w:left w:type="dxa" w:w="120"/>
              <w:bottom w:type="dxa" w:w="80"/>
              <w:right w:type="dxa" w:w="120"/>
            </w:tcMar>
          </w:tcPr>
          <w:p>
            <w:r>
              <w:rPr>
                <w:rFonts w:ascii="Arial" w:cs="Arial" w:eastAsia="Arial" w:hAnsi="Arial"/>
                <w:b/>
                <w:bCs/>
                <w:color w:val="1E293B"/>
                <w:sz w:val="18"/>
                <w:szCs w:val="18"/>
              </w:rPr>
              <w:t xml:space="preserve">prior_lesson_connection</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i/>
                <w:iCs/>
                <w:color w:val="1E3A5F"/>
                <w:sz w:val="18"/>
                <w:szCs w:val="18"/>
              </w:rPr>
              <w:t xml:space="preserve">S4-U1: Pricing is set. Before the store opens and channels go live, students need the ethical framework governing every public-facing decision. Last unit before the conglomerate becomes visible to the school community.</w:t>
            </w:r>
          </w:p>
        </w:tc>
      </w:tr>
      <w:tr>
        <w:tc>
          <w:tcPr>
            <w:tcW w:type="dxa" w:w="220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r>
              <w:rPr>
                <w:rFonts w:ascii="Arial" w:cs="Arial" w:eastAsia="Arial" w:hAnsi="Arial"/>
                <w:b/>
                <w:bCs/>
                <w:color w:val="1E293B"/>
                <w:sz w:val="18"/>
                <w:szCs w:val="18"/>
              </w:rPr>
              <w:t xml:space="preserve">competency_ids  8175</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4C1D95"/>
                <w:sz w:val="16"/>
                <w:szCs w:val="16"/>
              </w:rPr>
              <w:t xml:space="preserve">8175-51,8175-86</w:t>
            </w:r>
          </w:p>
        </w:tc>
      </w:tr>
      <w:tr>
        <w:tc>
          <w:tcPr>
            <w:tcW w:type="dxa" w:w="220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r>
              <w:rPr>
                <w:rFonts w:ascii="Arial" w:cs="Arial" w:eastAsia="Arial" w:hAnsi="Arial"/>
                <w:b/>
                <w:bCs/>
                <w:color w:val="1E293B"/>
                <w:sz w:val="18"/>
                <w:szCs w:val="18"/>
              </w:rPr>
              <w:t xml:space="preserve">competency_ids  8177</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6"/>
                <w:szCs w:val="16"/>
              </w:rPr>
              <w:t xml:space="preserve">8177-63,8177-64,8177-65,8177-66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F59E0B" w:sz="8"/>
              <w:bottom w:val="single" w:color="CBD5E1" w:sz="1"/>
              <w:right w:val="single" w:color="CBD5E1" w:sz="1"/>
            </w:tcBorders>
            <w:shd w:fill="FFFBEB" w:val="clear"/>
            <w:tcMar>
              <w:top w:type="dxa" w:w="120"/>
              <w:left w:type="dxa" w:w="160"/>
              <w:bottom w:type="dxa" w:w="120"/>
              <w:right w:type="dxa" w:w="160"/>
            </w:tcMar>
          </w:tcPr>
          <w:p>
            <w:pPr>
              <w:spacing w:after="50" w:before="0"/>
            </w:pPr>
            <w:r>
              <w:rPr>
                <w:rFonts w:ascii="Arial" w:cs="Arial" w:eastAsia="Arial" w:hAnsi="Arial"/>
                <w:b/>
                <w:bCs/>
                <w:color w:val="92400E"/>
                <w:sz w:val="16"/>
                <w:szCs w:val="16"/>
              </w:rPr>
              <w:t xml:space="preserve">WARM-UP ANCHOR  ·  CAS STUDIO FLOW SEED PROMPT</w:t>
            </w:r>
          </w:p>
          <w:p>
            <w:r>
              <w:rPr>
                <w:rFonts w:ascii="Arial" w:cs="Arial" w:eastAsia="Arial" w:hAnsi="Arial"/>
                <w:i/>
                <w:iCs/>
                <w:color w:val="1E293B"/>
                <w:sz w:val="20"/>
                <w:szCs w:val="20"/>
              </w:rPr>
              <w:t xml:space="preserve">A student in Media &amp; PR posts something on the conglomerate's social media that generates immediate backlash. It wasn't illegal. It wasn't meant to offend. But it did. Who decides what the response is, what it says, and what changes afterward?</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960"/>
        <w:gridCol w:w="1600"/>
      </w:tblGrid>
      <w:tr>
        <w:tc>
          <w:tcPr>
            <w:tcW w:type="dxa" w:w="1800"/>
            <w:tcBorders>
              <w:top w:val="none" w:color="FFFFFF" w:sz="0"/>
              <w:left w:val="none" w:color="FFFFFF" w:sz="0"/>
              <w:bottom w:val="none" w:color="FFFFFF" w:sz="0"/>
              <w:right w:val="none" w:color="FFFFFF" w:sz="0"/>
            </w:tcBorders>
            <w:shd w:fill="702459" w:val="clear"/>
            <w:tcMar>
              <w:top w:type="dxa" w:w="120"/>
              <w:left w:type="dxa" w:w="160"/>
              <w:bottom w:type="dxa" w:w="120"/>
              <w:right w:type="dxa" w:w="160"/>
            </w:tcMar>
            <w:vAlign w:val="center"/>
          </w:tcPr>
          <w:p>
            <w:r>
              <w:rPr>
                <w:rFonts w:ascii="Arial" w:cs="Arial" w:eastAsia="Arial" w:hAnsi="Arial"/>
                <w:b/>
                <w:bCs/>
                <w:color w:val="FFFFFF"/>
                <w:sz w:val="18"/>
                <w:szCs w:val="18"/>
              </w:rPr>
              <w:t xml:space="preserve">STAGE 5</w:t>
            </w:r>
          </w:p>
          <w:p>
            <w:r>
              <w:rPr>
                <w:rFonts w:ascii="Arial" w:cs="Arial" w:eastAsia="Arial" w:hAnsi="Arial"/>
                <w:i/>
                <w:iCs/>
                <w:color w:val="FFFFFF"/>
                <w:sz w:val="16"/>
                <w:szCs w:val="16"/>
              </w:rPr>
              <w:t xml:space="preserve">Rules of the Chain</w:t>
            </w:r>
          </w:p>
        </w:tc>
        <w:tc>
          <w:tcPr>
            <w:tcW w:type="dxa" w:w="5960"/>
            <w:tcBorders>
              <w:top w:val="none" w:color="FFFFFF" w:sz="0"/>
              <w:left w:val="none" w:color="FFFFFF" w:sz="0"/>
              <w:bottom w:val="none" w:color="FFFFFF" w:sz="0"/>
              <w:right w:val="none" w:color="FFFFFF" w:sz="0"/>
            </w:tcBorders>
            <w:shd w:fill="1E293B" w:val="clear"/>
            <w:tcMar>
              <w:top w:type="dxa" w:w="120"/>
              <w:left w:type="dxa" w:w="160"/>
              <w:bottom w:type="dxa" w:w="120"/>
              <w:right w:type="dxa" w:w="160"/>
            </w:tcMar>
            <w:vAlign w:val="center"/>
          </w:tcPr>
          <w:p>
            <w:r>
              <w:rPr>
                <w:rFonts w:ascii="Arial" w:cs="Arial" w:eastAsia="Arial" w:hAnsi="Arial"/>
                <w:b/>
                <w:bCs/>
                <w:color w:val="FFFFFF"/>
                <w:sz w:val="24"/>
                <w:szCs w:val="24"/>
              </w:rPr>
              <w:t xml:space="preserve">Customer Service Skills</w:t>
            </w:r>
          </w:p>
        </w:tc>
        <w:tc>
          <w:tcPr>
            <w:tcW w:type="dxa" w:w="1600"/>
            <w:tcBorders>
              <w:top w:val="none" w:color="FFFFFF" w:sz="0"/>
              <w:left w:val="none" w:color="FFFFFF" w:sz="0"/>
              <w:bottom w:val="none" w:color="FFFFFF" w:sz="0"/>
              <w:right w:val="none" w:color="FFFFFF" w:sz="0"/>
            </w:tcBorders>
            <w:shd w:fill="EDE9FE" w:val="clear"/>
            <w:tcMar>
              <w:top w:type="dxa" w:w="120"/>
              <w:left w:type="dxa" w:w="160"/>
              <w:bottom w:type="dxa" w:w="120"/>
              <w:right w:type="dxa" w:w="160"/>
            </w:tcMar>
            <w:vAlign w:val="center"/>
          </w:tcPr>
          <w:p>
            <w:pPr>
              <w:jc w:val="center"/>
            </w:pPr>
            <w:r>
              <w:rPr>
                <w:rFonts w:ascii="Arial" w:cs="Arial" w:eastAsia="Arial" w:hAnsi="Arial"/>
                <w:b/>
                <w:bCs/>
                <w:color w:val="4C1D95"/>
                <w:sz w:val="18"/>
                <w:szCs w:val="18"/>
              </w:rPr>
              <w:t xml:space="preserve">Parallel</w:t>
            </w:r>
          </w:p>
          <w:p>
            <w:pPr>
              <w:jc w:val="center"/>
            </w:pPr>
            <w:r>
              <w:rPr>
                <w:rFonts w:ascii="Courier New" w:cs="Courier New" w:eastAsia="Courier New" w:hAnsi="Courier New"/>
                <w:color w:val="4C1D95"/>
                <w:sz w:val="17"/>
                <w:szCs w:val="17"/>
              </w:rPr>
              <w:t xml:space="preserve">S5-U2</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5960"/>
      </w:tblGrid>
      <w:tr>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Window</w:t>
            </w:r>
          </w:p>
          <w:p>
            <w:r>
              <w:rPr>
                <w:rFonts w:ascii="Courier New" w:cs="Courier New" w:eastAsia="Courier New" w:hAnsi="Courier New"/>
                <w:color w:val="1E293B"/>
                <w:sz w:val="17"/>
                <w:szCs w:val="17"/>
              </w:rPr>
              <w:t xml:space="preserve">2027-02-19 → 2027-03-05</w:t>
            </w:r>
          </w:p>
          <w:p>
            <w:r>
              <w:rPr>
                <w:rFonts w:ascii="Arial" w:cs="Arial" w:eastAsia="Arial" w:hAnsi="Arial"/>
                <w:i/>
                <w:iCs/>
                <w:color w:val="475569"/>
                <w:sz w:val="17"/>
                <w:szCs w:val="17"/>
              </w:rPr>
              <w:t xml:space="preserve">Weeks 25–26</w:t>
            </w:r>
          </w:p>
        </w:tc>
        <w:tc>
          <w:tcPr>
            <w:tcW w:type="dxa" w:w="16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Chain node</w:t>
            </w:r>
          </w:p>
          <w:p>
            <w:r>
              <w:rPr>
                <w:rFonts w:ascii="Arial" w:cs="Arial" w:eastAsia="Arial" w:hAnsi="Arial"/>
                <w:color w:val="702459"/>
                <w:sz w:val="17"/>
                <w:szCs w:val="17"/>
              </w:rPr>
              <w:t xml:space="preserve">Rules of the Chain</w:t>
            </w:r>
          </w:p>
        </w:tc>
        <w:tc>
          <w:tcPr>
            <w:tcW w:type="dxa" w:w="59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475569"/>
                <w:sz w:val="17"/>
                <w:szCs w:val="17"/>
              </w:rPr>
              <w:t xml:space="preserve">Division context</w:t>
            </w:r>
          </w:p>
          <w:p>
            <w:r>
              <w:rPr>
                <w:rFonts w:ascii="Arial" w:cs="Arial" w:eastAsia="Arial" w:hAnsi="Arial"/>
                <w:color w:val="1E293B"/>
                <w:sz w:val="17"/>
                <w:szCs w:val="17"/>
              </w:rPr>
              <w:t xml:space="preserve">School Store + Events Division — store opens during this unit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pPr>
              <w:spacing w:after="40" w:before="0"/>
            </w:pPr>
            <w:r>
              <w:rPr>
                <w:rFonts w:ascii="Arial" w:cs="Arial" w:eastAsia="Arial" w:hAnsi="Arial"/>
                <w:b/>
                <w:bCs/>
                <w:color w:val="4C1D95"/>
                <w:sz w:val="17"/>
                <w:szCs w:val="17"/>
              </w:rPr>
              <w:t xml:space="preserve">8175 MARKETING — objective</w:t>
            </w:r>
          </w:p>
          <w:p>
            <w:r>
              <w:rPr>
                <w:rFonts w:ascii="Arial" w:cs="Arial" w:eastAsia="Arial" w:hAnsi="Arial"/>
                <w:color w:val="1E293B"/>
                <w:sz w:val="18"/>
                <w:szCs w:val="18"/>
              </w:rPr>
              <w:t xml:space="preserve">Students can explain customer service importance, compare types of customer interaction, translate technical language for customers, and describe complaint handling procedures.</w:t>
            </w:r>
          </w:p>
        </w:tc>
        <w:tc>
          <w:tcPr>
            <w:tcW w:type="dxa" w:w="468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pPr>
              <w:spacing w:after="40" w:before="0"/>
            </w:pPr>
            <w:r>
              <w:rPr>
                <w:rFonts w:ascii="Arial" w:cs="Arial" w:eastAsia="Arial" w:hAnsi="Arial"/>
                <w:b/>
                <w:bCs/>
                <w:color w:val="065F46"/>
                <w:sz w:val="17"/>
                <w:szCs w:val="17"/>
              </w:rPr>
              <w:t xml:space="preserve">8177 MANAGEMENT — objective</w:t>
            </w:r>
          </w:p>
          <w:p>
            <w:r>
              <w:rPr>
                <w:rFonts w:ascii="Arial" w:cs="Arial" w:eastAsia="Arial" w:hAnsi="Arial"/>
                <w:color w:val="1E293B"/>
                <w:sz w:val="18"/>
                <w:szCs w:val="18"/>
              </w:rPr>
              <w:t xml:space="preserve">Students can demonstrate customer service techniques, describe retention methods, respond to inquiries/feedback, explain company policy, and explain the value of constructive feedback.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BD5E1" w:sz="1"/>
              <w:left w:val="single" w:color="CBD5E1" w:sz="1"/>
              <w:bottom w:val="single" w:color="CBD5E1" w:sz="1"/>
              <w:right w:val="single" w:color="CBD5E1" w:sz="1"/>
            </w:tcBorders>
            <w:shd w:fill="F0FDF4" w:val="clear"/>
            <w:tcMar>
              <w:top w:type="dxa" w:w="80"/>
              <w:left w:type="dxa" w:w="120"/>
              <w:bottom w:type="dxa" w:w="80"/>
              <w:right w:type="dxa" w:w="120"/>
            </w:tcMar>
          </w:tcPr>
          <w:p>
            <w:r>
              <w:rPr>
                <w:rFonts w:ascii="Arial" w:cs="Arial" w:eastAsia="Arial" w:hAnsi="Arial"/>
                <w:b/>
                <w:bCs/>
                <w:color w:val="1E293B"/>
                <w:sz w:val="18"/>
                <w:szCs w:val="18"/>
              </w:rPr>
              <w:t xml:space="preserve">key_vocabulary</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7"/>
                <w:szCs w:val="17"/>
              </w:rPr>
              <w:t xml:space="preserve">customer touchpoint, complaint resolution, customer retention, internal customer, constructive feedback, service standard, escalation</w:t>
            </w:r>
          </w:p>
        </w:tc>
      </w:tr>
      <w:tr>
        <w:tc>
          <w:tcPr>
            <w:tcW w:type="dxa" w:w="2200"/>
            <w:tcBorders>
              <w:top w:val="single" w:color="CBD5E1" w:sz="1"/>
              <w:left w:val="single" w:color="CBD5E1" w:sz="1"/>
              <w:bottom w:val="single" w:color="CBD5E1" w:sz="1"/>
              <w:right w:val="single" w:color="CBD5E1" w:sz="1"/>
            </w:tcBorders>
            <w:shd w:fill="EFF6FF" w:val="clear"/>
            <w:tcMar>
              <w:top w:type="dxa" w:w="80"/>
              <w:left w:type="dxa" w:w="120"/>
              <w:bottom w:type="dxa" w:w="80"/>
              <w:right w:type="dxa" w:w="120"/>
            </w:tcMar>
          </w:tcPr>
          <w:p>
            <w:r>
              <w:rPr>
                <w:rFonts w:ascii="Arial" w:cs="Arial" w:eastAsia="Arial" w:hAnsi="Arial"/>
                <w:b/>
                <w:bCs/>
                <w:color w:val="1E293B"/>
                <w:sz w:val="18"/>
                <w:szCs w:val="18"/>
              </w:rPr>
              <w:t xml:space="preserve">prior_lesson_connection</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i/>
                <w:iCs/>
                <w:color w:val="1E3A5F"/>
                <w:sz w:val="18"/>
                <w:szCs w:val="18"/>
              </w:rPr>
              <w:t xml:space="preserve">S5-U1: The ethical framework is in place. Now students learn how it applies in every customer interaction — the store is opening and every student in a customer-facing role needs scripts before the first interaction.</w:t>
            </w:r>
          </w:p>
        </w:tc>
      </w:tr>
      <w:tr>
        <w:tc>
          <w:tcPr>
            <w:tcW w:type="dxa" w:w="220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r>
              <w:rPr>
                <w:rFonts w:ascii="Arial" w:cs="Arial" w:eastAsia="Arial" w:hAnsi="Arial"/>
                <w:b/>
                <w:bCs/>
                <w:color w:val="1E293B"/>
                <w:sz w:val="18"/>
                <w:szCs w:val="18"/>
              </w:rPr>
              <w:t xml:space="preserve">competency_ids  8175</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4C1D95"/>
                <w:sz w:val="16"/>
                <w:szCs w:val="16"/>
              </w:rPr>
              <w:t xml:space="preserve">8175-52,8175-53,8175-54,8175-55</w:t>
            </w:r>
          </w:p>
        </w:tc>
      </w:tr>
      <w:tr>
        <w:tc>
          <w:tcPr>
            <w:tcW w:type="dxa" w:w="220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r>
              <w:rPr>
                <w:rFonts w:ascii="Arial" w:cs="Arial" w:eastAsia="Arial" w:hAnsi="Arial"/>
                <w:b/>
                <w:bCs/>
                <w:color w:val="1E293B"/>
                <w:sz w:val="18"/>
                <w:szCs w:val="18"/>
              </w:rPr>
              <w:t xml:space="preserve">competency_ids  8177</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6"/>
                <w:szCs w:val="16"/>
              </w:rPr>
              <w:t xml:space="preserve">8177-58,8177-59,8177-60,8177-61,8177-62</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F59E0B" w:sz="8"/>
              <w:bottom w:val="single" w:color="CBD5E1" w:sz="1"/>
              <w:right w:val="single" w:color="CBD5E1" w:sz="1"/>
            </w:tcBorders>
            <w:shd w:fill="FFFBEB" w:val="clear"/>
            <w:tcMar>
              <w:top w:type="dxa" w:w="120"/>
              <w:left w:type="dxa" w:w="160"/>
              <w:bottom w:type="dxa" w:w="120"/>
              <w:right w:type="dxa" w:w="160"/>
            </w:tcMar>
          </w:tcPr>
          <w:p>
            <w:pPr>
              <w:spacing w:after="50" w:before="0"/>
            </w:pPr>
            <w:r>
              <w:rPr>
                <w:rFonts w:ascii="Arial" w:cs="Arial" w:eastAsia="Arial" w:hAnsi="Arial"/>
                <w:b/>
                <w:bCs/>
                <w:color w:val="92400E"/>
                <w:sz w:val="16"/>
                <w:szCs w:val="16"/>
              </w:rPr>
              <w:t xml:space="preserve">WARM-UP ANCHOR  ·  CAS STUDIO FLOW SEED PROMPT</w:t>
            </w:r>
          </w:p>
          <w:p>
            <w:r>
              <w:rPr>
                <w:rFonts w:ascii="Arial" w:cs="Arial" w:eastAsia="Arial" w:hAnsi="Arial"/>
                <w:i/>
                <w:iCs/>
                <w:color w:val="1E293B"/>
                <w:sz w:val="20"/>
                <w:szCs w:val="20"/>
              </w:rPr>
              <w:t xml:space="preserve">You're working the school store when a student comes in angry about a jersey with the wrong name on it. They're loud. Other students are watching. You didn't make the error — the Production Manager did. What do you say, what do you do, and what happens after they leave?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960"/>
        <w:gridCol w:w="1600"/>
      </w:tblGrid>
      <w:tr>
        <w:tc>
          <w:tcPr>
            <w:tcW w:type="dxa" w:w="1800"/>
            <w:tcBorders>
              <w:top w:val="none" w:color="FFFFFF" w:sz="0"/>
              <w:left w:val="none" w:color="FFFFFF" w:sz="0"/>
              <w:bottom w:val="none" w:color="FFFFFF" w:sz="0"/>
              <w:right w:val="none" w:color="FFFFFF" w:sz="0"/>
            </w:tcBorders>
            <w:shd w:fill="1A5276" w:val="clear"/>
            <w:tcMar>
              <w:top w:type="dxa" w:w="120"/>
              <w:left w:type="dxa" w:w="160"/>
              <w:bottom w:type="dxa" w:w="120"/>
              <w:right w:type="dxa" w:w="160"/>
            </w:tcMar>
            <w:vAlign w:val="center"/>
          </w:tcPr>
          <w:p>
            <w:r>
              <w:rPr>
                <w:rFonts w:ascii="Arial" w:cs="Arial" w:eastAsia="Arial" w:hAnsi="Arial"/>
                <w:b/>
                <w:bCs/>
                <w:color w:val="FFFFFF"/>
                <w:sz w:val="18"/>
                <w:szCs w:val="18"/>
              </w:rPr>
              <w:t xml:space="preserve">STAGE 6</w:t>
            </w:r>
          </w:p>
          <w:p>
            <w:r>
              <w:rPr>
                <w:rFonts w:ascii="Arial" w:cs="Arial" w:eastAsia="Arial" w:hAnsi="Arial"/>
                <w:i/>
                <w:iCs/>
                <w:color w:val="FFFFFF"/>
                <w:sz w:val="16"/>
                <w:szCs w:val="16"/>
              </w:rPr>
              <w:t xml:space="preserve">Place / Distribution</w:t>
            </w:r>
          </w:p>
        </w:tc>
        <w:tc>
          <w:tcPr>
            <w:tcW w:type="dxa" w:w="5960"/>
            <w:tcBorders>
              <w:top w:val="none" w:color="FFFFFF" w:sz="0"/>
              <w:left w:val="none" w:color="FFFFFF" w:sz="0"/>
              <w:bottom w:val="none" w:color="FFFFFF" w:sz="0"/>
              <w:right w:val="none" w:color="FFFFFF" w:sz="0"/>
            </w:tcBorders>
            <w:shd w:fill="1E293B" w:val="clear"/>
            <w:tcMar>
              <w:top w:type="dxa" w:w="120"/>
              <w:left w:type="dxa" w:w="160"/>
              <w:bottom w:type="dxa" w:w="120"/>
              <w:right w:type="dxa" w:w="160"/>
            </w:tcMar>
            <w:vAlign w:val="center"/>
          </w:tcPr>
          <w:p>
            <w:r>
              <w:rPr>
                <w:rFonts w:ascii="Arial" w:cs="Arial" w:eastAsia="Arial" w:hAnsi="Arial"/>
                <w:b/>
                <w:bCs/>
                <w:color w:val="FFFFFF"/>
                <w:sz w:val="24"/>
                <w:szCs w:val="24"/>
              </w:rPr>
              <w:t xml:space="preserve">Digital Media &amp; E-Commerce</w:t>
            </w:r>
          </w:p>
        </w:tc>
        <w:tc>
          <w:tcPr>
            <w:tcW w:type="dxa" w:w="1600"/>
            <w:tcBorders>
              <w:top w:val="none" w:color="FFFFFF" w:sz="0"/>
              <w:left w:val="none" w:color="FFFFFF" w:sz="0"/>
              <w:bottom w:val="none" w:color="FFFFFF" w:sz="0"/>
              <w:right w:val="none" w:color="FFFFFF" w:sz="0"/>
            </w:tcBorders>
            <w:shd w:fill="FEF3C7" w:val="clear"/>
            <w:tcMar>
              <w:top w:type="dxa" w:w="120"/>
              <w:left w:type="dxa" w:w="160"/>
              <w:bottom w:type="dxa" w:w="120"/>
              <w:right w:type="dxa" w:w="160"/>
            </w:tcMar>
            <w:vAlign w:val="center"/>
          </w:tcPr>
          <w:p>
            <w:pPr>
              <w:jc w:val="center"/>
            </w:pPr>
            <w:r>
              <w:rPr>
                <w:rFonts w:ascii="Arial" w:cs="Arial" w:eastAsia="Arial" w:hAnsi="Arial"/>
                <w:b/>
                <w:bCs/>
                <w:color w:val="78350F"/>
                <w:sz w:val="18"/>
                <w:szCs w:val="18"/>
              </w:rPr>
              <w:t xml:space="preserve">Complementary</w:t>
            </w:r>
          </w:p>
          <w:p>
            <w:pPr>
              <w:jc w:val="center"/>
            </w:pPr>
            <w:r>
              <w:rPr>
                <w:rFonts w:ascii="Courier New" w:cs="Courier New" w:eastAsia="Courier New" w:hAnsi="Courier New"/>
                <w:color w:val="78350F"/>
                <w:sz w:val="17"/>
                <w:szCs w:val="17"/>
              </w:rPr>
              <w:t xml:space="preserve">S6-U1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5960"/>
      </w:tblGrid>
      <w:tr>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Window</w:t>
            </w:r>
          </w:p>
          <w:p>
            <w:r>
              <w:rPr>
                <w:rFonts w:ascii="Courier New" w:cs="Courier New" w:eastAsia="Courier New" w:hAnsi="Courier New"/>
                <w:color w:val="1E293B"/>
                <w:sz w:val="17"/>
                <w:szCs w:val="17"/>
              </w:rPr>
              <w:t xml:space="preserve">2027-03-05 → 2027-03-19</w:t>
            </w:r>
          </w:p>
          <w:p>
            <w:r>
              <w:rPr>
                <w:rFonts w:ascii="Arial" w:cs="Arial" w:eastAsia="Arial" w:hAnsi="Arial"/>
                <w:i/>
                <w:iCs/>
                <w:color w:val="475569"/>
                <w:sz w:val="17"/>
                <w:szCs w:val="17"/>
              </w:rPr>
              <w:t xml:space="preserve">Weeks 27–28</w:t>
            </w:r>
          </w:p>
        </w:tc>
        <w:tc>
          <w:tcPr>
            <w:tcW w:type="dxa" w:w="16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Chain node</w:t>
            </w:r>
          </w:p>
          <w:p>
            <w:r>
              <w:rPr>
                <w:rFonts w:ascii="Arial" w:cs="Arial" w:eastAsia="Arial" w:hAnsi="Arial"/>
                <w:color w:val="1A5276"/>
                <w:sz w:val="17"/>
                <w:szCs w:val="17"/>
              </w:rPr>
              <w:t xml:space="preserve">Place / Distribution</w:t>
            </w:r>
          </w:p>
        </w:tc>
        <w:tc>
          <w:tcPr>
            <w:tcW w:type="dxa" w:w="59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475569"/>
                <w:sz w:val="17"/>
                <w:szCs w:val="17"/>
              </w:rPr>
              <w:t xml:space="preserve">Division context</w:t>
            </w:r>
          </w:p>
          <w:p>
            <w:r>
              <w:rPr>
                <w:rFonts w:ascii="Arial" w:cs="Arial" w:eastAsia="Arial" w:hAnsi="Arial"/>
                <w:color w:val="1E293B"/>
                <w:sz w:val="17"/>
                <w:szCs w:val="17"/>
              </w:rPr>
              <w:t xml:space="preserve">Media &amp; PR + School Store + Esports Division — digital infrastructure build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pPr>
              <w:spacing w:after="40" w:before="0"/>
            </w:pPr>
            <w:r>
              <w:rPr>
                <w:rFonts w:ascii="Arial" w:cs="Arial" w:eastAsia="Arial" w:hAnsi="Arial"/>
                <w:b/>
                <w:bCs/>
                <w:color w:val="4C1D95"/>
                <w:sz w:val="17"/>
                <w:szCs w:val="17"/>
              </w:rPr>
              <w:t xml:space="preserve">8175 MARKETING — objective</w:t>
            </w:r>
          </w:p>
          <w:p>
            <w:r>
              <w:rPr>
                <w:rFonts w:ascii="Arial" w:cs="Arial" w:eastAsia="Arial" w:hAnsi="Arial"/>
                <w:color w:val="1E293B"/>
                <w:sz w:val="18"/>
                <w:szCs w:val="18"/>
              </w:rPr>
              <w:t xml:space="preserve">Students can define current electronic marketing tools, identify methods for attracting/retaining customers digitally, identify target markets' preferred platforms, compare traditional and digital marketing, and explain digital revenue generation.</w:t>
            </w:r>
          </w:p>
        </w:tc>
        <w:tc>
          <w:tcPr>
            <w:tcW w:type="dxa" w:w="468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pPr>
              <w:spacing w:after="40" w:before="0"/>
            </w:pPr>
            <w:r>
              <w:rPr>
                <w:rFonts w:ascii="Arial" w:cs="Arial" w:eastAsia="Arial" w:hAnsi="Arial"/>
                <w:b/>
                <w:bCs/>
                <w:color w:val="065F46"/>
                <w:sz w:val="17"/>
                <w:szCs w:val="17"/>
              </w:rPr>
              <w:t xml:space="preserve">8177 MANAGEMENT — objective</w:t>
            </w:r>
          </w:p>
          <w:p>
            <w:r>
              <w:rPr>
                <w:rFonts w:ascii="Arial" w:cs="Arial" w:eastAsia="Arial" w:hAnsi="Arial"/>
                <w:color w:val="1E293B"/>
                <w:sz w:val="18"/>
                <w:szCs w:val="18"/>
              </w:rPr>
              <w:t xml:space="preserve">Students can identify how e-commerce and digital transactions affect sports, entertainment, and event businesses.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BD5E1" w:sz="1"/>
              <w:left w:val="single" w:color="CBD5E1" w:sz="1"/>
              <w:bottom w:val="single" w:color="CBD5E1" w:sz="1"/>
              <w:right w:val="single" w:color="CBD5E1" w:sz="1"/>
            </w:tcBorders>
            <w:shd w:fill="F0FDF4" w:val="clear"/>
            <w:tcMar>
              <w:top w:type="dxa" w:w="80"/>
              <w:left w:type="dxa" w:w="120"/>
              <w:bottom w:type="dxa" w:w="80"/>
              <w:right w:type="dxa" w:w="120"/>
            </w:tcMar>
          </w:tcPr>
          <w:p>
            <w:r>
              <w:rPr>
                <w:rFonts w:ascii="Arial" w:cs="Arial" w:eastAsia="Arial" w:hAnsi="Arial"/>
                <w:b/>
                <w:bCs/>
                <w:color w:val="1E293B"/>
                <w:sz w:val="18"/>
                <w:szCs w:val="18"/>
              </w:rPr>
              <w:t xml:space="preserve">key_vocabulary</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7"/>
                <w:szCs w:val="17"/>
              </w:rPr>
              <w:t xml:space="preserve">distribution channel, content calendar, conversion, engagement, e-commerce, streaming, Discord</w:t>
            </w:r>
          </w:p>
        </w:tc>
      </w:tr>
      <w:tr>
        <w:tc>
          <w:tcPr>
            <w:tcW w:type="dxa" w:w="2200"/>
            <w:tcBorders>
              <w:top w:val="single" w:color="CBD5E1" w:sz="1"/>
              <w:left w:val="single" w:color="CBD5E1" w:sz="1"/>
              <w:bottom w:val="single" w:color="CBD5E1" w:sz="1"/>
              <w:right w:val="single" w:color="CBD5E1" w:sz="1"/>
            </w:tcBorders>
            <w:shd w:fill="EFF6FF" w:val="clear"/>
            <w:tcMar>
              <w:top w:type="dxa" w:w="80"/>
              <w:left w:type="dxa" w:w="120"/>
              <w:bottom w:type="dxa" w:w="80"/>
              <w:right w:type="dxa" w:w="120"/>
            </w:tcMar>
          </w:tcPr>
          <w:p>
            <w:r>
              <w:rPr>
                <w:rFonts w:ascii="Arial" w:cs="Arial" w:eastAsia="Arial" w:hAnsi="Arial"/>
                <w:b/>
                <w:bCs/>
                <w:color w:val="1E293B"/>
                <w:sz w:val="18"/>
                <w:szCs w:val="18"/>
              </w:rPr>
              <w:t xml:space="preserve">prior_lesson_connection</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i/>
                <w:iCs/>
                <w:color w:val="1E3A5F"/>
                <w:sz w:val="18"/>
                <w:szCs w:val="18"/>
              </w:rPr>
              <w:t xml:space="preserve">S5-U2: Customer service standards are in place. Now students build the digital infrastructure those standards will govern — social channels, streaming setup, order intake forms. Platform strategy built from Stage 3 market research, not personal preference.</w:t>
            </w:r>
          </w:p>
        </w:tc>
      </w:tr>
      <w:tr>
        <w:tc>
          <w:tcPr>
            <w:tcW w:type="dxa" w:w="220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r>
              <w:rPr>
                <w:rFonts w:ascii="Arial" w:cs="Arial" w:eastAsia="Arial" w:hAnsi="Arial"/>
                <w:b/>
                <w:bCs/>
                <w:color w:val="1E293B"/>
                <w:sz w:val="18"/>
                <w:szCs w:val="18"/>
              </w:rPr>
              <w:t xml:space="preserve">competency_ids  8175</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4C1D95"/>
                <w:sz w:val="16"/>
                <w:szCs w:val="16"/>
              </w:rPr>
              <w:t xml:space="preserve">8175-78,8175-79,8175-80,8175-81,8175-82</w:t>
            </w:r>
          </w:p>
        </w:tc>
      </w:tr>
      <w:tr>
        <w:tc>
          <w:tcPr>
            <w:tcW w:type="dxa" w:w="220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r>
              <w:rPr>
                <w:rFonts w:ascii="Arial" w:cs="Arial" w:eastAsia="Arial" w:hAnsi="Arial"/>
                <w:b/>
                <w:bCs/>
                <w:color w:val="1E293B"/>
                <w:sz w:val="18"/>
                <w:szCs w:val="18"/>
              </w:rPr>
              <w:t xml:space="preserve">competency_ids  8177</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6"/>
                <w:szCs w:val="16"/>
              </w:rPr>
              <w:t xml:space="preserve">8177-47</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F59E0B" w:sz="8"/>
              <w:bottom w:val="single" w:color="CBD5E1" w:sz="1"/>
              <w:right w:val="single" w:color="CBD5E1" w:sz="1"/>
            </w:tcBorders>
            <w:shd w:fill="FFFBEB" w:val="clear"/>
            <w:tcMar>
              <w:top w:type="dxa" w:w="120"/>
              <w:left w:type="dxa" w:w="160"/>
              <w:bottom w:type="dxa" w:w="120"/>
              <w:right w:type="dxa" w:w="160"/>
            </w:tcMar>
          </w:tcPr>
          <w:p>
            <w:pPr>
              <w:spacing w:after="50" w:before="0"/>
            </w:pPr>
            <w:r>
              <w:rPr>
                <w:rFonts w:ascii="Arial" w:cs="Arial" w:eastAsia="Arial" w:hAnsi="Arial"/>
                <w:b/>
                <w:bCs/>
                <w:color w:val="92400E"/>
                <w:sz w:val="16"/>
                <w:szCs w:val="16"/>
              </w:rPr>
              <w:t xml:space="preserve">WARM-UP ANCHOR  ·  CAS STUDIO FLOW SEED PROMPT</w:t>
            </w:r>
          </w:p>
          <w:p>
            <w:r>
              <w:rPr>
                <w:rFonts w:ascii="Arial" w:cs="Arial" w:eastAsia="Arial" w:hAnsi="Arial"/>
                <w:i/>
                <w:iCs/>
                <w:color w:val="1E293B"/>
                <w:sz w:val="20"/>
                <w:szCs w:val="20"/>
              </w:rPr>
              <w:t xml:space="preserve">The school store has no online presence. A student who wants a custom jersey has to find you in person. A parent who wants a staff shirt has no idea the program exists. Map every friction point in that customer journey — then describe what a basic digital presence would eliminate.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960"/>
        <w:gridCol w:w="1600"/>
      </w:tblGrid>
      <w:tr>
        <w:tc>
          <w:tcPr>
            <w:tcW w:type="dxa" w:w="1800"/>
            <w:tcBorders>
              <w:top w:val="none" w:color="FFFFFF" w:sz="0"/>
              <w:left w:val="none" w:color="FFFFFF" w:sz="0"/>
              <w:bottom w:val="none" w:color="FFFFFF" w:sz="0"/>
              <w:right w:val="none" w:color="FFFFFF" w:sz="0"/>
            </w:tcBorders>
            <w:shd w:fill="1A5276" w:val="clear"/>
            <w:tcMar>
              <w:top w:type="dxa" w:w="120"/>
              <w:left w:type="dxa" w:w="160"/>
              <w:bottom w:type="dxa" w:w="120"/>
              <w:right w:type="dxa" w:w="160"/>
            </w:tcMar>
            <w:vAlign w:val="center"/>
          </w:tcPr>
          <w:p>
            <w:r>
              <w:rPr>
                <w:rFonts w:ascii="Arial" w:cs="Arial" w:eastAsia="Arial" w:hAnsi="Arial"/>
                <w:b/>
                <w:bCs/>
                <w:color w:val="FFFFFF"/>
                <w:sz w:val="18"/>
                <w:szCs w:val="18"/>
              </w:rPr>
              <w:t xml:space="preserve">STAGE 6</w:t>
            </w:r>
          </w:p>
          <w:p>
            <w:r>
              <w:rPr>
                <w:rFonts w:ascii="Arial" w:cs="Arial" w:eastAsia="Arial" w:hAnsi="Arial"/>
                <w:i/>
                <w:iCs/>
                <w:color w:val="FFFFFF"/>
                <w:sz w:val="16"/>
                <w:szCs w:val="16"/>
              </w:rPr>
              <w:t xml:space="preserve">Place / Distribution</w:t>
            </w:r>
          </w:p>
        </w:tc>
        <w:tc>
          <w:tcPr>
            <w:tcW w:type="dxa" w:w="5960"/>
            <w:tcBorders>
              <w:top w:val="none" w:color="FFFFFF" w:sz="0"/>
              <w:left w:val="none" w:color="FFFFFF" w:sz="0"/>
              <w:bottom w:val="none" w:color="FFFFFF" w:sz="0"/>
              <w:right w:val="none" w:color="FFFFFF" w:sz="0"/>
            </w:tcBorders>
            <w:shd w:fill="1E293B" w:val="clear"/>
            <w:tcMar>
              <w:top w:type="dxa" w:w="120"/>
              <w:left w:type="dxa" w:w="160"/>
              <w:bottom w:type="dxa" w:w="120"/>
              <w:right w:type="dxa" w:w="160"/>
            </w:tcMar>
            <w:vAlign w:val="center"/>
          </w:tcPr>
          <w:p>
            <w:r>
              <w:rPr>
                <w:rFonts w:ascii="Arial" w:cs="Arial" w:eastAsia="Arial" w:hAnsi="Arial"/>
                <w:b/>
                <w:bCs/>
                <w:color w:val="FFFFFF"/>
                <w:sz w:val="24"/>
                <w:szCs w:val="24"/>
              </w:rPr>
              <w:t xml:space="preserve">Safety, Security &amp; Risk Management</w:t>
            </w:r>
          </w:p>
        </w:tc>
        <w:tc>
          <w:tcPr>
            <w:tcW w:type="dxa" w:w="1600"/>
            <w:tcBorders>
              <w:top w:val="none" w:color="FFFFFF" w:sz="0"/>
              <w:left w:val="none" w:color="FFFFFF" w:sz="0"/>
              <w:bottom w:val="none" w:color="FFFFFF" w:sz="0"/>
              <w:right w:val="none" w:color="FFFFFF" w:sz="0"/>
            </w:tcBorders>
            <w:shd w:fill="FEF3C7" w:val="clear"/>
            <w:tcMar>
              <w:top w:type="dxa" w:w="120"/>
              <w:left w:type="dxa" w:w="160"/>
              <w:bottom w:type="dxa" w:w="120"/>
              <w:right w:type="dxa" w:w="160"/>
            </w:tcMar>
            <w:vAlign w:val="center"/>
          </w:tcPr>
          <w:p>
            <w:pPr>
              <w:jc w:val="center"/>
            </w:pPr>
            <w:r>
              <w:rPr>
                <w:rFonts w:ascii="Arial" w:cs="Arial" w:eastAsia="Arial" w:hAnsi="Arial"/>
                <w:b/>
                <w:bCs/>
                <w:color w:val="78350F"/>
                <w:sz w:val="18"/>
                <w:szCs w:val="18"/>
              </w:rPr>
              <w:t xml:space="preserve">Complementary</w:t>
            </w:r>
          </w:p>
          <w:p>
            <w:pPr>
              <w:jc w:val="center"/>
            </w:pPr>
            <w:r>
              <w:rPr>
                <w:rFonts w:ascii="Courier New" w:cs="Courier New" w:eastAsia="Courier New" w:hAnsi="Courier New"/>
                <w:color w:val="78350F"/>
                <w:sz w:val="17"/>
                <w:szCs w:val="17"/>
              </w:rPr>
              <w:t xml:space="preserve">S6-U2</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5960"/>
      </w:tblGrid>
      <w:tr>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Window</w:t>
            </w:r>
          </w:p>
          <w:p>
            <w:r>
              <w:rPr>
                <w:rFonts w:ascii="Courier New" w:cs="Courier New" w:eastAsia="Courier New" w:hAnsi="Courier New"/>
                <w:color w:val="1E293B"/>
                <w:sz w:val="17"/>
                <w:szCs w:val="17"/>
              </w:rPr>
              <w:t xml:space="preserve">2027-03-19 → 2027-03-25</w:t>
            </w:r>
          </w:p>
          <w:p>
            <w:r>
              <w:rPr>
                <w:rFonts w:ascii="Arial" w:cs="Arial" w:eastAsia="Arial" w:hAnsi="Arial"/>
                <w:i/>
                <w:iCs/>
                <w:color w:val="475569"/>
                <w:sz w:val="17"/>
                <w:szCs w:val="17"/>
              </w:rPr>
              <w:t xml:space="preserve">Weeks 28–29</w:t>
            </w:r>
          </w:p>
        </w:tc>
        <w:tc>
          <w:tcPr>
            <w:tcW w:type="dxa" w:w="16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Chain node</w:t>
            </w:r>
          </w:p>
          <w:p>
            <w:r>
              <w:rPr>
                <w:rFonts w:ascii="Arial" w:cs="Arial" w:eastAsia="Arial" w:hAnsi="Arial"/>
                <w:color w:val="1A5276"/>
                <w:sz w:val="17"/>
                <w:szCs w:val="17"/>
              </w:rPr>
              <w:t xml:space="preserve">Place / Distribution</w:t>
            </w:r>
          </w:p>
        </w:tc>
        <w:tc>
          <w:tcPr>
            <w:tcW w:type="dxa" w:w="59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475569"/>
                <w:sz w:val="17"/>
                <w:szCs w:val="17"/>
              </w:rPr>
              <w:t xml:space="preserve">Division context</w:t>
            </w:r>
          </w:p>
          <w:p>
            <w:r>
              <w:rPr>
                <w:rFonts w:ascii="Arial" w:cs="Arial" w:eastAsia="Arial" w:hAnsi="Arial"/>
                <w:color w:val="1E293B"/>
                <w:sz w:val="17"/>
                <w:szCs w:val="17"/>
              </w:rPr>
              <w:t xml:space="preserve">Events Division + Esports Division — emergency plan submitted to admin before first match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pPr>
              <w:spacing w:after="40" w:before="0"/>
            </w:pPr>
            <w:r>
              <w:rPr>
                <w:rFonts w:ascii="Arial" w:cs="Arial" w:eastAsia="Arial" w:hAnsi="Arial"/>
                <w:b/>
                <w:bCs/>
                <w:color w:val="4C1D95"/>
                <w:sz w:val="17"/>
                <w:szCs w:val="17"/>
              </w:rPr>
              <w:t xml:space="preserve">8175 MARKETING — objective</w:t>
            </w:r>
          </w:p>
          <w:p>
            <w:r>
              <w:rPr>
                <w:rFonts w:ascii="Arial" w:cs="Arial" w:eastAsia="Arial" w:hAnsi="Arial"/>
                <w:color w:val="1E293B"/>
                <w:sz w:val="18"/>
                <w:szCs w:val="18"/>
              </w:rPr>
              <w:t xml:space="preserve">Students deepen Task 22 (workplace safety) in the context of event venues, equipment operation, and live event environments.</w:t>
            </w:r>
          </w:p>
        </w:tc>
        <w:tc>
          <w:tcPr>
            <w:tcW w:type="dxa" w:w="468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pPr>
              <w:spacing w:after="40" w:before="0"/>
            </w:pPr>
            <w:r>
              <w:rPr>
                <w:rFonts w:ascii="Arial" w:cs="Arial" w:eastAsia="Arial" w:hAnsi="Arial"/>
                <w:b/>
                <w:bCs/>
                <w:color w:val="065F46"/>
                <w:sz w:val="17"/>
                <w:szCs w:val="17"/>
              </w:rPr>
              <w:t xml:space="preserve">8177 MANAGEMENT — objective</w:t>
            </w:r>
          </w:p>
          <w:p>
            <w:r>
              <w:rPr>
                <w:rFonts w:ascii="Arial" w:cs="Arial" w:eastAsia="Arial" w:hAnsi="Arial"/>
                <w:color w:val="1E293B"/>
                <w:sz w:val="18"/>
                <w:szCs w:val="18"/>
              </w:rPr>
              <w:t xml:space="preserve">Students can examine risk assessment and management strategies, examine uncontrollable variable challenges, explain security types, explain venue/event security needs, and explain emergency preparedness plans.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BD5E1" w:sz="1"/>
              <w:left w:val="single" w:color="CBD5E1" w:sz="1"/>
              <w:bottom w:val="single" w:color="CBD5E1" w:sz="1"/>
              <w:right w:val="single" w:color="CBD5E1" w:sz="1"/>
            </w:tcBorders>
            <w:shd w:fill="F0FDF4" w:val="clear"/>
            <w:tcMar>
              <w:top w:type="dxa" w:w="80"/>
              <w:left w:type="dxa" w:w="120"/>
              <w:bottom w:type="dxa" w:w="80"/>
              <w:right w:type="dxa" w:w="120"/>
            </w:tcMar>
          </w:tcPr>
          <w:p>
            <w:r>
              <w:rPr>
                <w:rFonts w:ascii="Arial" w:cs="Arial" w:eastAsia="Arial" w:hAnsi="Arial"/>
                <w:b/>
                <w:bCs/>
                <w:color w:val="1E293B"/>
                <w:sz w:val="18"/>
                <w:szCs w:val="18"/>
              </w:rPr>
              <w:t xml:space="preserve">key_vocabulary</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7"/>
                <w:szCs w:val="17"/>
              </w:rPr>
              <w:t xml:space="preserve">risk assessment, risk register, incident commander, contingency plan, life safety, tabletop exercise, risk matrix</w:t>
            </w:r>
          </w:p>
        </w:tc>
      </w:tr>
      <w:tr>
        <w:tc>
          <w:tcPr>
            <w:tcW w:type="dxa" w:w="2200"/>
            <w:tcBorders>
              <w:top w:val="single" w:color="CBD5E1" w:sz="1"/>
              <w:left w:val="single" w:color="CBD5E1" w:sz="1"/>
              <w:bottom w:val="single" w:color="CBD5E1" w:sz="1"/>
              <w:right w:val="single" w:color="CBD5E1" w:sz="1"/>
            </w:tcBorders>
            <w:shd w:fill="EFF6FF" w:val="clear"/>
            <w:tcMar>
              <w:top w:type="dxa" w:w="80"/>
              <w:left w:type="dxa" w:w="120"/>
              <w:bottom w:type="dxa" w:w="80"/>
              <w:right w:type="dxa" w:w="120"/>
            </w:tcMar>
          </w:tcPr>
          <w:p>
            <w:r>
              <w:rPr>
                <w:rFonts w:ascii="Arial" w:cs="Arial" w:eastAsia="Arial" w:hAnsi="Arial"/>
                <w:b/>
                <w:bCs/>
                <w:color w:val="1E293B"/>
                <w:sz w:val="18"/>
                <w:szCs w:val="18"/>
              </w:rPr>
              <w:t xml:space="preserve">prior_lesson_connection</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i/>
                <w:iCs/>
                <w:color w:val="1E3A5F"/>
                <w:sz w:val="18"/>
                <w:szCs w:val="18"/>
              </w:rPr>
              <w:t xml:space="preserve">S6-U1: The digital distribution infrastructure is live. Now students secure the physical distribution node — the venue. The emergency plan must be submitted to administration before the first home match can be cleared to proceed.</w:t>
            </w:r>
          </w:p>
        </w:tc>
      </w:tr>
      <w:tr>
        <w:tc>
          <w:tcPr>
            <w:tcW w:type="dxa" w:w="220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r>
              <w:rPr>
                <w:rFonts w:ascii="Arial" w:cs="Arial" w:eastAsia="Arial" w:hAnsi="Arial"/>
                <w:b/>
                <w:bCs/>
                <w:color w:val="1E293B"/>
                <w:sz w:val="18"/>
                <w:szCs w:val="18"/>
              </w:rPr>
              <w:t xml:space="preserve">competency_ids  8175</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4C1D95"/>
                <w:sz w:val="16"/>
                <w:szCs w:val="16"/>
              </w:rPr>
              <w:t xml:space="preserve">8175-22</w:t>
            </w:r>
          </w:p>
        </w:tc>
      </w:tr>
      <w:tr>
        <w:tc>
          <w:tcPr>
            <w:tcW w:type="dxa" w:w="220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r>
              <w:rPr>
                <w:rFonts w:ascii="Arial" w:cs="Arial" w:eastAsia="Arial" w:hAnsi="Arial"/>
                <w:b/>
                <w:bCs/>
                <w:color w:val="1E293B"/>
                <w:sz w:val="18"/>
                <w:szCs w:val="18"/>
              </w:rPr>
              <w:t xml:space="preserve">competency_ids  8177</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6"/>
                <w:szCs w:val="16"/>
              </w:rPr>
              <w:t xml:space="preserve">8177-67,8177-68,8177-89,8177-90,8177-91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F59E0B" w:sz="8"/>
              <w:bottom w:val="single" w:color="CBD5E1" w:sz="1"/>
              <w:right w:val="single" w:color="CBD5E1" w:sz="1"/>
            </w:tcBorders>
            <w:shd w:fill="FFFBEB" w:val="clear"/>
            <w:tcMar>
              <w:top w:type="dxa" w:w="120"/>
              <w:left w:type="dxa" w:w="160"/>
              <w:bottom w:type="dxa" w:w="120"/>
              <w:right w:type="dxa" w:w="160"/>
            </w:tcMar>
          </w:tcPr>
          <w:p>
            <w:pPr>
              <w:spacing w:after="50" w:before="0"/>
            </w:pPr>
            <w:r>
              <w:rPr>
                <w:rFonts w:ascii="Arial" w:cs="Arial" w:eastAsia="Arial" w:hAnsi="Arial"/>
                <w:b/>
                <w:bCs/>
                <w:color w:val="92400E"/>
                <w:sz w:val="16"/>
                <w:szCs w:val="16"/>
              </w:rPr>
              <w:t xml:space="preserve">WARM-UP ANCHOR  ·  CAS STUDIO FLOW SEED PROMPT</w:t>
            </w:r>
          </w:p>
          <w:p>
            <w:r>
              <w:rPr>
                <w:rFonts w:ascii="Arial" w:cs="Arial" w:eastAsia="Arial" w:hAnsi="Arial"/>
                <w:i/>
                <w:iCs/>
                <w:color w:val="1E293B"/>
                <w:sz w:val="20"/>
                <w:szCs w:val="20"/>
              </w:rPr>
              <w:t xml:space="preserve">You're running the first home esports match. Forty students are watching. One competitor has a medical emergency mid-match. Another student near the exit is acting aggressively. The streaming computer goes down. Rank these three by urgency and walk through your response — who does what, in what order, who gets told?</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960"/>
        <w:gridCol w:w="1600"/>
      </w:tblGrid>
      <w:tr>
        <w:tc>
          <w:tcPr>
            <w:tcW w:type="dxa" w:w="1800"/>
            <w:tcBorders>
              <w:top w:val="none" w:color="FFFFFF" w:sz="0"/>
              <w:left w:val="none" w:color="FFFFFF" w:sz="0"/>
              <w:bottom w:val="none" w:color="FFFFFF" w:sz="0"/>
              <w:right w:val="none" w:color="FFFFFF" w:sz="0"/>
            </w:tcBorders>
            <w:shd w:fill="7B341E" w:val="clear"/>
            <w:tcMar>
              <w:top w:type="dxa" w:w="120"/>
              <w:left w:type="dxa" w:w="160"/>
              <w:bottom w:type="dxa" w:w="120"/>
              <w:right w:type="dxa" w:w="160"/>
            </w:tcMar>
            <w:vAlign w:val="center"/>
          </w:tcPr>
          <w:p>
            <w:r>
              <w:rPr>
                <w:rFonts w:ascii="Arial" w:cs="Arial" w:eastAsia="Arial" w:hAnsi="Arial"/>
                <w:b/>
                <w:bCs/>
                <w:color w:val="FFFFFF"/>
                <w:sz w:val="18"/>
                <w:szCs w:val="18"/>
              </w:rPr>
              <w:t xml:space="preserve">STAGE 7</w:t>
            </w:r>
          </w:p>
          <w:p>
            <w:r>
              <w:rPr>
                <w:rFonts w:ascii="Arial" w:cs="Arial" w:eastAsia="Arial" w:hAnsi="Arial"/>
                <w:i/>
                <w:iCs/>
                <w:color w:val="FFFFFF"/>
                <w:sz w:val="16"/>
                <w:szCs w:val="16"/>
              </w:rPr>
              <w:t xml:space="preserve">Promotion</w:t>
            </w:r>
          </w:p>
        </w:tc>
        <w:tc>
          <w:tcPr>
            <w:tcW w:type="dxa" w:w="5960"/>
            <w:tcBorders>
              <w:top w:val="none" w:color="FFFFFF" w:sz="0"/>
              <w:left w:val="none" w:color="FFFFFF" w:sz="0"/>
              <w:bottom w:val="none" w:color="FFFFFF" w:sz="0"/>
              <w:right w:val="none" w:color="FFFFFF" w:sz="0"/>
            </w:tcBorders>
            <w:shd w:fill="1E293B" w:val="clear"/>
            <w:tcMar>
              <w:top w:type="dxa" w:w="120"/>
              <w:left w:type="dxa" w:w="160"/>
              <w:bottom w:type="dxa" w:w="120"/>
              <w:right w:type="dxa" w:w="160"/>
            </w:tcMar>
            <w:vAlign w:val="center"/>
          </w:tcPr>
          <w:p>
            <w:r>
              <w:rPr>
                <w:rFonts w:ascii="Arial" w:cs="Arial" w:eastAsia="Arial" w:hAnsi="Arial"/>
                <w:b/>
                <w:bCs/>
                <w:color w:val="FFFFFF"/>
                <w:sz w:val="24"/>
                <w:szCs w:val="24"/>
              </w:rPr>
              <w:t xml:space="preserve">Promotion, Sponsorship &amp; Endorsements</w:t>
            </w:r>
          </w:p>
        </w:tc>
        <w:tc>
          <w:tcPr>
            <w:tcW w:type="dxa" w:w="1600"/>
            <w:tcBorders>
              <w:top w:val="none" w:color="FFFFFF" w:sz="0"/>
              <w:left w:val="none" w:color="FFFFFF" w:sz="0"/>
              <w:bottom w:val="none" w:color="FFFFFF" w:sz="0"/>
              <w:right w:val="none" w:color="FFFFFF" w:sz="0"/>
            </w:tcBorders>
            <w:shd w:fill="EDE9FE" w:val="clear"/>
            <w:tcMar>
              <w:top w:type="dxa" w:w="120"/>
              <w:left w:type="dxa" w:w="160"/>
              <w:bottom w:type="dxa" w:w="120"/>
              <w:right w:type="dxa" w:w="160"/>
            </w:tcMar>
            <w:vAlign w:val="center"/>
          </w:tcPr>
          <w:p>
            <w:pPr>
              <w:jc w:val="center"/>
            </w:pPr>
            <w:r>
              <w:rPr>
                <w:rFonts w:ascii="Arial" w:cs="Arial" w:eastAsia="Arial" w:hAnsi="Arial"/>
                <w:b/>
                <w:bCs/>
                <w:color w:val="3730A3"/>
                <w:sz w:val="18"/>
                <w:szCs w:val="18"/>
              </w:rPr>
              <w:t xml:space="preserve">8175 only</w:t>
            </w:r>
          </w:p>
          <w:p>
            <w:pPr>
              <w:jc w:val="center"/>
            </w:pPr>
            <w:r>
              <w:rPr>
                <w:rFonts w:ascii="Courier New" w:cs="Courier New" w:eastAsia="Courier New" w:hAnsi="Courier New"/>
                <w:color w:val="3730A3"/>
                <w:sz w:val="17"/>
                <w:szCs w:val="17"/>
              </w:rPr>
              <w:t xml:space="preserve">S7-U1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5960"/>
      </w:tblGrid>
      <w:tr>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Window</w:t>
            </w:r>
          </w:p>
          <w:p>
            <w:r>
              <w:rPr>
                <w:rFonts w:ascii="Courier New" w:cs="Courier New" w:eastAsia="Courier New" w:hAnsi="Courier New"/>
                <w:color w:val="1E293B"/>
                <w:sz w:val="17"/>
                <w:szCs w:val="17"/>
              </w:rPr>
              <w:t xml:space="preserve">2027-04-05 → 2027-04-23</w:t>
            </w:r>
          </w:p>
          <w:p>
            <w:r>
              <w:rPr>
                <w:rFonts w:ascii="Arial" w:cs="Arial" w:eastAsia="Arial" w:hAnsi="Arial"/>
                <w:i/>
                <w:iCs/>
                <w:color w:val="475569"/>
                <w:sz w:val="17"/>
                <w:szCs w:val="17"/>
              </w:rPr>
              <w:t xml:space="preserve">Weeks 30–33</w:t>
            </w:r>
          </w:p>
        </w:tc>
        <w:tc>
          <w:tcPr>
            <w:tcW w:type="dxa" w:w="16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Chain node</w:t>
            </w:r>
          </w:p>
          <w:p>
            <w:r>
              <w:rPr>
                <w:rFonts w:ascii="Arial" w:cs="Arial" w:eastAsia="Arial" w:hAnsi="Arial"/>
                <w:color w:val="7B341E"/>
                <w:sz w:val="17"/>
                <w:szCs w:val="17"/>
              </w:rPr>
              <w:t xml:space="preserve">Promotion</w:t>
            </w:r>
          </w:p>
        </w:tc>
        <w:tc>
          <w:tcPr>
            <w:tcW w:type="dxa" w:w="59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475569"/>
                <w:sz w:val="17"/>
                <w:szCs w:val="17"/>
              </w:rPr>
              <w:t xml:space="preserve">Division context</w:t>
            </w:r>
          </w:p>
          <w:p>
            <w:r>
              <w:rPr>
                <w:rFonts w:ascii="Arial" w:cs="Arial" w:eastAsia="Arial" w:hAnsi="Arial"/>
                <w:color w:val="1E293B"/>
                <w:sz w:val="17"/>
                <w:szCs w:val="17"/>
              </w:rPr>
              <w:t xml:space="preserve">Media &amp; PR + Creative Studio + Events Division + Esports Division — live campaign for first match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pPr>
              <w:spacing w:after="40" w:before="0"/>
            </w:pPr>
            <w:r>
              <w:rPr>
                <w:rFonts w:ascii="Arial" w:cs="Arial" w:eastAsia="Arial" w:hAnsi="Arial"/>
                <w:b/>
                <w:bCs/>
                <w:color w:val="4C1D95"/>
                <w:sz w:val="17"/>
                <w:szCs w:val="17"/>
              </w:rPr>
              <w:t xml:space="preserve">8175 MARKETING — objective</w:t>
            </w:r>
          </w:p>
          <w:p>
            <w:r>
              <w:rPr>
                <w:rFonts w:ascii="Arial" w:cs="Arial" w:eastAsia="Arial" w:hAnsi="Arial"/>
                <w:color w:val="1E293B"/>
                <w:sz w:val="18"/>
                <w:szCs w:val="18"/>
              </w:rPr>
              <w:t xml:space="preserve">Students can explain the promotional mix, identify roles of advertising/publicity/sales promotion/direct marketing/personal selling, describe advertising elements, explain PR and PR tools, explain sponsorship and endorsements with legal restrictions, and describe promotional campaign elements.</w:t>
            </w:r>
          </w:p>
        </w:tc>
        <w:tc>
          <w:tcPr>
            <w:tcW w:type="dxa" w:w="468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pPr>
              <w:spacing w:after="40" w:before="0"/>
            </w:pPr>
            <w:r>
              <w:rPr>
                <w:rFonts w:ascii="Arial" w:cs="Arial" w:eastAsia="Arial" w:hAnsi="Arial"/>
                <w:b/>
                <w:bCs/>
                <w:color w:val="065F46"/>
                <w:sz w:val="17"/>
                <w:szCs w:val="17"/>
              </w:rPr>
              <w:t xml:space="preserve">8177 MANAGEMENT — objective</w:t>
            </w:r>
          </w:p>
          <w:p>
            <w:r>
              <w:rPr>
                <w:rFonts w:ascii="Arial" w:cs="Arial" w:eastAsia="Arial" w:hAnsi="Arial"/>
                <w:color w:val="1E293B"/>
                <w:sz w:val="18"/>
                <w:szCs w:val="18"/>
              </w:rPr>
              <w:t xml:space="preserve">No formal competency requirement — 8177 students participate as campaign commissioners and stakeholder representatives.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BD5E1" w:sz="1"/>
              <w:left w:val="single" w:color="CBD5E1" w:sz="1"/>
              <w:bottom w:val="single" w:color="CBD5E1" w:sz="1"/>
              <w:right w:val="single" w:color="CBD5E1" w:sz="1"/>
            </w:tcBorders>
            <w:shd w:fill="F0FDF4" w:val="clear"/>
            <w:tcMar>
              <w:top w:type="dxa" w:w="80"/>
              <w:left w:type="dxa" w:w="120"/>
              <w:bottom w:type="dxa" w:w="80"/>
              <w:right w:type="dxa" w:w="120"/>
            </w:tcMar>
          </w:tcPr>
          <w:p>
            <w:r>
              <w:rPr>
                <w:rFonts w:ascii="Arial" w:cs="Arial" w:eastAsia="Arial" w:hAnsi="Arial"/>
                <w:b/>
                <w:bCs/>
                <w:color w:val="1E293B"/>
                <w:sz w:val="18"/>
                <w:szCs w:val="18"/>
              </w:rPr>
              <w:t xml:space="preserve">key_vocabulary</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7"/>
                <w:szCs w:val="17"/>
              </w:rPr>
              <w:t xml:space="preserve">promotional mix, campaign brief, public relations, sponsorship, endorsement, sales promotion, stakeholder, promotional campaign</w:t>
            </w:r>
          </w:p>
        </w:tc>
      </w:tr>
      <w:tr>
        <w:tc>
          <w:tcPr>
            <w:tcW w:type="dxa" w:w="2200"/>
            <w:tcBorders>
              <w:top w:val="single" w:color="CBD5E1" w:sz="1"/>
              <w:left w:val="single" w:color="CBD5E1" w:sz="1"/>
              <w:bottom w:val="single" w:color="CBD5E1" w:sz="1"/>
              <w:right w:val="single" w:color="CBD5E1" w:sz="1"/>
            </w:tcBorders>
            <w:shd w:fill="EFF6FF" w:val="clear"/>
            <w:tcMar>
              <w:top w:type="dxa" w:w="80"/>
              <w:left w:type="dxa" w:w="120"/>
              <w:bottom w:type="dxa" w:w="80"/>
              <w:right w:type="dxa" w:w="120"/>
            </w:tcMar>
          </w:tcPr>
          <w:p>
            <w:r>
              <w:rPr>
                <w:rFonts w:ascii="Arial" w:cs="Arial" w:eastAsia="Arial" w:hAnsi="Arial"/>
                <w:b/>
                <w:bCs/>
                <w:color w:val="1E293B"/>
                <w:sz w:val="18"/>
                <w:szCs w:val="18"/>
              </w:rPr>
              <w:t xml:space="preserve">prior_lesson_connection</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i/>
                <w:iCs/>
                <w:color w:val="1E3A5F"/>
                <w:sz w:val="18"/>
                <w:szCs w:val="18"/>
              </w:rPr>
              <w:t xml:space="preserve">S6-U2: The safety plan is approved and the first match is cleared. Now students have three weeks to fill the seats. Everything built since Stage 2 — the brand, the product, the digital channels — is the infrastructure this campaign runs on.</w:t>
            </w:r>
          </w:p>
        </w:tc>
      </w:tr>
      <w:tr>
        <w:tc>
          <w:tcPr>
            <w:tcW w:type="dxa" w:w="220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r>
              <w:rPr>
                <w:rFonts w:ascii="Arial" w:cs="Arial" w:eastAsia="Arial" w:hAnsi="Arial"/>
                <w:b/>
                <w:bCs/>
                <w:color w:val="1E293B"/>
                <w:sz w:val="18"/>
                <w:szCs w:val="18"/>
              </w:rPr>
              <w:t xml:space="preserve">competency_ids  8175</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4C1D95"/>
                <w:sz w:val="16"/>
                <w:szCs w:val="16"/>
              </w:rPr>
              <w:t xml:space="preserve">8175-72,8175-73,8175-74,8175-75,8175-76,8175-77,8175-83,8175-84,8175-85,8175-87,8175-88,8175-89,8175-90,8175-91,8175-92,8175-93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F59E0B" w:sz="8"/>
              <w:bottom w:val="single" w:color="CBD5E1" w:sz="1"/>
              <w:right w:val="single" w:color="CBD5E1" w:sz="1"/>
            </w:tcBorders>
            <w:shd w:fill="FFFBEB" w:val="clear"/>
            <w:tcMar>
              <w:top w:type="dxa" w:w="120"/>
              <w:left w:type="dxa" w:w="160"/>
              <w:bottom w:type="dxa" w:w="120"/>
              <w:right w:type="dxa" w:w="160"/>
            </w:tcMar>
          </w:tcPr>
          <w:p>
            <w:pPr>
              <w:spacing w:after="50" w:before="0"/>
            </w:pPr>
            <w:r>
              <w:rPr>
                <w:rFonts w:ascii="Arial" w:cs="Arial" w:eastAsia="Arial" w:hAnsi="Arial"/>
                <w:b/>
                <w:bCs/>
                <w:color w:val="92400E"/>
                <w:sz w:val="16"/>
                <w:szCs w:val="16"/>
              </w:rPr>
              <w:t xml:space="preserve">WARM-UP ANCHOR  ·  CAS STUDIO FLOW SEED PROMPT</w:t>
            </w:r>
          </w:p>
          <w:p>
            <w:r>
              <w:rPr>
                <w:rFonts w:ascii="Arial" w:cs="Arial" w:eastAsia="Arial" w:hAnsi="Arial"/>
                <w:i/>
                <w:iCs/>
                <w:color w:val="1E293B"/>
                <w:sz w:val="20"/>
                <w:szCs w:val="20"/>
              </w:rPr>
              <w:t xml:space="preserve">The first home esports match is three weeks away. You have six computers, a large format printer, a social media account with 47 followers, and zero budget for paid advertising. The goal is 80 student spectators. Build the promotional plan in five minutes — what do you do first, second, third, and why?</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960"/>
        <w:gridCol w:w="1600"/>
      </w:tblGrid>
      <w:tr>
        <w:tc>
          <w:tcPr>
            <w:tcW w:type="dxa" w:w="1800"/>
            <w:tcBorders>
              <w:top w:val="none" w:color="FFFFFF" w:sz="0"/>
              <w:left w:val="none" w:color="FFFFFF" w:sz="0"/>
              <w:bottom w:val="none" w:color="FFFFFF" w:sz="0"/>
              <w:right w:val="none" w:color="FFFFFF" w:sz="0"/>
            </w:tcBorders>
            <w:shd w:fill="7B341E" w:val="clear"/>
            <w:tcMar>
              <w:top w:type="dxa" w:w="120"/>
              <w:left w:type="dxa" w:w="160"/>
              <w:bottom w:type="dxa" w:w="120"/>
              <w:right w:type="dxa" w:w="160"/>
            </w:tcMar>
            <w:vAlign w:val="center"/>
          </w:tcPr>
          <w:p>
            <w:r>
              <w:rPr>
                <w:rFonts w:ascii="Arial" w:cs="Arial" w:eastAsia="Arial" w:hAnsi="Arial"/>
                <w:b/>
                <w:bCs/>
                <w:color w:val="FFFFFF"/>
                <w:sz w:val="18"/>
                <w:szCs w:val="18"/>
              </w:rPr>
              <w:t xml:space="preserve">STAGE 7</w:t>
            </w:r>
          </w:p>
          <w:p>
            <w:r>
              <w:rPr>
                <w:rFonts w:ascii="Arial" w:cs="Arial" w:eastAsia="Arial" w:hAnsi="Arial"/>
                <w:i/>
                <w:iCs/>
                <w:color w:val="FFFFFF"/>
                <w:sz w:val="16"/>
                <w:szCs w:val="16"/>
              </w:rPr>
              <w:t xml:space="preserve">Promotion</w:t>
            </w:r>
          </w:p>
        </w:tc>
        <w:tc>
          <w:tcPr>
            <w:tcW w:type="dxa" w:w="5960"/>
            <w:tcBorders>
              <w:top w:val="none" w:color="FFFFFF" w:sz="0"/>
              <w:left w:val="none" w:color="FFFFFF" w:sz="0"/>
              <w:bottom w:val="none" w:color="FFFFFF" w:sz="0"/>
              <w:right w:val="none" w:color="FFFFFF" w:sz="0"/>
            </w:tcBorders>
            <w:shd w:fill="1E293B" w:val="clear"/>
            <w:tcMar>
              <w:top w:type="dxa" w:w="120"/>
              <w:left w:type="dxa" w:w="160"/>
              <w:bottom w:type="dxa" w:w="120"/>
              <w:right w:type="dxa" w:w="160"/>
            </w:tcMar>
            <w:vAlign w:val="center"/>
          </w:tcPr>
          <w:p>
            <w:r>
              <w:rPr>
                <w:rFonts w:ascii="Arial" w:cs="Arial" w:eastAsia="Arial" w:hAnsi="Arial"/>
                <w:b/>
                <w:bCs/>
                <w:color w:val="FFFFFF"/>
                <w:sz w:val="24"/>
                <w:szCs w:val="24"/>
              </w:rPr>
              <w:t xml:space="preserve">Sales Process &amp; On-Site Merchandising</w:t>
            </w:r>
          </w:p>
        </w:tc>
        <w:tc>
          <w:tcPr>
            <w:tcW w:type="dxa" w:w="1600"/>
            <w:tcBorders>
              <w:top w:val="none" w:color="FFFFFF" w:sz="0"/>
              <w:left w:val="none" w:color="FFFFFF" w:sz="0"/>
              <w:bottom w:val="none" w:color="FFFFFF" w:sz="0"/>
              <w:right w:val="none" w:color="FFFFFF" w:sz="0"/>
            </w:tcBorders>
            <w:shd w:fill="FEF3C7" w:val="clear"/>
            <w:tcMar>
              <w:top w:type="dxa" w:w="120"/>
              <w:left w:type="dxa" w:w="160"/>
              <w:bottom w:type="dxa" w:w="120"/>
              <w:right w:type="dxa" w:w="160"/>
            </w:tcMar>
            <w:vAlign w:val="center"/>
          </w:tcPr>
          <w:p>
            <w:pPr>
              <w:jc w:val="center"/>
            </w:pPr>
            <w:r>
              <w:rPr>
                <w:rFonts w:ascii="Arial" w:cs="Arial" w:eastAsia="Arial" w:hAnsi="Arial"/>
                <w:b/>
                <w:bCs/>
                <w:color w:val="78350F"/>
                <w:sz w:val="18"/>
                <w:szCs w:val="18"/>
              </w:rPr>
              <w:t xml:space="preserve">Complementary</w:t>
            </w:r>
          </w:p>
          <w:p>
            <w:pPr>
              <w:jc w:val="center"/>
            </w:pPr>
            <w:r>
              <w:rPr>
                <w:rFonts w:ascii="Courier New" w:cs="Courier New" w:eastAsia="Courier New" w:hAnsi="Courier New"/>
                <w:color w:val="78350F"/>
                <w:sz w:val="17"/>
                <w:szCs w:val="17"/>
              </w:rPr>
              <w:t xml:space="preserve">S7-U2</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5960"/>
      </w:tblGrid>
      <w:tr>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Window</w:t>
            </w:r>
          </w:p>
          <w:p>
            <w:r>
              <w:rPr>
                <w:rFonts w:ascii="Courier New" w:cs="Courier New" w:eastAsia="Courier New" w:hAnsi="Courier New"/>
                <w:color w:val="1E293B"/>
                <w:sz w:val="17"/>
                <w:szCs w:val="17"/>
              </w:rPr>
              <w:t xml:space="preserve">2027-04-23 → 2027-04-30</w:t>
            </w:r>
          </w:p>
          <w:p>
            <w:r>
              <w:rPr>
                <w:rFonts w:ascii="Arial" w:cs="Arial" w:eastAsia="Arial" w:hAnsi="Arial"/>
                <w:i/>
                <w:iCs/>
                <w:color w:val="475569"/>
                <w:sz w:val="17"/>
                <w:szCs w:val="17"/>
              </w:rPr>
              <w:t xml:space="preserve">Weeks 33–34</w:t>
            </w:r>
          </w:p>
        </w:tc>
        <w:tc>
          <w:tcPr>
            <w:tcW w:type="dxa" w:w="16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Chain node</w:t>
            </w:r>
          </w:p>
          <w:p>
            <w:r>
              <w:rPr>
                <w:rFonts w:ascii="Arial" w:cs="Arial" w:eastAsia="Arial" w:hAnsi="Arial"/>
                <w:color w:val="7B341E"/>
                <w:sz w:val="17"/>
                <w:szCs w:val="17"/>
              </w:rPr>
              <w:t xml:space="preserve">Promotion</w:t>
            </w:r>
          </w:p>
        </w:tc>
        <w:tc>
          <w:tcPr>
            <w:tcW w:type="dxa" w:w="59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475569"/>
                <w:sz w:val="17"/>
                <w:szCs w:val="17"/>
              </w:rPr>
              <w:t xml:space="preserve">Division context</w:t>
            </w:r>
          </w:p>
          <w:p>
            <w:r>
              <w:rPr>
                <w:rFonts w:ascii="Arial" w:cs="Arial" w:eastAsia="Arial" w:hAnsi="Arial"/>
                <w:color w:val="1E293B"/>
                <w:sz w:val="17"/>
                <w:szCs w:val="17"/>
              </w:rPr>
              <w:t xml:space="preserve">School Store + Sales &amp; Customer Experience rotation — merchandise table at first match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pPr>
              <w:spacing w:after="40" w:before="0"/>
            </w:pPr>
            <w:r>
              <w:rPr>
                <w:rFonts w:ascii="Arial" w:cs="Arial" w:eastAsia="Arial" w:hAnsi="Arial"/>
                <w:b/>
                <w:bCs/>
                <w:color w:val="4C1D95"/>
                <w:sz w:val="17"/>
                <w:szCs w:val="17"/>
              </w:rPr>
              <w:t xml:space="preserve">8175 MARKETING — objective</w:t>
            </w:r>
          </w:p>
          <w:p>
            <w:r>
              <w:rPr>
                <w:rFonts w:ascii="Arial" w:cs="Arial" w:eastAsia="Arial" w:hAnsi="Arial"/>
                <w:color w:val="1E293B"/>
                <w:sz w:val="18"/>
                <w:szCs w:val="18"/>
              </w:rPr>
              <w:t xml:space="preserve">Students can explain types of selling, product/service bundling, the selling process steps, and on-site merchandising and concessions.</w:t>
            </w:r>
          </w:p>
        </w:tc>
        <w:tc>
          <w:tcPr>
            <w:tcW w:type="dxa" w:w="468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pPr>
              <w:spacing w:after="40" w:before="0"/>
            </w:pPr>
            <w:r>
              <w:rPr>
                <w:rFonts w:ascii="Arial" w:cs="Arial" w:eastAsia="Arial" w:hAnsi="Arial"/>
                <w:b/>
                <w:bCs/>
                <w:color w:val="065F46"/>
                <w:sz w:val="17"/>
                <w:szCs w:val="17"/>
              </w:rPr>
              <w:t xml:space="preserve">8177 MANAGEMENT — objective</w:t>
            </w:r>
          </w:p>
          <w:p>
            <w:r>
              <w:rPr>
                <w:rFonts w:ascii="Arial" w:cs="Arial" w:eastAsia="Arial" w:hAnsi="Arial"/>
                <w:color w:val="1E293B"/>
                <w:sz w:val="18"/>
                <w:szCs w:val="18"/>
              </w:rPr>
              <w:t xml:space="preserve">Students can explain on-site revenue streams as they relate to sports, entertainment, and event facilities.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BD5E1" w:sz="1"/>
              <w:left w:val="single" w:color="CBD5E1" w:sz="1"/>
              <w:bottom w:val="single" w:color="CBD5E1" w:sz="1"/>
              <w:right w:val="single" w:color="CBD5E1" w:sz="1"/>
            </w:tcBorders>
            <w:shd w:fill="F0FDF4" w:val="clear"/>
            <w:tcMar>
              <w:top w:type="dxa" w:w="80"/>
              <w:left w:type="dxa" w:w="120"/>
              <w:bottom w:type="dxa" w:w="80"/>
              <w:right w:type="dxa" w:w="120"/>
            </w:tcMar>
          </w:tcPr>
          <w:p>
            <w:r>
              <w:rPr>
                <w:rFonts w:ascii="Arial" w:cs="Arial" w:eastAsia="Arial" w:hAnsi="Arial"/>
                <w:b/>
                <w:bCs/>
                <w:color w:val="1E293B"/>
                <w:sz w:val="18"/>
                <w:szCs w:val="18"/>
              </w:rPr>
              <w:t xml:space="preserve">key_vocabulary</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7"/>
                <w:szCs w:val="17"/>
              </w:rPr>
              <w:t xml:space="preserve">selling process, upselling, bundling, on-site merchandising, revenue stream, average transaction value, post-event reconciliation</w:t>
            </w:r>
          </w:p>
        </w:tc>
      </w:tr>
      <w:tr>
        <w:tc>
          <w:tcPr>
            <w:tcW w:type="dxa" w:w="2200"/>
            <w:tcBorders>
              <w:top w:val="single" w:color="CBD5E1" w:sz="1"/>
              <w:left w:val="single" w:color="CBD5E1" w:sz="1"/>
              <w:bottom w:val="single" w:color="CBD5E1" w:sz="1"/>
              <w:right w:val="single" w:color="CBD5E1" w:sz="1"/>
            </w:tcBorders>
            <w:shd w:fill="EFF6FF" w:val="clear"/>
            <w:tcMar>
              <w:top w:type="dxa" w:w="80"/>
              <w:left w:type="dxa" w:w="120"/>
              <w:bottom w:type="dxa" w:w="80"/>
              <w:right w:type="dxa" w:w="120"/>
            </w:tcMar>
          </w:tcPr>
          <w:p>
            <w:r>
              <w:rPr>
                <w:rFonts w:ascii="Arial" w:cs="Arial" w:eastAsia="Arial" w:hAnsi="Arial"/>
                <w:b/>
                <w:bCs/>
                <w:color w:val="1E293B"/>
                <w:sz w:val="18"/>
                <w:szCs w:val="18"/>
              </w:rPr>
              <w:t xml:space="preserve">prior_lesson_connection</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i/>
                <w:iCs/>
                <w:color w:val="1E3A5F"/>
                <w:sz w:val="18"/>
                <w:szCs w:val="18"/>
              </w:rPr>
              <w:t xml:space="preserve">S7-U1: The campaign is running and the audience is coming. Now students set up the merchandise table and learn how to sell to the audience they just promoted to. The match is the deadline.</w:t>
            </w:r>
          </w:p>
        </w:tc>
      </w:tr>
      <w:tr>
        <w:tc>
          <w:tcPr>
            <w:tcW w:type="dxa" w:w="220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r>
              <w:rPr>
                <w:rFonts w:ascii="Arial" w:cs="Arial" w:eastAsia="Arial" w:hAnsi="Arial"/>
                <w:b/>
                <w:bCs/>
                <w:color w:val="1E293B"/>
                <w:sz w:val="18"/>
                <w:szCs w:val="18"/>
              </w:rPr>
              <w:t xml:space="preserve">competency_ids  8175</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4C1D95"/>
                <w:sz w:val="16"/>
                <w:szCs w:val="16"/>
              </w:rPr>
              <w:t xml:space="preserve">8175-94,8175-95,8175-96,8175-97</w:t>
            </w:r>
          </w:p>
        </w:tc>
      </w:tr>
      <w:tr>
        <w:tc>
          <w:tcPr>
            <w:tcW w:type="dxa" w:w="220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r>
              <w:rPr>
                <w:rFonts w:ascii="Arial" w:cs="Arial" w:eastAsia="Arial" w:hAnsi="Arial"/>
                <w:b/>
                <w:bCs/>
                <w:color w:val="1E293B"/>
                <w:sz w:val="18"/>
                <w:szCs w:val="18"/>
              </w:rPr>
              <w:t xml:space="preserve">competency_ids  8177</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6"/>
                <w:szCs w:val="16"/>
              </w:rPr>
              <w:t xml:space="preserve">8177-46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F59E0B" w:sz="8"/>
              <w:bottom w:val="single" w:color="CBD5E1" w:sz="1"/>
              <w:right w:val="single" w:color="CBD5E1" w:sz="1"/>
            </w:tcBorders>
            <w:shd w:fill="FFFBEB" w:val="clear"/>
            <w:tcMar>
              <w:top w:type="dxa" w:w="120"/>
              <w:left w:type="dxa" w:w="160"/>
              <w:bottom w:type="dxa" w:w="120"/>
              <w:right w:type="dxa" w:w="160"/>
            </w:tcMar>
          </w:tcPr>
          <w:p>
            <w:pPr>
              <w:spacing w:after="50" w:before="0"/>
            </w:pPr>
            <w:r>
              <w:rPr>
                <w:rFonts w:ascii="Arial" w:cs="Arial" w:eastAsia="Arial" w:hAnsi="Arial"/>
                <w:b/>
                <w:bCs/>
                <w:color w:val="92400E"/>
                <w:sz w:val="16"/>
                <w:szCs w:val="16"/>
              </w:rPr>
              <w:t xml:space="preserve">WARM-UP ANCHOR  ·  CAS STUDIO FLOW SEED PROMPT</w:t>
            </w:r>
          </w:p>
          <w:p>
            <w:r>
              <w:rPr>
                <w:rFonts w:ascii="Arial" w:cs="Arial" w:eastAsia="Arial" w:hAnsi="Arial"/>
                <w:i/>
                <w:iCs/>
                <w:color w:val="1E293B"/>
                <w:sz w:val="20"/>
                <w:szCs w:val="20"/>
              </w:rPr>
              <w:t xml:space="preserve">You're running the merchandise table at the first home esports match. You have jerseys ($26), lanyards ($8), and a bundle offer (both for $30). In the first ten minutes, twelve people walk past without stopping. What do you change — your setup, your approach, your offer, or all three?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960"/>
        <w:gridCol w:w="1600"/>
      </w:tblGrid>
      <w:tr>
        <w:tc>
          <w:tcPr>
            <w:tcW w:type="dxa" w:w="1800"/>
            <w:tcBorders>
              <w:top w:val="none" w:color="FFFFFF" w:sz="0"/>
              <w:left w:val="none" w:color="FFFFFF" w:sz="0"/>
              <w:bottom w:val="none" w:color="FFFFFF" w:sz="0"/>
              <w:right w:val="none" w:color="FFFFFF" w:sz="0"/>
            </w:tcBorders>
            <w:shd w:fill="44337A" w:val="clear"/>
            <w:tcMar>
              <w:top w:type="dxa" w:w="120"/>
              <w:left w:type="dxa" w:w="160"/>
              <w:bottom w:type="dxa" w:w="120"/>
              <w:right w:type="dxa" w:w="160"/>
            </w:tcMar>
            <w:vAlign w:val="center"/>
          </w:tcPr>
          <w:p>
            <w:r>
              <w:rPr>
                <w:rFonts w:ascii="Arial" w:cs="Arial" w:eastAsia="Arial" w:hAnsi="Arial"/>
                <w:b/>
                <w:bCs/>
                <w:color w:val="FFFFFF"/>
                <w:sz w:val="18"/>
                <w:szCs w:val="18"/>
              </w:rPr>
              <w:t xml:space="preserve">STAGE 8</w:t>
            </w:r>
          </w:p>
          <w:p>
            <w:r>
              <w:rPr>
                <w:rFonts w:ascii="Arial" w:cs="Arial" w:eastAsia="Arial" w:hAnsi="Arial"/>
                <w:i/>
                <w:iCs/>
                <w:color w:val="FFFFFF"/>
                <w:sz w:val="16"/>
                <w:szCs w:val="16"/>
              </w:rPr>
              <w:t xml:space="preserve">Strategy / Synthesis</w:t>
            </w:r>
          </w:p>
        </w:tc>
        <w:tc>
          <w:tcPr>
            <w:tcW w:type="dxa" w:w="5960"/>
            <w:tcBorders>
              <w:top w:val="none" w:color="FFFFFF" w:sz="0"/>
              <w:left w:val="none" w:color="FFFFFF" w:sz="0"/>
              <w:bottom w:val="none" w:color="FFFFFF" w:sz="0"/>
              <w:right w:val="none" w:color="FFFFFF" w:sz="0"/>
            </w:tcBorders>
            <w:shd w:fill="1E293B" w:val="clear"/>
            <w:tcMar>
              <w:top w:type="dxa" w:w="120"/>
              <w:left w:type="dxa" w:w="160"/>
              <w:bottom w:type="dxa" w:w="120"/>
              <w:right w:type="dxa" w:w="160"/>
            </w:tcMar>
            <w:vAlign w:val="center"/>
          </w:tcPr>
          <w:p>
            <w:r>
              <w:rPr>
                <w:rFonts w:ascii="Arial" w:cs="Arial" w:eastAsia="Arial" w:hAnsi="Arial"/>
                <w:b/>
                <w:bCs/>
                <w:color w:val="FFFFFF"/>
                <w:sz w:val="24"/>
                <w:szCs w:val="24"/>
              </w:rPr>
              <w:t xml:space="preserve">Marketing Plan &amp; Strategy</w:t>
            </w:r>
          </w:p>
        </w:tc>
        <w:tc>
          <w:tcPr>
            <w:tcW w:type="dxa" w:w="1600"/>
            <w:tcBorders>
              <w:top w:val="none" w:color="FFFFFF" w:sz="0"/>
              <w:left w:val="none" w:color="FFFFFF" w:sz="0"/>
              <w:bottom w:val="none" w:color="FFFFFF" w:sz="0"/>
              <w:right w:val="none" w:color="FFFFFF" w:sz="0"/>
            </w:tcBorders>
            <w:shd w:fill="EDE9FE" w:val="clear"/>
            <w:tcMar>
              <w:top w:type="dxa" w:w="120"/>
              <w:left w:type="dxa" w:w="160"/>
              <w:bottom w:type="dxa" w:w="120"/>
              <w:right w:type="dxa" w:w="160"/>
            </w:tcMar>
            <w:vAlign w:val="center"/>
          </w:tcPr>
          <w:p>
            <w:pPr>
              <w:jc w:val="center"/>
            </w:pPr>
            <w:r>
              <w:rPr>
                <w:rFonts w:ascii="Arial" w:cs="Arial" w:eastAsia="Arial" w:hAnsi="Arial"/>
                <w:b/>
                <w:bCs/>
                <w:color w:val="4C1D95"/>
                <w:sz w:val="18"/>
                <w:szCs w:val="18"/>
              </w:rPr>
              <w:t xml:space="preserve">Parallel</w:t>
            </w:r>
          </w:p>
          <w:p>
            <w:pPr>
              <w:jc w:val="center"/>
            </w:pPr>
            <w:r>
              <w:rPr>
                <w:rFonts w:ascii="Courier New" w:cs="Courier New" w:eastAsia="Courier New" w:hAnsi="Courier New"/>
                <w:color w:val="4C1D95"/>
                <w:sz w:val="17"/>
                <w:szCs w:val="17"/>
              </w:rPr>
              <w:t xml:space="preserve">S8-U1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5960"/>
      </w:tblGrid>
      <w:tr>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Window</w:t>
            </w:r>
          </w:p>
          <w:p>
            <w:r>
              <w:rPr>
                <w:rFonts w:ascii="Courier New" w:cs="Courier New" w:eastAsia="Courier New" w:hAnsi="Courier New"/>
                <w:color w:val="1E293B"/>
                <w:sz w:val="17"/>
                <w:szCs w:val="17"/>
              </w:rPr>
              <w:t xml:space="preserve">2027-05-03 → 2027-05-21</w:t>
            </w:r>
          </w:p>
          <w:p>
            <w:r>
              <w:rPr>
                <w:rFonts w:ascii="Arial" w:cs="Arial" w:eastAsia="Arial" w:hAnsi="Arial"/>
                <w:i/>
                <w:iCs/>
                <w:color w:val="475569"/>
                <w:sz w:val="17"/>
                <w:szCs w:val="17"/>
              </w:rPr>
              <w:t xml:space="preserve">Weeks 35–38</w:t>
            </w:r>
          </w:p>
        </w:tc>
        <w:tc>
          <w:tcPr>
            <w:tcW w:type="dxa" w:w="16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Chain node</w:t>
            </w:r>
          </w:p>
          <w:p>
            <w:r>
              <w:rPr>
                <w:rFonts w:ascii="Arial" w:cs="Arial" w:eastAsia="Arial" w:hAnsi="Arial"/>
                <w:color w:val="44337A"/>
                <w:sz w:val="17"/>
                <w:szCs w:val="17"/>
              </w:rPr>
              <w:t xml:space="preserve">Strategy / Synthesis</w:t>
            </w:r>
          </w:p>
        </w:tc>
        <w:tc>
          <w:tcPr>
            <w:tcW w:type="dxa" w:w="59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475569"/>
                <w:sz w:val="17"/>
                <w:szCs w:val="17"/>
              </w:rPr>
              <w:t xml:space="preserve">Division context</w:t>
            </w:r>
          </w:p>
          <w:p>
            <w:r>
              <w:rPr>
                <w:rFonts w:ascii="Arial" w:cs="Arial" w:eastAsia="Arial" w:hAnsi="Arial"/>
                <w:color w:val="1E293B"/>
                <w:sz w:val="17"/>
                <w:szCs w:val="17"/>
              </w:rPr>
              <w:t xml:space="preserve">All divisions — marketing plan assembles every prior stage deliverable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pPr>
              <w:spacing w:after="40" w:before="0"/>
            </w:pPr>
            <w:r>
              <w:rPr>
                <w:rFonts w:ascii="Arial" w:cs="Arial" w:eastAsia="Arial" w:hAnsi="Arial"/>
                <w:b/>
                <w:bCs/>
                <w:color w:val="4C1D95"/>
                <w:sz w:val="17"/>
                <w:szCs w:val="17"/>
              </w:rPr>
              <w:t xml:space="preserve">8175 MARKETING — objective</w:t>
            </w:r>
          </w:p>
          <w:p>
            <w:r>
              <w:rPr>
                <w:rFonts w:ascii="Arial" w:cs="Arial" w:eastAsia="Arial" w:hAnsi="Arial"/>
                <w:color w:val="1E293B"/>
                <w:sz w:val="18"/>
                <w:szCs w:val="18"/>
              </w:rPr>
              <w:t xml:space="preserve">Students can explain marketing plan components, describe research's importance in plan development, describe how to analyze ROI, and identify SWOT analysis components.</w:t>
            </w:r>
          </w:p>
        </w:tc>
        <w:tc>
          <w:tcPr>
            <w:tcW w:type="dxa" w:w="468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pPr>
              <w:spacing w:after="40" w:before="0"/>
            </w:pPr>
            <w:r>
              <w:rPr>
                <w:rFonts w:ascii="Arial" w:cs="Arial" w:eastAsia="Arial" w:hAnsi="Arial"/>
                <w:b/>
                <w:bCs/>
                <w:color w:val="065F46"/>
                <w:sz w:val="17"/>
                <w:szCs w:val="17"/>
              </w:rPr>
              <w:t xml:space="preserve">8177 MANAGEMENT — objective</w:t>
            </w:r>
          </w:p>
          <w:p>
            <w:r>
              <w:rPr>
                <w:rFonts w:ascii="Arial" w:cs="Arial" w:eastAsia="Arial" w:hAnsi="Arial"/>
                <w:color w:val="1E293B"/>
                <w:sz w:val="18"/>
                <w:szCs w:val="18"/>
              </w:rPr>
              <w:t xml:space="preserve">Students can develop a marketing plan for an event — applying the full planning framework to a real upcoming event.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BD5E1" w:sz="1"/>
              <w:left w:val="single" w:color="CBD5E1" w:sz="1"/>
              <w:bottom w:val="single" w:color="CBD5E1" w:sz="1"/>
              <w:right w:val="single" w:color="CBD5E1" w:sz="1"/>
            </w:tcBorders>
            <w:shd w:fill="F0FDF4" w:val="clear"/>
            <w:tcMar>
              <w:top w:type="dxa" w:w="80"/>
              <w:left w:type="dxa" w:w="120"/>
              <w:bottom w:type="dxa" w:w="80"/>
              <w:right w:type="dxa" w:w="120"/>
            </w:tcMar>
          </w:tcPr>
          <w:p>
            <w:r>
              <w:rPr>
                <w:rFonts w:ascii="Arial" w:cs="Arial" w:eastAsia="Arial" w:hAnsi="Arial"/>
                <w:b/>
                <w:bCs/>
                <w:color w:val="1E293B"/>
                <w:sz w:val="18"/>
                <w:szCs w:val="18"/>
              </w:rPr>
              <w:t xml:space="preserve">key_vocabulary</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7"/>
                <w:szCs w:val="17"/>
              </w:rPr>
              <w:t xml:space="preserve">marketing plan, situation analysis, SWOT analysis, ROI, marketing objective, executive summary, implementation timeline</w:t>
            </w:r>
          </w:p>
        </w:tc>
      </w:tr>
      <w:tr>
        <w:tc>
          <w:tcPr>
            <w:tcW w:type="dxa" w:w="2200"/>
            <w:tcBorders>
              <w:top w:val="single" w:color="CBD5E1" w:sz="1"/>
              <w:left w:val="single" w:color="CBD5E1" w:sz="1"/>
              <w:bottom w:val="single" w:color="CBD5E1" w:sz="1"/>
              <w:right w:val="single" w:color="CBD5E1" w:sz="1"/>
            </w:tcBorders>
            <w:shd w:fill="EFF6FF" w:val="clear"/>
            <w:tcMar>
              <w:top w:type="dxa" w:w="80"/>
              <w:left w:type="dxa" w:w="120"/>
              <w:bottom w:type="dxa" w:w="80"/>
              <w:right w:type="dxa" w:w="120"/>
            </w:tcMar>
          </w:tcPr>
          <w:p>
            <w:r>
              <w:rPr>
                <w:rFonts w:ascii="Arial" w:cs="Arial" w:eastAsia="Arial" w:hAnsi="Arial"/>
                <w:b/>
                <w:bCs/>
                <w:color w:val="1E293B"/>
                <w:sz w:val="18"/>
                <w:szCs w:val="18"/>
              </w:rPr>
              <w:t xml:space="preserve">prior_lesson_connection</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i/>
                <w:iCs/>
                <w:color w:val="1E3A5F"/>
                <w:sz w:val="18"/>
                <w:szCs w:val="18"/>
              </w:rPr>
              <w:t xml:space="preserve">S7-U2: The first match executed — every stage of the curriculum ran simultaneously. The marketing plan assembles what happened into a coherent document. Students are not building from scratch; they are organizing what they already built.</w:t>
            </w:r>
          </w:p>
        </w:tc>
      </w:tr>
      <w:tr>
        <w:tc>
          <w:tcPr>
            <w:tcW w:type="dxa" w:w="220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r>
              <w:rPr>
                <w:rFonts w:ascii="Arial" w:cs="Arial" w:eastAsia="Arial" w:hAnsi="Arial"/>
                <w:b/>
                <w:bCs/>
                <w:color w:val="1E293B"/>
                <w:sz w:val="18"/>
                <w:szCs w:val="18"/>
              </w:rPr>
              <w:t xml:space="preserve">competency_ids  8175</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4C1D95"/>
                <w:sz w:val="16"/>
                <w:szCs w:val="16"/>
              </w:rPr>
              <w:t xml:space="preserve">8175-102,8175-103,8175-104,8175-105</w:t>
            </w:r>
          </w:p>
        </w:tc>
      </w:tr>
      <w:tr>
        <w:tc>
          <w:tcPr>
            <w:tcW w:type="dxa" w:w="220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r>
              <w:rPr>
                <w:rFonts w:ascii="Arial" w:cs="Arial" w:eastAsia="Arial" w:hAnsi="Arial"/>
                <w:b/>
                <w:bCs/>
                <w:color w:val="1E293B"/>
                <w:sz w:val="18"/>
                <w:szCs w:val="18"/>
              </w:rPr>
              <w:t xml:space="preserve">competency_ids  8177</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6"/>
                <w:szCs w:val="16"/>
              </w:rPr>
              <w:t xml:space="preserve">8177-97</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F59E0B" w:sz="8"/>
              <w:bottom w:val="single" w:color="CBD5E1" w:sz="1"/>
              <w:right w:val="single" w:color="CBD5E1" w:sz="1"/>
            </w:tcBorders>
            <w:shd w:fill="FFFBEB" w:val="clear"/>
            <w:tcMar>
              <w:top w:type="dxa" w:w="120"/>
              <w:left w:type="dxa" w:w="160"/>
              <w:bottom w:type="dxa" w:w="120"/>
              <w:right w:type="dxa" w:w="160"/>
            </w:tcMar>
          </w:tcPr>
          <w:p>
            <w:pPr>
              <w:spacing w:after="50" w:before="0"/>
            </w:pPr>
            <w:r>
              <w:rPr>
                <w:rFonts w:ascii="Arial" w:cs="Arial" w:eastAsia="Arial" w:hAnsi="Arial"/>
                <w:b/>
                <w:bCs/>
                <w:color w:val="92400E"/>
                <w:sz w:val="16"/>
                <w:szCs w:val="16"/>
              </w:rPr>
              <w:t xml:space="preserve">WARM-UP ANCHOR  ·  CAS STUDIO FLOW SEED PROMPT</w:t>
            </w:r>
          </w:p>
          <w:p>
            <w:r>
              <w:rPr>
                <w:rFonts w:ascii="Arial" w:cs="Arial" w:eastAsia="Arial" w:hAnsi="Arial"/>
                <w:i/>
                <w:iCs/>
                <w:color w:val="1E293B"/>
                <w:sz w:val="20"/>
                <w:szCs w:val="20"/>
              </w:rPr>
              <w:t xml:space="preserve">Every document you've produced this year is a section of the marketing plan. The industry map is the situation analysis. The market research is the market analysis. The pricing worksheet is the pricing strategy. What's missing — and what does having it all in one place tell you that you couldn't see when it was scattered?</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960"/>
        <w:gridCol w:w="1600"/>
      </w:tblGrid>
      <w:tr>
        <w:tc>
          <w:tcPr>
            <w:tcW w:type="dxa" w:w="1800"/>
            <w:tcBorders>
              <w:top w:val="none" w:color="FFFFFF" w:sz="0"/>
              <w:left w:val="none" w:color="FFFFFF" w:sz="0"/>
              <w:bottom w:val="none" w:color="FFFFFF" w:sz="0"/>
              <w:right w:val="none" w:color="FFFFFF" w:sz="0"/>
            </w:tcBorders>
            <w:shd w:fill="44337A" w:val="clear"/>
            <w:tcMar>
              <w:top w:type="dxa" w:w="120"/>
              <w:left w:type="dxa" w:w="160"/>
              <w:bottom w:type="dxa" w:w="120"/>
              <w:right w:type="dxa" w:w="160"/>
            </w:tcMar>
            <w:vAlign w:val="center"/>
          </w:tcPr>
          <w:p>
            <w:r>
              <w:rPr>
                <w:rFonts w:ascii="Arial" w:cs="Arial" w:eastAsia="Arial" w:hAnsi="Arial"/>
                <w:b/>
                <w:bCs/>
                <w:color w:val="FFFFFF"/>
                <w:sz w:val="18"/>
                <w:szCs w:val="18"/>
              </w:rPr>
              <w:t xml:space="preserve">STAGE 8</w:t>
            </w:r>
          </w:p>
          <w:p>
            <w:r>
              <w:rPr>
                <w:rFonts w:ascii="Arial" w:cs="Arial" w:eastAsia="Arial" w:hAnsi="Arial"/>
                <w:i/>
                <w:iCs/>
                <w:color w:val="FFFFFF"/>
                <w:sz w:val="16"/>
                <w:szCs w:val="16"/>
              </w:rPr>
              <w:t xml:space="preserve">Strategy / Synthesis</w:t>
            </w:r>
          </w:p>
        </w:tc>
        <w:tc>
          <w:tcPr>
            <w:tcW w:type="dxa" w:w="5960"/>
            <w:tcBorders>
              <w:top w:val="none" w:color="FFFFFF" w:sz="0"/>
              <w:left w:val="none" w:color="FFFFFF" w:sz="0"/>
              <w:bottom w:val="none" w:color="FFFFFF" w:sz="0"/>
              <w:right w:val="none" w:color="FFFFFF" w:sz="0"/>
            </w:tcBorders>
            <w:shd w:fill="1E293B" w:val="clear"/>
            <w:tcMar>
              <w:top w:type="dxa" w:w="120"/>
              <w:left w:type="dxa" w:w="160"/>
              <w:bottom w:type="dxa" w:w="120"/>
              <w:right w:type="dxa" w:w="160"/>
            </w:tcMar>
            <w:vAlign w:val="center"/>
          </w:tcPr>
          <w:p>
            <w:r>
              <w:rPr>
                <w:rFonts w:ascii="Arial" w:cs="Arial" w:eastAsia="Arial" w:hAnsi="Arial"/>
                <w:b/>
                <w:bCs/>
                <w:color w:val="FFFFFF"/>
                <w:sz w:val="24"/>
                <w:szCs w:val="24"/>
              </w:rPr>
              <w:t xml:space="preserve">Event Planning &amp; Management</w:t>
            </w:r>
          </w:p>
        </w:tc>
        <w:tc>
          <w:tcPr>
            <w:tcW w:type="dxa" w:w="1600"/>
            <w:tcBorders>
              <w:top w:val="none" w:color="FFFFFF" w:sz="0"/>
              <w:left w:val="none" w:color="FFFFFF" w:sz="0"/>
              <w:bottom w:val="none" w:color="FFFFFF" w:sz="0"/>
              <w:right w:val="none" w:color="FFFFFF" w:sz="0"/>
            </w:tcBorders>
            <w:shd w:fill="D1FAE5" w:val="clear"/>
            <w:tcMar>
              <w:top w:type="dxa" w:w="120"/>
              <w:left w:type="dxa" w:w="160"/>
              <w:bottom w:type="dxa" w:w="120"/>
              <w:right w:type="dxa" w:w="160"/>
            </w:tcMar>
            <w:vAlign w:val="center"/>
          </w:tcPr>
          <w:p>
            <w:pPr>
              <w:jc w:val="center"/>
            </w:pPr>
            <w:r>
              <w:rPr>
                <w:rFonts w:ascii="Arial" w:cs="Arial" w:eastAsia="Arial" w:hAnsi="Arial"/>
                <w:b/>
                <w:bCs/>
                <w:color w:val="065F46"/>
                <w:sz w:val="18"/>
                <w:szCs w:val="18"/>
              </w:rPr>
              <w:t xml:space="preserve">8177 only</w:t>
            </w:r>
          </w:p>
          <w:p>
            <w:pPr>
              <w:jc w:val="center"/>
            </w:pPr>
            <w:r>
              <w:rPr>
                <w:rFonts w:ascii="Courier New" w:cs="Courier New" w:eastAsia="Courier New" w:hAnsi="Courier New"/>
                <w:color w:val="065F46"/>
                <w:sz w:val="17"/>
                <w:szCs w:val="17"/>
              </w:rPr>
              <w:t xml:space="preserve">S8-U2</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5960"/>
      </w:tblGrid>
      <w:tr>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Window</w:t>
            </w:r>
          </w:p>
          <w:p>
            <w:r>
              <w:rPr>
                <w:rFonts w:ascii="Courier New" w:cs="Courier New" w:eastAsia="Courier New" w:hAnsi="Courier New"/>
                <w:color w:val="1E293B"/>
                <w:sz w:val="17"/>
                <w:szCs w:val="17"/>
              </w:rPr>
              <w:t xml:space="preserve">2027-04-12 → 2027-05-14</w:t>
            </w:r>
          </w:p>
          <w:p>
            <w:r>
              <w:rPr>
                <w:rFonts w:ascii="Arial" w:cs="Arial" w:eastAsia="Arial" w:hAnsi="Arial"/>
                <w:i/>
                <w:iCs/>
                <w:color w:val="475569"/>
                <w:sz w:val="17"/>
                <w:szCs w:val="17"/>
              </w:rPr>
              <w:t xml:space="preserve">Weeks 31–37 (parallel, 8177 primary)</w:t>
            </w:r>
          </w:p>
        </w:tc>
        <w:tc>
          <w:tcPr>
            <w:tcW w:type="dxa" w:w="16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Chain node</w:t>
            </w:r>
          </w:p>
          <w:p>
            <w:r>
              <w:rPr>
                <w:rFonts w:ascii="Arial" w:cs="Arial" w:eastAsia="Arial" w:hAnsi="Arial"/>
                <w:color w:val="44337A"/>
                <w:sz w:val="17"/>
                <w:szCs w:val="17"/>
              </w:rPr>
              <w:t xml:space="preserve">Strategy / Synthesis</w:t>
            </w:r>
          </w:p>
        </w:tc>
        <w:tc>
          <w:tcPr>
            <w:tcW w:type="dxa" w:w="59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475569"/>
                <w:sz w:val="17"/>
                <w:szCs w:val="17"/>
              </w:rPr>
              <w:t xml:space="preserve">Division context</w:t>
            </w:r>
          </w:p>
          <w:p>
            <w:r>
              <w:rPr>
                <w:rFonts w:ascii="Arial" w:cs="Arial" w:eastAsia="Arial" w:hAnsi="Arial"/>
                <w:color w:val="1E293B"/>
                <w:sz w:val="17"/>
                <w:szCs w:val="17"/>
              </w:rPr>
              <w:t xml:space="preserve">Events Division + Esports Division — second home match and season evaluation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pPr>
              <w:spacing w:after="40" w:before="0"/>
            </w:pPr>
            <w:r>
              <w:rPr>
                <w:rFonts w:ascii="Arial" w:cs="Arial" w:eastAsia="Arial" w:hAnsi="Arial"/>
                <w:b/>
                <w:bCs/>
                <w:color w:val="4C1D95"/>
                <w:sz w:val="17"/>
                <w:szCs w:val="17"/>
              </w:rPr>
              <w:t xml:space="preserve">8175 MARKETING — objective</w:t>
            </w:r>
          </w:p>
          <w:p>
            <w:r>
              <w:rPr>
                <w:rFonts w:ascii="Arial" w:cs="Arial" w:eastAsia="Arial" w:hAnsi="Arial"/>
                <w:color w:val="1E293B"/>
                <w:sz w:val="18"/>
                <w:szCs w:val="18"/>
              </w:rPr>
              <w:t xml:space="preserve">No formal competency requirement — 8175 rotation students operate in division roles during event execution.</w:t>
            </w:r>
          </w:p>
        </w:tc>
        <w:tc>
          <w:tcPr>
            <w:tcW w:type="dxa" w:w="468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pPr>
              <w:spacing w:after="40" w:before="0"/>
            </w:pPr>
            <w:r>
              <w:rPr>
                <w:rFonts w:ascii="Arial" w:cs="Arial" w:eastAsia="Arial" w:hAnsi="Arial"/>
                <w:b/>
                <w:bCs/>
                <w:color w:val="065F46"/>
                <w:sz w:val="17"/>
                <w:szCs w:val="17"/>
              </w:rPr>
              <w:t xml:space="preserve">8177 MANAGEMENT — objective</w:t>
            </w:r>
          </w:p>
          <w:p>
            <w:r>
              <w:rPr>
                <w:rFonts w:ascii="Arial" w:cs="Arial" w:eastAsia="Arial" w:hAnsi="Arial"/>
                <w:color w:val="1E293B"/>
                <w:sz w:val="18"/>
                <w:szCs w:val="18"/>
              </w:rPr>
              <w:t xml:space="preserve">Students can explain the event planning process, describe consumer motivation factors, explain attendance factors, analyze personnel needs, analyze financial resources, develop an event marketing plan and budget, develop post-event recognition, manage a live event, and evaluate overall success.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BD5E1" w:sz="1"/>
              <w:left w:val="single" w:color="CBD5E1" w:sz="1"/>
              <w:bottom w:val="single" w:color="CBD5E1" w:sz="1"/>
              <w:right w:val="single" w:color="CBD5E1" w:sz="1"/>
            </w:tcBorders>
            <w:shd w:fill="F0FDF4" w:val="clear"/>
            <w:tcMar>
              <w:top w:type="dxa" w:w="80"/>
              <w:left w:type="dxa" w:w="120"/>
              <w:bottom w:type="dxa" w:w="80"/>
              <w:right w:type="dxa" w:w="120"/>
            </w:tcMar>
          </w:tcPr>
          <w:p>
            <w:r>
              <w:rPr>
                <w:rFonts w:ascii="Arial" w:cs="Arial" w:eastAsia="Arial" w:hAnsi="Arial"/>
                <w:b/>
                <w:bCs/>
                <w:color w:val="1E293B"/>
                <w:sz w:val="18"/>
                <w:szCs w:val="18"/>
              </w:rPr>
              <w:t xml:space="preserve">key_vocabulary</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7"/>
                <w:szCs w:val="17"/>
              </w:rPr>
              <w:t xml:space="preserve">run-of-show, personnel plan, event P&amp;L, consumer motivation, post-event evaluation, competitive calendar, recognition protocol</w:t>
            </w:r>
          </w:p>
        </w:tc>
      </w:tr>
      <w:tr>
        <w:tc>
          <w:tcPr>
            <w:tcW w:type="dxa" w:w="2200"/>
            <w:tcBorders>
              <w:top w:val="single" w:color="CBD5E1" w:sz="1"/>
              <w:left w:val="single" w:color="CBD5E1" w:sz="1"/>
              <w:bottom w:val="single" w:color="CBD5E1" w:sz="1"/>
              <w:right w:val="single" w:color="CBD5E1" w:sz="1"/>
            </w:tcBorders>
            <w:shd w:fill="EFF6FF" w:val="clear"/>
            <w:tcMar>
              <w:top w:type="dxa" w:w="80"/>
              <w:left w:type="dxa" w:w="120"/>
              <w:bottom w:type="dxa" w:w="80"/>
              <w:right w:type="dxa" w:w="120"/>
            </w:tcMar>
          </w:tcPr>
          <w:p>
            <w:r>
              <w:rPr>
                <w:rFonts w:ascii="Arial" w:cs="Arial" w:eastAsia="Arial" w:hAnsi="Arial"/>
                <w:b/>
                <w:bCs/>
                <w:color w:val="1E293B"/>
                <w:sz w:val="18"/>
                <w:szCs w:val="18"/>
              </w:rPr>
              <w:t xml:space="preserve">prior_lesson_connection</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i/>
                <w:iCs/>
                <w:color w:val="1E3A5F"/>
                <w:sz w:val="18"/>
                <w:szCs w:val="18"/>
              </w:rPr>
              <w:t xml:space="preserve">S7-U1/U2: The first match happened. You have real data — attendance, revenue, what went wrong. The second match is planned using that evidence. Every decision in this unit is informed by the first match's results.</w:t>
            </w:r>
          </w:p>
        </w:tc>
      </w:tr>
      <w:tr>
        <w:tc>
          <w:tcPr>
            <w:tcW w:type="dxa" w:w="220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r>
              <w:rPr>
                <w:rFonts w:ascii="Arial" w:cs="Arial" w:eastAsia="Arial" w:hAnsi="Arial"/>
                <w:b/>
                <w:bCs/>
                <w:color w:val="1E293B"/>
                <w:sz w:val="18"/>
                <w:szCs w:val="18"/>
              </w:rPr>
              <w:t xml:space="preserve">competency_ids  8177</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6"/>
                <w:szCs w:val="16"/>
              </w:rPr>
              <w:t xml:space="preserve">8177-92,8177-93,8177-94,8177-95,8177-96,8177-97,8177-98,8177-99,8177-100,8177-101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F59E0B" w:sz="8"/>
              <w:bottom w:val="single" w:color="CBD5E1" w:sz="1"/>
              <w:right w:val="single" w:color="CBD5E1" w:sz="1"/>
            </w:tcBorders>
            <w:shd w:fill="FFFBEB" w:val="clear"/>
            <w:tcMar>
              <w:top w:type="dxa" w:w="120"/>
              <w:left w:type="dxa" w:w="160"/>
              <w:bottom w:type="dxa" w:w="120"/>
              <w:right w:type="dxa" w:w="160"/>
            </w:tcMar>
          </w:tcPr>
          <w:p>
            <w:pPr>
              <w:spacing w:after="50" w:before="0"/>
            </w:pPr>
            <w:r>
              <w:rPr>
                <w:rFonts w:ascii="Arial" w:cs="Arial" w:eastAsia="Arial" w:hAnsi="Arial"/>
                <w:b/>
                <w:bCs/>
                <w:color w:val="92400E"/>
                <w:sz w:val="16"/>
                <w:szCs w:val="16"/>
              </w:rPr>
              <w:t xml:space="preserve">WARM-UP ANCHOR  ·  CAS STUDIO FLOW SEED PROMPT</w:t>
            </w:r>
          </w:p>
          <w:p>
            <w:r>
              <w:rPr>
                <w:rFonts w:ascii="Arial" w:cs="Arial" w:eastAsia="Arial" w:hAnsi="Arial"/>
                <w:i/>
                <w:iCs/>
                <w:color w:val="1E293B"/>
                <w:sz w:val="20"/>
                <w:szCs w:val="20"/>
              </w:rPr>
              <w:t xml:space="preserve">The first home match happened. You have the attendance number, the revenue figure, the social reach data, and a list of three things that went wrong. The second match is six weeks away. Same budget, same team, same venue. What changes — and how do you decide what to prioritize?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960"/>
        <w:gridCol w:w="1600"/>
      </w:tblGrid>
      <w:tr>
        <w:tc>
          <w:tcPr>
            <w:tcW w:type="dxa" w:w="1800"/>
            <w:tcBorders>
              <w:top w:val="none" w:color="FFFFFF" w:sz="0"/>
              <w:left w:val="none" w:color="FFFFFF" w:sz="0"/>
              <w:bottom w:val="none" w:color="FFFFFF" w:sz="0"/>
              <w:right w:val="none" w:color="FFFFFF" w:sz="0"/>
            </w:tcBorders>
            <w:shd w:fill="2D3748" w:val="clear"/>
            <w:tcMar>
              <w:top w:type="dxa" w:w="120"/>
              <w:left w:type="dxa" w:w="160"/>
              <w:bottom w:type="dxa" w:w="120"/>
              <w:right w:type="dxa" w:w="160"/>
            </w:tcMar>
            <w:vAlign w:val="center"/>
          </w:tcPr>
          <w:p>
            <w:r>
              <w:rPr>
                <w:rFonts w:ascii="Arial" w:cs="Arial" w:eastAsia="Arial" w:hAnsi="Arial"/>
                <w:b/>
                <w:bCs/>
                <w:color w:val="FFFFFF"/>
                <w:sz w:val="18"/>
                <w:szCs w:val="18"/>
              </w:rPr>
              <w:t xml:space="preserve">STAGE 9</w:t>
            </w:r>
          </w:p>
          <w:p>
            <w:r>
              <w:rPr>
                <w:rFonts w:ascii="Arial" w:cs="Arial" w:eastAsia="Arial" w:hAnsi="Arial"/>
                <w:i/>
                <w:iCs/>
                <w:color w:val="FFFFFF"/>
                <w:sz w:val="16"/>
                <w:szCs w:val="16"/>
              </w:rPr>
              <w:t xml:space="preserve">Career: Consumer → Producer</w:t>
            </w:r>
          </w:p>
        </w:tc>
        <w:tc>
          <w:tcPr>
            <w:tcW w:type="dxa" w:w="5960"/>
            <w:tcBorders>
              <w:top w:val="none" w:color="FFFFFF" w:sz="0"/>
              <w:left w:val="none" w:color="FFFFFF" w:sz="0"/>
              <w:bottom w:val="none" w:color="FFFFFF" w:sz="0"/>
              <w:right w:val="none" w:color="FFFFFF" w:sz="0"/>
            </w:tcBorders>
            <w:shd w:fill="1E293B" w:val="clear"/>
            <w:tcMar>
              <w:top w:type="dxa" w:w="120"/>
              <w:left w:type="dxa" w:w="160"/>
              <w:bottom w:type="dxa" w:w="120"/>
              <w:right w:type="dxa" w:w="160"/>
            </w:tcMar>
            <w:vAlign w:val="center"/>
          </w:tcPr>
          <w:p>
            <w:r>
              <w:rPr>
                <w:rFonts w:ascii="Arial" w:cs="Arial" w:eastAsia="Arial" w:hAnsi="Arial"/>
                <w:b/>
                <w:bCs/>
                <w:color w:val="FFFFFF"/>
                <w:sz w:val="24"/>
                <w:szCs w:val="24"/>
              </w:rPr>
              <w:t xml:space="preserve">Career Development &amp; Job Search</w:t>
            </w:r>
          </w:p>
        </w:tc>
        <w:tc>
          <w:tcPr>
            <w:tcW w:type="dxa" w:w="1600"/>
            <w:tcBorders>
              <w:top w:val="none" w:color="FFFFFF" w:sz="0"/>
              <w:left w:val="none" w:color="FFFFFF" w:sz="0"/>
              <w:bottom w:val="none" w:color="FFFFFF" w:sz="0"/>
              <w:right w:val="none" w:color="FFFFFF" w:sz="0"/>
            </w:tcBorders>
            <w:shd w:fill="EDE9FE" w:val="clear"/>
            <w:tcMar>
              <w:top w:type="dxa" w:w="120"/>
              <w:left w:type="dxa" w:w="160"/>
              <w:bottom w:type="dxa" w:w="120"/>
              <w:right w:type="dxa" w:w="160"/>
            </w:tcMar>
            <w:vAlign w:val="center"/>
          </w:tcPr>
          <w:p>
            <w:pPr>
              <w:jc w:val="center"/>
            </w:pPr>
            <w:r>
              <w:rPr>
                <w:rFonts w:ascii="Arial" w:cs="Arial" w:eastAsia="Arial" w:hAnsi="Arial"/>
                <w:b/>
                <w:bCs/>
                <w:color w:val="4C1D95"/>
                <w:sz w:val="18"/>
                <w:szCs w:val="18"/>
              </w:rPr>
              <w:t xml:space="preserve">Parallel</w:t>
            </w:r>
          </w:p>
          <w:p>
            <w:pPr>
              <w:jc w:val="center"/>
            </w:pPr>
            <w:r>
              <w:rPr>
                <w:rFonts w:ascii="Courier New" w:cs="Courier New" w:eastAsia="Courier New" w:hAnsi="Courier New"/>
                <w:color w:val="4C1D95"/>
                <w:sz w:val="17"/>
                <w:szCs w:val="17"/>
              </w:rPr>
              <w:t xml:space="preserve">S9-U1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5960"/>
      </w:tblGrid>
      <w:tr>
        <w:tc>
          <w:tcPr>
            <w:tcW w:type="dxa" w:w="18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Window</w:t>
            </w:r>
          </w:p>
          <w:p>
            <w:r>
              <w:rPr>
                <w:rFonts w:ascii="Courier New" w:cs="Courier New" w:eastAsia="Courier New" w:hAnsi="Courier New"/>
                <w:color w:val="1E293B"/>
                <w:sz w:val="17"/>
                <w:szCs w:val="17"/>
              </w:rPr>
              <w:t xml:space="preserve">2027-05-17 → 2027-06-04</w:t>
            </w:r>
          </w:p>
          <w:p>
            <w:r>
              <w:rPr>
                <w:rFonts w:ascii="Arial" w:cs="Arial" w:eastAsia="Arial" w:hAnsi="Arial"/>
                <w:i/>
                <w:iCs/>
                <w:color w:val="475569"/>
                <w:sz w:val="17"/>
                <w:szCs w:val="17"/>
              </w:rPr>
              <w:t xml:space="preserve">Weeks 38–41</w:t>
            </w:r>
          </w:p>
        </w:tc>
        <w:tc>
          <w:tcPr>
            <w:tcW w:type="dxa" w:w="16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475569"/>
                <w:sz w:val="17"/>
                <w:szCs w:val="17"/>
              </w:rPr>
              <w:t xml:space="preserve">Chain node</w:t>
            </w:r>
          </w:p>
          <w:p>
            <w:r>
              <w:rPr>
                <w:rFonts w:ascii="Arial" w:cs="Arial" w:eastAsia="Arial" w:hAnsi="Arial"/>
                <w:color w:val="2D3748"/>
                <w:sz w:val="17"/>
                <w:szCs w:val="17"/>
              </w:rPr>
              <w:t xml:space="preserve">Career: Consumer → Producer</w:t>
            </w:r>
          </w:p>
        </w:tc>
        <w:tc>
          <w:tcPr>
            <w:tcW w:type="dxa" w:w="59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color w:val="475569"/>
                <w:sz w:val="17"/>
                <w:szCs w:val="17"/>
              </w:rPr>
              <w:t xml:space="preserve">Division context</w:t>
            </w:r>
          </w:p>
          <w:p>
            <w:r>
              <w:rPr>
                <w:rFonts w:ascii="Arial" w:cs="Arial" w:eastAsia="Arial" w:hAnsi="Arial"/>
                <w:color w:val="1E293B"/>
                <w:sz w:val="17"/>
                <w:szCs w:val="17"/>
              </w:rPr>
              <w:t xml:space="preserve">All divisions — looking backward at the full chain to locate yourself inside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pPr>
              <w:spacing w:after="40" w:before="0"/>
            </w:pPr>
            <w:r>
              <w:rPr>
                <w:rFonts w:ascii="Arial" w:cs="Arial" w:eastAsia="Arial" w:hAnsi="Arial"/>
                <w:b/>
                <w:bCs/>
                <w:color w:val="4C1D95"/>
                <w:sz w:val="17"/>
                <w:szCs w:val="17"/>
              </w:rPr>
              <w:t xml:space="preserve">8175 MARKETING — objective</w:t>
            </w:r>
          </w:p>
          <w:p>
            <w:r>
              <w:rPr>
                <w:rFonts w:ascii="Arial" w:cs="Arial" w:eastAsia="Arial" w:hAnsi="Arial"/>
                <w:color w:val="1E293B"/>
                <w:sz w:val="18"/>
                <w:szCs w:val="18"/>
              </w:rPr>
              <w:t xml:space="preserve">Students can identify industry occupations, assess personal skills and interests, identify job search resources, create a networking plan, develop a résumé and cover letter, complete a job application, and describe the interview process.</w:t>
            </w:r>
          </w:p>
        </w:tc>
        <w:tc>
          <w:tcPr>
            <w:tcW w:type="dxa" w:w="468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pPr>
              <w:spacing w:after="40" w:before="0"/>
            </w:pPr>
            <w:r>
              <w:rPr>
                <w:rFonts w:ascii="Arial" w:cs="Arial" w:eastAsia="Arial" w:hAnsi="Arial"/>
                <w:b/>
                <w:bCs/>
                <w:color w:val="065F46"/>
                <w:sz w:val="17"/>
                <w:szCs w:val="17"/>
              </w:rPr>
              <w:t xml:space="preserve">8177 MANAGEMENT — objective</w:t>
            </w:r>
          </w:p>
          <w:p>
            <w:r>
              <w:rPr>
                <w:rFonts w:ascii="Arial" w:cs="Arial" w:eastAsia="Arial" w:hAnsi="Arial"/>
                <w:color w:val="1E293B"/>
                <w:sz w:val="18"/>
                <w:szCs w:val="18"/>
              </w:rPr>
              <w:t xml:space="preserve">Students can identify career information sources, identify career opportunities at multiple levels, describe education/training requirements, identify employment barriers, identify professional development opportunities, research a prospective employer, and develop a career plan.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BD5E1" w:sz="1"/>
              <w:left w:val="single" w:color="CBD5E1" w:sz="1"/>
              <w:bottom w:val="single" w:color="CBD5E1" w:sz="1"/>
              <w:right w:val="single" w:color="CBD5E1" w:sz="1"/>
            </w:tcBorders>
            <w:shd w:fill="F0FDF4" w:val="clear"/>
            <w:tcMar>
              <w:top w:type="dxa" w:w="80"/>
              <w:left w:type="dxa" w:w="120"/>
              <w:bottom w:type="dxa" w:w="80"/>
              <w:right w:type="dxa" w:w="120"/>
            </w:tcMar>
          </w:tcPr>
          <w:p>
            <w:r>
              <w:rPr>
                <w:rFonts w:ascii="Arial" w:cs="Arial" w:eastAsia="Arial" w:hAnsi="Arial"/>
                <w:b/>
                <w:bCs/>
                <w:color w:val="1E293B"/>
                <w:sz w:val="18"/>
                <w:szCs w:val="18"/>
              </w:rPr>
              <w:t xml:space="preserve">key_vocabulary</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7"/>
                <w:szCs w:val="17"/>
              </w:rPr>
              <w:t xml:space="preserve">portfolio, behavioral interview question, PAR statement, networking, career plan, professional development, informational interview, employer research</w:t>
            </w:r>
          </w:p>
        </w:tc>
      </w:tr>
      <w:tr>
        <w:tc>
          <w:tcPr>
            <w:tcW w:type="dxa" w:w="2200"/>
            <w:tcBorders>
              <w:top w:val="single" w:color="CBD5E1" w:sz="1"/>
              <w:left w:val="single" w:color="CBD5E1" w:sz="1"/>
              <w:bottom w:val="single" w:color="CBD5E1" w:sz="1"/>
              <w:right w:val="single" w:color="CBD5E1" w:sz="1"/>
            </w:tcBorders>
            <w:shd w:fill="EFF6FF" w:val="clear"/>
            <w:tcMar>
              <w:top w:type="dxa" w:w="80"/>
              <w:left w:type="dxa" w:w="120"/>
              <w:bottom w:type="dxa" w:w="80"/>
              <w:right w:type="dxa" w:w="120"/>
            </w:tcMar>
          </w:tcPr>
          <w:p>
            <w:r>
              <w:rPr>
                <w:rFonts w:ascii="Arial" w:cs="Arial" w:eastAsia="Arial" w:hAnsi="Arial"/>
                <w:b/>
                <w:bCs/>
                <w:color w:val="1E293B"/>
                <w:sz w:val="18"/>
                <w:szCs w:val="18"/>
              </w:rPr>
              <w:t xml:space="preserve">prior_lesson_connection</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i/>
                <w:iCs/>
                <w:color w:val="1E3A5F"/>
                <w:sz w:val="18"/>
                <w:szCs w:val="18"/>
              </w:rPr>
              <w:t xml:space="preserve">S8-U1/U2: The marketing plan is submitted and the season is evaluated. Students have walked the entire chain and documented what they built. Career readiness is now grounded in real WBL evidence.</w:t>
            </w:r>
          </w:p>
        </w:tc>
      </w:tr>
      <w:tr>
        <w:tc>
          <w:tcPr>
            <w:tcW w:type="dxa" w:w="2200"/>
            <w:tcBorders>
              <w:top w:val="single" w:color="CBD5E1" w:sz="1"/>
              <w:left w:val="single" w:color="CBD5E1" w:sz="1"/>
              <w:bottom w:val="single" w:color="CBD5E1" w:sz="1"/>
              <w:right w:val="single" w:color="CBD5E1" w:sz="1"/>
            </w:tcBorders>
            <w:shd w:fill="EDE9FE" w:val="clear"/>
            <w:tcMar>
              <w:top w:type="dxa" w:w="80"/>
              <w:left w:type="dxa" w:w="120"/>
              <w:bottom w:type="dxa" w:w="80"/>
              <w:right w:type="dxa" w:w="120"/>
            </w:tcMar>
          </w:tcPr>
          <w:p>
            <w:r>
              <w:rPr>
                <w:rFonts w:ascii="Arial" w:cs="Arial" w:eastAsia="Arial" w:hAnsi="Arial"/>
                <w:b/>
                <w:bCs/>
                <w:color w:val="1E293B"/>
                <w:sz w:val="18"/>
                <w:szCs w:val="18"/>
              </w:rPr>
              <w:t xml:space="preserve">competency_ids  8175</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4C1D95"/>
                <w:sz w:val="16"/>
                <w:szCs w:val="16"/>
              </w:rPr>
              <w:t xml:space="preserve">8175-106,8175-107,8175-108,8175-109,8175-110,8175-111,8175-112,8175-113</w:t>
            </w:r>
          </w:p>
        </w:tc>
      </w:tr>
      <w:tr>
        <w:tc>
          <w:tcPr>
            <w:tcW w:type="dxa" w:w="2200"/>
            <w:tcBorders>
              <w:top w:val="single" w:color="CBD5E1" w:sz="1"/>
              <w:left w:val="single" w:color="CBD5E1" w:sz="1"/>
              <w:bottom w:val="single" w:color="CBD5E1" w:sz="1"/>
              <w:right w:val="single" w:color="CBD5E1" w:sz="1"/>
            </w:tcBorders>
            <w:shd w:fill="D1FAE5" w:val="clear"/>
            <w:tcMar>
              <w:top w:type="dxa" w:w="80"/>
              <w:left w:type="dxa" w:w="120"/>
              <w:bottom w:type="dxa" w:w="80"/>
              <w:right w:type="dxa" w:w="120"/>
            </w:tcMar>
          </w:tcPr>
          <w:p>
            <w:r>
              <w:rPr>
                <w:rFonts w:ascii="Arial" w:cs="Arial" w:eastAsia="Arial" w:hAnsi="Arial"/>
                <w:b/>
                <w:bCs/>
                <w:color w:val="1E293B"/>
                <w:sz w:val="18"/>
                <w:szCs w:val="18"/>
              </w:rPr>
              <w:t xml:space="preserve">competency_ids  8177</w:t>
            </w:r>
          </w:p>
        </w:tc>
        <w:tc>
          <w:tcPr>
            <w:tcW w:type="dxa" w:w="7160"/>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ourier New" w:cs="Courier New" w:eastAsia="Courier New" w:hAnsi="Courier New"/>
                <w:i w:val="false"/>
                <w:iCs w:val="false"/>
                <w:color w:val="065F46"/>
                <w:sz w:val="16"/>
                <w:szCs w:val="16"/>
              </w:rPr>
              <w:t xml:space="preserve">8177-102,8177-103,8177-104,8177-105,8177-106,8177-107,8177-108</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F59E0B" w:sz="8"/>
              <w:bottom w:val="single" w:color="CBD5E1" w:sz="1"/>
              <w:right w:val="single" w:color="CBD5E1" w:sz="1"/>
            </w:tcBorders>
            <w:shd w:fill="FFFBEB" w:val="clear"/>
            <w:tcMar>
              <w:top w:type="dxa" w:w="120"/>
              <w:left w:type="dxa" w:w="160"/>
              <w:bottom w:type="dxa" w:w="120"/>
              <w:right w:type="dxa" w:w="160"/>
            </w:tcMar>
          </w:tcPr>
          <w:p>
            <w:pPr>
              <w:spacing w:after="50" w:before="0"/>
            </w:pPr>
            <w:r>
              <w:rPr>
                <w:rFonts w:ascii="Arial" w:cs="Arial" w:eastAsia="Arial" w:hAnsi="Arial"/>
                <w:b/>
                <w:bCs/>
                <w:color w:val="92400E"/>
                <w:sz w:val="16"/>
                <w:szCs w:val="16"/>
              </w:rPr>
              <w:t xml:space="preserve">WARM-UP ANCHOR  ·  CAS STUDIO FLOW SEED PROMPT</w:t>
            </w:r>
          </w:p>
          <w:p>
            <w:r>
              <w:rPr>
                <w:rFonts w:ascii="Arial" w:cs="Arial" w:eastAsia="Arial" w:hAnsi="Arial"/>
                <w:i/>
                <w:iCs/>
                <w:color w:val="1E293B"/>
                <w:sz w:val="20"/>
                <w:szCs w:val="20"/>
              </w:rPr>
              <w:t xml:space="preserve">You've run a promotional campaign for a live esports event, managed a merchandise operation, contributed to a marketing plan submitted to administration, and operated inside a vertically integrated student business for a full school year. A hiring manager asks: 'Tell me about a time you managed multiple priorities under a real deadline.' You have sixty seconds. What do you say?</w:t>
            </w:r>
          </w:p>
        </w:tc>
      </w:tr>
    </w:tbl>
    <w:p>
      <w:pPr>
        <w:spacing w:after="0" w:before="120"/>
      </w:pPr>
      <w:r>
        <w:t xml:space="preserve"/>
      </w:r>
    </w:p>
    <w:p>
      <w:r>
        <w:br w:type="page"/>
      </w:r>
    </w:p>
    <w:p>
      <w:pPr>
        <w:pBdr>
          <w:bottom w:val="single" w:color="00B4A6" w:sz="4" w:space="2"/>
        </w:pBdr>
        <w:spacing w:after="80" w:before="200"/>
      </w:pPr>
      <w:r>
        <w:rPr>
          <w:rFonts w:ascii="Arial" w:cs="Arial" w:eastAsia="Arial" w:hAnsi="Arial"/>
          <w:b/>
          <w:bCs/>
          <w:color w:val="007A72"/>
          <w:sz w:val="20"/>
          <w:szCs w:val="20"/>
        </w:rPr>
        <w:t xml:space="preserve">FILE MANIFEST</w:t>
      </w:r>
    </w:p>
    <w:p>
      <w:pPr>
        <w:spacing w:after="40" w:before="40"/>
        <w:jc w:val="left"/>
      </w:pPr>
      <w:r>
        <w:rPr>
          <w:rFonts w:ascii="Arial" w:cs="Arial" w:eastAsia="Arial" w:hAnsi="Arial"/>
          <w:b w:val="false"/>
          <w:bCs w:val="false"/>
          <w:i w:val="false"/>
          <w:iCs w:val="false"/>
          <w:color w:val="000000"/>
          <w:sz w:val="20"/>
          <w:szCs w:val="20"/>
        </w:rPr>
        <w:t xml:space="preserve">Three files produced from this pacing guide:</w:t>
      </w:r>
    </w:p>
    <w:p>
      <w:pPr>
        <w:pStyle w:val="ListParagraph"/>
        <w:numPr>
          <w:ilvl w:val="0"/>
          <w:numId w:val="2"/>
        </w:numPr>
        <w:spacing w:after="30" w:before="30"/>
      </w:pPr>
      <w:r>
        <w:rPr>
          <w:rFonts w:ascii="Arial" w:cs="Arial" w:eastAsia="Arial" w:hAnsi="Arial"/>
          <w:color w:val="000000"/>
          <w:sz w:val="19"/>
          <w:szCs w:val="19"/>
        </w:rPr>
        <w:t xml:space="preserve">PacingGuide_CAS_Context.docx — this document. Human-readable reference. Each unit card contains all CAS context fields.</w:t>
      </w:r>
    </w:p>
    <w:p>
      <w:pPr>
        <w:pStyle w:val="ListParagraph"/>
        <w:numPr>
          <w:ilvl w:val="0"/>
          <w:numId w:val="2"/>
        </w:numPr>
        <w:spacing w:after="30" w:before="30"/>
      </w:pPr>
      <w:r>
        <w:rPr>
          <w:rFonts w:ascii="Arial" w:cs="Arial" w:eastAsia="Arial" w:hAnsi="Arial"/>
          <w:color w:val="000000"/>
          <w:sz w:val="19"/>
          <w:szCs w:val="19"/>
        </w:rPr>
        <w:t xml:space="preserve">PacingGuide_CAS_Context.csv — machine-readable. 20 rows × 20 columns. For direct import into the Central Ledger CompetencyRegistry-adjacent workflows or Studio Flow context injection.</w:t>
      </w:r>
    </w:p>
    <w:p>
      <w:pPr>
        <w:pStyle w:val="ListParagraph"/>
        <w:numPr>
          <w:ilvl w:val="0"/>
          <w:numId w:val="2"/>
        </w:numPr>
        <w:spacing w:after="30" w:before="30"/>
      </w:pPr>
      <w:r>
        <w:rPr>
          <w:rFonts w:ascii="Arial" w:cs="Arial" w:eastAsia="Arial" w:hAnsi="Arial"/>
          <w:color w:val="000000"/>
          <w:sz w:val="19"/>
          <w:szCs w:val="19"/>
        </w:rPr>
        <w:t xml:space="preserve">PacingGuide_CAS_Context.json — structured for Studio Flow consumption. Includes meta block with field-to-flow mapping (warm_up_fields, studio_flow_hooks).</w:t>
      </w:r>
    </w:p>
    <w:p>
      <w:pPr>
        <w:spacing w:after="0" w:before="80"/>
      </w:pPr>
      <w:r>
        <w:t xml:space="preserve"/>
      </w:r>
    </w:p>
    <w:p>
      <w:pPr>
        <w:spacing w:after="40" w:before="40"/>
        <w:jc w:val="left"/>
      </w:pPr>
      <w:r>
        <w:rPr>
          <w:rFonts w:ascii="Arial" w:cs="Arial" w:eastAsia="Arial" w:hAnsi="Arial"/>
          <w:b/>
          <w:bCs/>
          <w:i w:val="false"/>
          <w:iCs w:val="false"/>
          <w:color w:val="000000"/>
          <w:sz w:val="20"/>
          <w:szCs w:val="20"/>
        </w:rPr>
        <w:t xml:space="preserve">Column mapping — CSV/JSON → CAS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c>
          <w:tcPr>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CSV/JSON column</w:t>
            </w:r>
          </w:p>
        </w:tc>
        <w:tc>
          <w:tcPr>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CAS destination</w:t>
            </w:r>
          </w:p>
        </w:tc>
        <w:tc>
          <w:tcPr>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Used by</w:t>
            </w:r>
          </w:p>
        </w:tc>
      </w:tr>
      <w:tr>
        <w:tc>
          <w:tcPr>
            <w:tcW w:type="dxa" w:w="2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007A72"/>
                <w:sz w:val="17"/>
                <w:szCs w:val="17"/>
              </w:rPr>
              <w:t xml:space="preserve">lesson_unit_id</w:t>
            </w:r>
          </w:p>
        </w:tc>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1E293B"/>
                <w:sz w:val="17"/>
                <w:szCs w:val="17"/>
              </w:rPr>
              <w:t xml:space="preserve">Lesson context reference</w:t>
            </w:r>
          </w:p>
        </w:tc>
        <w:tc>
          <w:tcPr>
            <w:tcW w:type="dxa" w:w="4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1E293B"/>
                <w:sz w:val="17"/>
                <w:szCs w:val="17"/>
              </w:rPr>
              <w:t xml:space="preserve">Teacher, warm-up generation</w:t>
            </w:r>
          </w:p>
        </w:tc>
      </w:tr>
      <w:tr>
        <w:tc>
          <w:tcPr>
            <w:tcW w:type="dxa" w:w="2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color w:val="007A72"/>
                <w:sz w:val="17"/>
                <w:szCs w:val="17"/>
              </w:rPr>
              <w:t xml:space="preserve">approx_start / approx_end</w:t>
            </w:r>
          </w:p>
        </w:tc>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17"/>
                <w:szCs w:val="17"/>
              </w:rPr>
              <w:t xml:space="preserve">Date range context</w:t>
            </w:r>
          </w:p>
        </w:tc>
        <w:tc>
          <w:tcPr>
            <w:tcW w:type="dxa" w:w="4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17"/>
                <w:szCs w:val="17"/>
              </w:rPr>
              <w:t xml:space="preserve">Studio Flows — seasonal relevance</w:t>
            </w:r>
          </w:p>
        </w:tc>
      </w:tr>
      <w:tr>
        <w:tc>
          <w:tcPr>
            <w:tcW w:type="dxa" w:w="2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007A72"/>
                <w:sz w:val="17"/>
                <w:szCs w:val="17"/>
              </w:rPr>
              <w:t xml:space="preserve">objective_8175</w:t>
            </w:r>
          </w:p>
        </w:tc>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1E293B"/>
                <w:sz w:val="17"/>
                <w:szCs w:val="17"/>
              </w:rPr>
              <w:t xml:space="preserve">learning_objective (8175 version)</w:t>
            </w:r>
          </w:p>
        </w:tc>
        <w:tc>
          <w:tcPr>
            <w:tcW w:type="dxa" w:w="4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1E293B"/>
                <w:sz w:val="17"/>
                <w:szCs w:val="17"/>
              </w:rPr>
              <w:t xml:space="preserve">Script 22 LessonContext submission</w:t>
            </w:r>
          </w:p>
        </w:tc>
      </w:tr>
      <w:tr>
        <w:tc>
          <w:tcPr>
            <w:tcW w:type="dxa" w:w="2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color w:val="007A72"/>
                <w:sz w:val="17"/>
                <w:szCs w:val="17"/>
              </w:rPr>
              <w:t xml:space="preserve">objective_8177</w:t>
            </w:r>
          </w:p>
        </w:tc>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17"/>
                <w:szCs w:val="17"/>
              </w:rPr>
              <w:t xml:space="preserve">learning_objective (8177 version)</w:t>
            </w:r>
          </w:p>
        </w:tc>
        <w:tc>
          <w:tcPr>
            <w:tcW w:type="dxa" w:w="4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17"/>
                <w:szCs w:val="17"/>
              </w:rPr>
              <w:t xml:space="preserve">Script 22 LessonContext submission</w:t>
            </w:r>
          </w:p>
        </w:tc>
      </w:tr>
      <w:tr>
        <w:tc>
          <w:tcPr>
            <w:tcW w:type="dxa" w:w="2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007A72"/>
                <w:sz w:val="17"/>
                <w:szCs w:val="17"/>
              </w:rPr>
              <w:t xml:space="preserve">competency_ids_8175</w:t>
            </w:r>
          </w:p>
        </w:tc>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1E293B"/>
                <w:sz w:val="17"/>
                <w:szCs w:val="17"/>
              </w:rPr>
              <w:t xml:space="preserve">competency_ids payload</w:t>
            </w:r>
          </w:p>
        </w:tc>
        <w:tc>
          <w:tcPr>
            <w:tcW w:type="dxa" w:w="4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1E293B"/>
                <w:sz w:val="17"/>
                <w:szCs w:val="17"/>
              </w:rPr>
              <w:t xml:space="preserve">Script 22 → Script 26 AlignmentLog</w:t>
            </w:r>
          </w:p>
        </w:tc>
      </w:tr>
      <w:tr>
        <w:tc>
          <w:tcPr>
            <w:tcW w:type="dxa" w:w="2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color w:val="007A72"/>
                <w:sz w:val="17"/>
                <w:szCs w:val="17"/>
              </w:rPr>
              <w:t xml:space="preserve">competency_ids_8177</w:t>
            </w:r>
          </w:p>
        </w:tc>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17"/>
                <w:szCs w:val="17"/>
              </w:rPr>
              <w:t xml:space="preserve">competency_ids payload</w:t>
            </w:r>
          </w:p>
        </w:tc>
        <w:tc>
          <w:tcPr>
            <w:tcW w:type="dxa" w:w="4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17"/>
                <w:szCs w:val="17"/>
              </w:rPr>
              <w:t xml:space="preserve">Script 22 → Script 26 AlignmentLog</w:t>
            </w:r>
          </w:p>
        </w:tc>
      </w:tr>
      <w:tr>
        <w:tc>
          <w:tcPr>
            <w:tcW w:type="dxa" w:w="2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007A72"/>
                <w:sz w:val="17"/>
                <w:szCs w:val="17"/>
              </w:rPr>
              <w:t xml:space="preserve">key_vocabulary</w:t>
            </w:r>
          </w:p>
        </w:tc>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1E293B"/>
                <w:sz w:val="17"/>
                <w:szCs w:val="17"/>
              </w:rPr>
              <w:t xml:space="preserve">key_vocabulary field</w:t>
            </w:r>
          </w:p>
        </w:tc>
        <w:tc>
          <w:tcPr>
            <w:tcW w:type="dxa" w:w="4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1E293B"/>
                <w:sz w:val="17"/>
                <w:szCs w:val="17"/>
              </w:rPr>
              <w:t xml:space="preserve">Studio Flow 3 warm-up generation</w:t>
            </w:r>
          </w:p>
        </w:tc>
      </w:tr>
      <w:tr>
        <w:tc>
          <w:tcPr>
            <w:tcW w:type="dxa" w:w="2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color w:val="007A72"/>
                <w:sz w:val="17"/>
                <w:szCs w:val="17"/>
              </w:rPr>
              <w:t xml:space="preserve">prior_lesson_connection</w:t>
            </w:r>
          </w:p>
        </w:tc>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17"/>
                <w:szCs w:val="17"/>
              </w:rPr>
              <w:t xml:space="preserve">prior_lesson_connection field</w:t>
            </w:r>
          </w:p>
        </w:tc>
        <w:tc>
          <w:tcPr>
            <w:tcW w:type="dxa" w:w="4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17"/>
                <w:szCs w:val="17"/>
              </w:rPr>
              <w:t xml:space="preserve">Studio Flow 5 bridging warm-ups</w:t>
            </w:r>
          </w:p>
        </w:tc>
      </w:tr>
      <w:tr>
        <w:tc>
          <w:tcPr>
            <w:tcW w:type="dxa" w:w="2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Courier New" w:cs="Courier New" w:eastAsia="Courier New" w:hAnsi="Courier New"/>
                <w:color w:val="007A72"/>
                <w:sz w:val="17"/>
                <w:szCs w:val="17"/>
              </w:rPr>
              <w:t xml:space="preserve">warmup_anchor</w:t>
            </w:r>
          </w:p>
        </w:tc>
        <w:tc>
          <w:tcPr>
            <w:tcW w:type="dxa" w:w="24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1E293B"/>
                <w:sz w:val="17"/>
                <w:szCs w:val="17"/>
              </w:rPr>
              <w:t xml:space="preserve">Seed prompt baseline</w:t>
            </w:r>
          </w:p>
        </w:tc>
        <w:tc>
          <w:tcPr>
            <w:tcW w:type="dxa" w:w="49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color w:val="1E293B"/>
                <w:sz w:val="17"/>
                <w:szCs w:val="17"/>
              </w:rPr>
              <w:t xml:space="preserve">Studio Flows 3 &amp; 5 — personalized from this</w:t>
            </w:r>
          </w:p>
        </w:tc>
      </w:tr>
      <w:tr>
        <w:tc>
          <w:tcPr>
            <w:tcW w:type="dxa" w:w="2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color w:val="007A72"/>
                <w:sz w:val="17"/>
                <w:szCs w:val="17"/>
              </w:rPr>
              <w:t xml:space="preserve">division_context</w:t>
            </w:r>
          </w:p>
        </w:tc>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17"/>
                <w:szCs w:val="17"/>
              </w:rPr>
              <w:t xml:space="preserve">Instructional context</w:t>
            </w:r>
          </w:p>
        </w:tc>
        <w:tc>
          <w:tcPr>
            <w:tcW w:type="dxa" w:w="4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17"/>
                <w:szCs w:val="17"/>
              </w:rPr>
              <w:t xml:space="preserve">Studio Flows — grounds warm-up in real student work</w:t>
            </w:r>
          </w:p>
        </w:tc>
      </w:tr>
      <w:tr>
        <w:tc>
          <w:tcPr>
            <w:tcW w:type="dxa" w:w="2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color w:val="007A72"/>
                <w:sz w:val="17"/>
                <w:szCs w:val="17"/>
              </w:rPr>
              <w:t xml:space="preserve">chain_node</w:t>
            </w:r>
          </w:p>
        </w:tc>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17"/>
                <w:szCs w:val="17"/>
              </w:rPr>
              <w:t xml:space="preserve">Supply-chain positioning label</w:t>
            </w:r>
          </w:p>
        </w:tc>
        <w:tc>
          <w:tcPr>
            <w:tcW w:type="dxa" w:w="4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17"/>
                <w:szCs w:val="17"/>
              </w:rPr>
              <w:t xml:space="preserve">Reserved for future Registrar/Cog Relay stages — not yet consumed</w:t>
            </w:r>
          </w:p>
        </w:tc>
      </w:tr>
      <w:tr>
        <w:tc>
          <w:tcPr>
            <w:tcW w:type="dxa" w:w="2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color w:val="007A72"/>
                <w:sz w:val="17"/>
                <w:szCs w:val="17"/>
              </w:rPr>
              <w:t xml:space="preserve">esports_connection</w:t>
            </w:r>
          </w:p>
        </w:tc>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17"/>
                <w:szCs w:val="17"/>
              </w:rPr>
              <w:t xml:space="preserve">Esports/gaming industry application</w:t>
            </w:r>
          </w:p>
        </w:tc>
        <w:tc>
          <w:tcPr>
            <w:tcW w:type="dxa" w:w="4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17"/>
                <w:szCs w:val="17"/>
              </w:rPr>
              <w:t xml:space="preserve">Studio Flow 3 — industry-grounded examples (not yet wired)</w:t>
            </w:r>
          </w:p>
        </w:tc>
      </w:tr>
      <w:tr>
        <w:tc>
          <w:tcPr>
            <w:tcW w:type="dxa" w:w="2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color w:val="007A72"/>
                <w:sz w:val="17"/>
                <w:szCs w:val="17"/>
              </w:rPr>
              <w:t xml:space="preserve">vocabulary_with_definitions</w:t>
            </w:r>
          </w:p>
        </w:tc>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17"/>
                <w:szCs w:val="17"/>
              </w:rPr>
              <w:t xml:space="preserve">term + definition pairs (superset of key_vocabulary)</w:t>
            </w:r>
          </w:p>
        </w:tc>
        <w:tc>
          <w:tcPr>
            <w:tcW w:type="dxa" w:w="4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17"/>
                <w:szCs w:val="17"/>
              </w:rPr>
              <w:t xml:space="preserve">Studio Flow 3 — definition-aware scaffolding (not yet wired)</w:t>
            </w:r>
          </w:p>
        </w:tc>
      </w:tr>
      <w:tr>
        <w:tc>
          <w:tcPr>
            <w:tcW w:type="dxa" w:w="2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ourier New" w:cs="Courier New" w:eastAsia="Courier New" w:hAnsi="Courier New"/>
                <w:color w:val="007A72"/>
                <w:sz w:val="17"/>
                <w:szCs w:val="17"/>
              </w:rPr>
              <w:t xml:space="preserve">studio_flow_hooks</w:t>
            </w:r>
          </w:p>
        </w:tc>
        <w:tc>
          <w:tcPr>
            <w:tcW w:type="dxa" w:w="24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17"/>
                <w:szCs w:val="17"/>
              </w:rPr>
              <w:t xml:space="preserve">Reserved for future Studio Flow routing metadata</w:t>
            </w:r>
          </w:p>
        </w:tc>
        <w:tc>
          <w:tcPr>
            <w:tcW w:type="dxa" w:w="49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color w:val="1E293B"/>
                <w:sz w:val="17"/>
                <w:szCs w:val="17"/>
              </w:rPr>
              <w:t xml:space="preserve">Not yet used — empty object for every unit today</w:t>
            </w:r>
          </w:p>
        </w:tc>
      </w:tr>
    </w:tbl>
    <w:p>
      <w:pPr>
        <w:spacing w:after="0" w:before="80"/>
      </w:pPr>
      <w:r>
        <w:t xml:space="preserve"/>
      </w:r>
    </w:p>
    <w:p>
      <w:pPr>
        <w:spacing w:after="40" w:before="40"/>
        <w:jc w:val="center"/>
      </w:pPr>
      <w:r>
        <w:rPr>
          <w:rFonts w:ascii="Arial" w:cs="Arial" w:eastAsia="Arial" w:hAnsi="Arial"/>
          <w:b w:val="false"/>
          <w:bCs w:val="false"/>
          <w:i/>
          <w:iCs/>
          <w:color w:val="94A3B8"/>
          <w:sz w:val="16"/>
          <w:szCs w:val="16"/>
        </w:rPr>
        <w:t xml:space="preserve">Classroom Agency System · Pacing Guide v1.1 (v2 JSON schema) · School Year 2026–27</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2026-06-16T18:20:36.948Z</dcterms:created>
  <dcterms:modified xsi:type="dcterms:W3CDTF">2026-06-16T18:20:36.961Z</dcterms:modified>
</cp:coreProperties>
</file>

<file path=docProps/custom.xml><?xml version="1.0" encoding="utf-8"?>
<Properties xmlns="http://schemas.openxmlformats.org/officeDocument/2006/custom-properties" xmlns:vt="http://schemas.openxmlformats.org/officeDocument/2006/docPropsVTypes"/>
</file>