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2459" w:val="clear"/>
            <w:tcMar>
              <w:top w:type="dxa" w:w="120"/>
              <w:left w:type="dxa" w:w="160"/>
              <w:bottom w:type="dxa" w:w="120"/>
              <w:right w:type="dxa" w:w="160"/>
            </w:tcMar>
          </w:tcPr>
          <w:p>
            <w:r>
              <w:rPr>
                <w:rFonts w:ascii="Arial" w:cs="Arial" w:eastAsia="Arial" w:hAnsi="Arial"/>
                <w:b/>
                <w:bCs/>
                <w:color w:val="FFFFFF"/>
                <w:sz w:val="24"/>
                <w:szCs w:val="24"/>
              </w:rPr>
              <w:t xml:space="preserve">LESSON CARDS — STAGE 5: RULES OF THE CHAIN</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What governs every decision before goods and services move?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Rules of the chain — ethics, media standards, and customer service govern every downstream action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units: Ethics, Media &amp; Social Responsibility · Customer Service Skills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4 complete — price list finalized, budget v1.0 drafted, first purchase order placed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5: Social Media Policy live, Esports Code of Conduct published, Customer Service Standards posted at store, Complaint Resolution Log active, school store open for first sales</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5 is the last unit before the conglomerate goes fully public. The store opens. The first event is scheduled. Media &amp; PR goes live on social channels. Before any of that happens, the program needs its governing documents in place — not as compliance exercises, but as operational tools that students actually use. The Social Media Policy, the Esports Code of Conduct, and the Customer Service Standards produced in this stage are living documents that the General Manager maintains and updates throughout the year. Stage 5 is where the conglomerate learns what kind of organization it wants to be.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2459" w:val="clear"/>
            <w:tcMar>
              <w:top w:type="dxa" w:w="120"/>
              <w:left w:type="dxa" w:w="160"/>
              <w:bottom w:type="dxa" w:w="120"/>
              <w:right w:type="dxa" w:w="160"/>
            </w:tcMar>
          </w:tcPr>
          <w:p>
            <w:r>
              <w:rPr>
                <w:rFonts w:ascii="Arial" w:cs="Arial" w:eastAsia="Arial" w:hAnsi="Arial"/>
                <w:b/>
                <w:bCs/>
                <w:color w:val="FFFFFF"/>
                <w:sz w:val="24"/>
                <w:szCs w:val="24"/>
              </w:rPr>
              <w:t xml:space="preserve">STAGE 5  ·  RULES OF THE CHAIN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Ethics, Media &amp; Social Responsibility</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Parallel</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51, 86</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63–66</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Parallel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Rules of the chain — what governs decisions before goods and services move</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identify ethical and unethical business practices and analyze the effects of negative media on a sports, entertainment, or event organization.</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identify ethical issues in the industry, investigate how social and environmental concerns affect decisions, examine the effect of media bias on public perception, and describe the community value of the industry.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Identify the ethical boundaries and media dynamics that govern how the conglomerate operates, communicates, and represents itself — and understand what happens when those boundaries are crossed.</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A student in the Media &amp; PR division posts something on the conglomerate's social media account that generates immediate backlash from the school community. It wasn't illegal. It wasn't meant to offend. But it did. Walk through what happens next — who decides what the response is, what the response says, and what changes afterward?</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Media &amp; PR is about to go live on the conglomerate's social channels. Events Division is about to run its first public event. Every student in a customer-facing role is one bad interaction away from a reputational incident. This unit establishes the ethical framework and media literacy that governs everything from a social post to a sponsorship decision.</w:t>
      </w:r>
    </w:p>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Ethical business practices are not just legal compliance — they are decisions about what is right when the rules don't specify. In sports and entertainment, ethical questions arise constantly: athlete endorsements for controversial brands, ticketing practices that exclude lower-income fans, social media posts that misrepresent competition results, merchandise that appropriates cultural imagery.</w:t>
      </w:r>
    </w:p>
    <w:p>
      <w:pPr>
        <w:pStyle w:val="ListParagraph"/>
        <w:numPr>
          <w:ilvl w:val="0"/>
          <w:numId w:val="2"/>
        </w:numPr>
        <w:spacing w:after="40" w:before="40"/>
      </w:pPr>
      <w:r>
        <w:rPr>
          <w:rFonts w:ascii="Arial" w:cs="Arial" w:eastAsia="Arial" w:hAnsi="Arial"/>
          <w:sz w:val="22"/>
          <w:szCs w:val="22"/>
        </w:rPr>
        <w:t xml:space="preserve">Unethical practices in this industry have clear patterns: price gouging on event tickets, misleading sponsorship claims, exploiting amateur athletes, discriminatory hiring, and environmental negligence. Students learn to recognize these patterns so they can avoid replicating them at scale.</w:t>
      </w:r>
    </w:p>
    <w:p>
      <w:pPr>
        <w:pStyle w:val="ListParagraph"/>
        <w:numPr>
          <w:ilvl w:val="0"/>
          <w:numId w:val="2"/>
        </w:numPr>
        <w:spacing w:after="40" w:before="40"/>
      </w:pPr>
      <w:r>
        <w:rPr>
          <w:rFonts w:ascii="Arial" w:cs="Arial" w:eastAsia="Arial" w:hAnsi="Arial"/>
          <w:sz w:val="22"/>
          <w:szCs w:val="22"/>
        </w:rPr>
        <w:t xml:space="preserve">Negative media and its effects (Task 86): a single viral post, a news story, or a complaint handled poorly can undo months of brand-building. Organizations that respond poorly to negative media typically compound the damage. Those that respond with transparency, accountability, and action typically recover faster.</w:t>
      </w:r>
    </w:p>
    <w:p>
      <w:pPr>
        <w:pStyle w:val="ListParagraph"/>
        <w:numPr>
          <w:ilvl w:val="0"/>
          <w:numId w:val="2"/>
        </w:numPr>
        <w:spacing w:after="40" w:before="40"/>
      </w:pPr>
      <w:r>
        <w:rPr>
          <w:rFonts w:ascii="Arial" w:cs="Arial" w:eastAsia="Arial" w:hAnsi="Arial"/>
          <w:sz w:val="22"/>
          <w:szCs w:val="22"/>
        </w:rPr>
        <w:t xml:space="preserve">Media bias (8177 Task 65): not all coverage is objective. Understanding how media framing works — which stories get told, whose perspective leads, what language is used — helps the conglomerate both consume media critically and produce it responsibly. The school league's social coverage should be scrutinized with the same lens students apply to professional sports media.</w:t>
      </w:r>
    </w:p>
    <w:p>
      <w:pPr>
        <w:pStyle w:val="ListParagraph"/>
        <w:numPr>
          <w:ilvl w:val="0"/>
          <w:numId w:val="2"/>
        </w:numPr>
        <w:spacing w:after="40" w:before="40"/>
      </w:pPr>
      <w:r>
        <w:rPr>
          <w:rFonts w:ascii="Arial" w:cs="Arial" w:eastAsia="Arial" w:hAnsi="Arial"/>
          <w:sz w:val="22"/>
          <w:szCs w:val="22"/>
        </w:rPr>
        <w:t xml:space="preserve">Social and environmental concerns (8177 Task 64): sustainability is no longer optional in the sports and entertainment industry. Venues managing waste, teams reducing carbon footprints, and organizations supporting community health are now baseline expectations. The conglomerate's sublimation process uses inks and materials with environmental impact — students acknowledge and manage this.</w:t>
      </w:r>
    </w:p>
    <w:p>
      <w:pPr>
        <w:pStyle w:val="ListParagraph"/>
        <w:numPr>
          <w:ilvl w:val="0"/>
          <w:numId w:val="2"/>
        </w:numPr>
        <w:spacing w:after="40" w:before="40"/>
      </w:pPr>
      <w:r>
        <w:rPr>
          <w:rFonts w:ascii="Arial" w:cs="Arial" w:eastAsia="Arial" w:hAnsi="Arial"/>
          <w:sz w:val="22"/>
          <w:szCs w:val="22"/>
        </w:rPr>
        <w:t xml:space="preserve">Community value (8177 Task 66): the conglomerate exists inside a school community. Its events, its store, and its league create value for that community — or they don't. Students articulate what the program contributes and accept responsibility for that contribution.</w:t>
      </w:r>
    </w:p>
    <w:p>
      <w:pPr>
        <w:pStyle w:val="ListParagraph"/>
        <w:numPr>
          <w:ilvl w:val="0"/>
          <w:numId w:val="2"/>
        </w:numPr>
        <w:spacing w:after="40" w:before="40"/>
      </w:pPr>
      <w:r>
        <w:rPr>
          <w:rFonts w:ascii="Arial" w:cs="Arial" w:eastAsia="Arial" w:hAnsi="Arial"/>
          <w:sz w:val="22"/>
          <w:szCs w:val="22"/>
        </w:rPr>
        <w:t xml:space="preserve">The ethical framework for the conglomerate: three questions before any public-facing action — Is it honest? Does it respect everyone affected? Would we be comfortable if the principal saw it?</w:t>
      </w:r>
    </w:p>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Media &amp; PR (primary) + all divisions (ethics applies everywhere)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draft the conglomerate's Social Media &amp; Communications Policy — a one-page document that establishes what can be posted, who approves it, how negative feedback is handled, and what the escalation path is for a reputational incident. This becomes a standing operating document for the Media &amp; PR division.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Esports creates specific ethical exposure: trash talk and unsportsmanlike conduct online, accusations of cheating in matches, team selection disputes, and streaming content that reflects on the school. The League Manager and Media &amp; PR division draft an Esports Code of Conduct using the ethical framework from this unit.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7 (Promotion) — the promotional content guidelines produced here constrain what Media &amp; PR can create. Stage 8 (Synthesis) — the marketing plan includes a social responsibility section that references this unit's ethical framework.</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Policy development + ethical case analysis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Three deliverables: (1) Social Media &amp; Communications Policy — one page, approved by General Manager. (2) Esports Code of Conduct — drafted by League Manager with input from both classes. (3) Ethical case analysis — each student analyzes one real ethical incident from the sports, entertainment, or esports industry and presents findings: what happened, what the organization did, what they should have done, and what the conglomerate learns from it.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Promotions &amp; Sponsorship rotation students lead the Social Media Policy draft — they are the ones who will post to the channels. Brand &amp; Creative rotation students review the policy for alignment with the brand voice established in Stage 2. All 8175 students complete the ethical case analysis individually.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General Manager approves the Social Media Policy and Esports Code of Conduct. Events Manager reviews for event-specific implications (what can be posted during a live event, how complaints at events are handled). All 8177 students complete the media bias analysis using a provided pair of articles covering the same esports or sports event from different perspectives.</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policy drafting, case analysis research, media bias comparison (reviewing paired articles), social media platform review</w:t>
      </w:r>
    </w:p>
    <w:p>
      <w:pPr>
        <w:pStyle w:val="ListParagraph"/>
        <w:numPr>
          <w:ilvl w:val="0"/>
          <w:numId w:val="2"/>
        </w:numPr>
        <w:spacing w:after="40" w:before="40"/>
      </w:pPr>
      <w:r>
        <w:rPr>
          <w:rFonts w:ascii="Arial" w:cs="Arial" w:eastAsia="Arial" w:hAnsi="Arial"/>
          <w:sz w:val="22"/>
          <w:szCs w:val="22"/>
        </w:rPr>
        <w:t xml:space="preserve">Large format printer — print the Social Media Policy and Esports Code of Conduct at poster scale for display in the classroom and at events</w:t>
      </w:r>
    </w:p>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Ethical vs. unethical analysis (Task 51): students evaluate three real business decisions from the sports, entertainment, or esports industry — one clearly ethical, one clearly unethical, one ambiguous — and defend their classification using a consistent framework.</w:t>
      </w:r>
    </w:p>
    <w:p>
      <w:pPr>
        <w:pStyle w:val="ListParagraph"/>
        <w:numPr>
          <w:ilvl w:val="0"/>
          <w:numId w:val="2"/>
        </w:numPr>
        <w:spacing w:after="40" w:before="40"/>
      </w:pPr>
      <w:r>
        <w:rPr>
          <w:rFonts w:ascii="Arial" w:cs="Arial" w:eastAsia="Arial" w:hAnsi="Arial"/>
          <w:sz w:val="22"/>
          <w:szCs w:val="22"/>
        </w:rPr>
        <w:t xml:space="preserve">Negative media response modeling (Task 86): students write two versions of a response to a hypothetical negative media incident involving the conglomerate — one that makes it worse and one that manages it well. Class discussion identifies what distinguishes the two.</w:t>
      </w:r>
    </w:p>
    <w:p>
      <w:pPr>
        <w:pStyle w:val="ListParagraph"/>
        <w:numPr>
          <w:ilvl w:val="0"/>
          <w:numId w:val="2"/>
        </w:numPr>
        <w:spacing w:after="40" w:before="40"/>
      </w:pPr>
      <w:r>
        <w:rPr>
          <w:rFonts w:ascii="Arial" w:cs="Arial" w:eastAsia="Arial" w:hAnsi="Arial"/>
          <w:sz w:val="22"/>
          <w:szCs w:val="22"/>
        </w:rPr>
        <w:t xml:space="preserve">Sponsorship ethics: at what point does a sponsorship become ethically problematic? Students identify three sponsorship categories the conglomerate would accept, three it would decline, and one it would need to evaluate case by case — with reasoning for each.</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Media bias examination (Task 65): students compare two pieces of coverage of the same real sports or esports event from sources with different editorial perspectives. They identify specific language choices, framing decisions, and omissions that reveal bias. How does this inform how the conglomerate produces its own media?</w:t>
      </w:r>
    </w:p>
    <w:p>
      <w:pPr>
        <w:pStyle w:val="ListParagraph"/>
        <w:numPr>
          <w:ilvl w:val="0"/>
          <w:numId w:val="2"/>
        </w:numPr>
        <w:spacing w:after="40" w:before="40"/>
      </w:pPr>
      <w:r>
        <w:rPr>
          <w:rFonts w:ascii="Arial" w:cs="Arial" w:eastAsia="Arial" w:hAnsi="Arial"/>
          <w:sz w:val="22"/>
          <w:szCs w:val="22"/>
        </w:rPr>
        <w:t xml:space="preserve">Social and environmental impact (Task 64): students audit the conglomerate's environmental footprint — sublimation inks, heat press energy use, packaging, event waste. They propose one realistic operational change that reduces impact without eliminating the production capability.</w:t>
      </w:r>
    </w:p>
    <w:p>
      <w:pPr>
        <w:pStyle w:val="ListParagraph"/>
        <w:numPr>
          <w:ilvl w:val="0"/>
          <w:numId w:val="2"/>
        </w:numPr>
        <w:spacing w:after="40" w:before="40"/>
      </w:pPr>
      <w:r>
        <w:rPr>
          <w:rFonts w:ascii="Arial" w:cs="Arial" w:eastAsia="Arial" w:hAnsi="Arial"/>
          <w:sz w:val="22"/>
          <w:szCs w:val="22"/>
        </w:rPr>
        <w:t xml:space="preserve">Community value articulation (Task 66): management students write a one-page community value statement for the conglomerate — what does this program contribute to the school, and how would the school community be different without it? This document is referenced in the administrator reporting artifact.</w:t>
      </w:r>
    </w:p>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Business ethics</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application of ethical principles to business decisions — honesty, fairness, accountability, and respect for all stakeholders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Reputational risk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potential for an organization's reputation to be damaged by its actions, communications, or associations — in sports and entertainment, reputational damage spreads rapidly</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Media bias</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tendency of news coverage to reflect the perspective, values, or interests of its producers — affecting which stories are told and how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Social responsibility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 organization's obligation to consider the wellbeing of the community and environment in its decisions — not just its own financial interests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Escalation path</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defined process for raising an issue to higher authority when a front-line decision-maker cannot or should not resolve it alone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Code of conduct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formal document establishing expected behaviors, prohibited actions, and consequences within an organization or activity</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Transparency</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Operating openly — sharing information about decisions, mistakes, and processes with those affected. The default response to reputational incidents.</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51</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ethical and unethical business practices.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86</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Analyze the effects of negative media.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63</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ethical issues related to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64</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Investigate how social and environmental concerns affect decisions in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65</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Examine the effect of media bias on public perception and opinion.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66</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value of the sports, entertainment, and event industries to the community.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2459" w:val="clear"/>
            <w:tcMar>
              <w:top w:type="dxa" w:w="120"/>
              <w:left w:type="dxa" w:w="160"/>
              <w:bottom w:type="dxa" w:w="120"/>
              <w:right w:type="dxa" w:w="160"/>
            </w:tcMar>
          </w:tcPr>
          <w:p>
            <w:r>
              <w:rPr>
                <w:rFonts w:ascii="Arial" w:cs="Arial" w:eastAsia="Arial" w:hAnsi="Arial"/>
                <w:b/>
                <w:bCs/>
                <w:color w:val="FFFFFF"/>
                <w:sz w:val="24"/>
                <w:szCs w:val="24"/>
              </w:rPr>
              <w:t xml:space="preserve">STAGE 5  ·  RULES OF THE CHAIN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Customer Service Skills</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Parallel</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52–55</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58–62</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Parallel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Rules of the chain — how the product is experienced by the consumer at every touchpoint</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the importance of customer service in this industry, compare types of customer interaction, translate technical language for customers, and describe procedures for handling complaints.</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demonstrate customer service techniques, describe customer retention methods, respond appropriately to inquiries and feedback, explain company policy, and explain the value of constructive feedback.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Develop the customer service skills and policies that govern every interaction the conglomerate has with the school community — in the store, at events, online, and in custom order consultations.</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You're working the school store when a student comes in angry about a jersey order that came back with the wrong name on it. They're loud. Other students are watching. You didn't make the error — the Production Manager did. What do you say, what do you do, and what happens after they leave?</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school store is about to open. The first event is approaching. Every student in a customer-facing division role will encounter complaints, confusion, and requests they don't know how to handle. This unit gives them the framework and the scripts before the first interaction — not after the first incident.</w:t>
      </w:r>
    </w:p>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Customer service is not a department — it is a standard that applies to every division role in every interaction. The way the Creative Studio presents a logo draft to the Events Manager is customer service. The way the Store Manager responds to a question about inventory is customer service. The way Media &amp; PR responds to a comment on a post is customer service.</w:t>
      </w:r>
    </w:p>
    <w:p>
      <w:pPr>
        <w:pStyle w:val="ListParagraph"/>
        <w:numPr>
          <w:ilvl w:val="0"/>
          <w:numId w:val="2"/>
        </w:numPr>
        <w:spacing w:after="40" w:before="40"/>
      </w:pPr>
      <w:r>
        <w:rPr>
          <w:rFonts w:ascii="Arial" w:cs="Arial" w:eastAsia="Arial" w:hAnsi="Arial"/>
          <w:sz w:val="22"/>
          <w:szCs w:val="22"/>
        </w:rPr>
        <w:t xml:space="preserve">Types of customer interaction: in-person (store, event), phone or email (custom orders, inquiries), digital (social media, DMs, review responses), and internal (division-to-division communication where each division is the other's customer). Each type requires different skills and different standards.</w:t>
      </w:r>
    </w:p>
    <w:p>
      <w:pPr>
        <w:pStyle w:val="ListParagraph"/>
        <w:numPr>
          <w:ilvl w:val="0"/>
          <w:numId w:val="2"/>
        </w:numPr>
        <w:spacing w:after="40" w:before="40"/>
      </w:pPr>
      <w:r>
        <w:rPr>
          <w:rFonts w:ascii="Arial" w:cs="Arial" w:eastAsia="Arial" w:hAnsi="Arial"/>
          <w:sz w:val="22"/>
          <w:szCs w:val="22"/>
        </w:rPr>
        <w:t xml:space="preserve">Translating technical language (Task 54): students in production-focused roles frequently know things their customers don't — sublimation limitations, file format requirements, production timelines. Explaining these in plain language without talking down to the customer is a professional skill that must be practiced.</w:t>
      </w:r>
    </w:p>
    <w:p>
      <w:pPr>
        <w:pStyle w:val="ListParagraph"/>
        <w:numPr>
          <w:ilvl w:val="0"/>
          <w:numId w:val="2"/>
        </w:numPr>
        <w:spacing w:after="40" w:before="40"/>
      </w:pPr>
      <w:r>
        <w:rPr>
          <w:rFonts w:ascii="Arial" w:cs="Arial" w:eastAsia="Arial" w:hAnsi="Arial"/>
          <w:sz w:val="22"/>
          <w:szCs w:val="22"/>
        </w:rPr>
        <w:t xml:space="preserve">Complaint handling (Task 55): the wrong name on a jersey is not a customer service problem — it is a production error. The customer service problem is what happens next. Effective complaint handling acknowledges the issue, takes ownership regardless of who caused it, offers a resolution, and follows through. It does not argue, deflect, or minimize.</w:t>
      </w:r>
    </w:p>
    <w:p>
      <w:pPr>
        <w:pStyle w:val="ListParagraph"/>
        <w:numPr>
          <w:ilvl w:val="0"/>
          <w:numId w:val="2"/>
        </w:numPr>
        <w:spacing w:after="40" w:before="40"/>
      </w:pPr>
      <w:r>
        <w:rPr>
          <w:rFonts w:ascii="Arial" w:cs="Arial" w:eastAsia="Arial" w:hAnsi="Arial"/>
          <w:sz w:val="22"/>
          <w:szCs w:val="22"/>
        </w:rPr>
        <w:t xml:space="preserve">Customer retention (8177 Task 59): acquiring a new customer costs more than retaining an existing one. In a school context, a student who has a bad experience with the store tells ten people. A student who has a great experience tells three. Retention is built through consistency, follow-through, and occasional surprise — an order that arrives faster than expected, a small thank-you note with a custom order.</w:t>
      </w:r>
    </w:p>
    <w:p>
      <w:pPr>
        <w:pStyle w:val="ListParagraph"/>
        <w:numPr>
          <w:ilvl w:val="0"/>
          <w:numId w:val="2"/>
        </w:numPr>
        <w:spacing w:after="40" w:before="40"/>
      </w:pPr>
      <w:r>
        <w:rPr>
          <w:rFonts w:ascii="Arial" w:cs="Arial" w:eastAsia="Arial" w:hAnsi="Arial"/>
          <w:sz w:val="22"/>
          <w:szCs w:val="22"/>
        </w:rPr>
        <w:t xml:space="preserve">Constructive feedback (8177 Task 62): feedback flows in multiple directions in the conglomerate. Customers give feedback to the store. The General Manager gives feedback to division managers. Management students give feedback to marketing rotation students. Receiving feedback without defensiveness and giving it without harshness are both professional skills.</w:t>
      </w:r>
    </w:p>
    <w:p>
      <w:pPr>
        <w:pStyle w:val="ListParagraph"/>
        <w:numPr>
          <w:ilvl w:val="0"/>
          <w:numId w:val="2"/>
        </w:numPr>
        <w:spacing w:after="40" w:before="40"/>
      </w:pPr>
      <w:r>
        <w:rPr>
          <w:rFonts w:ascii="Arial" w:cs="Arial" w:eastAsia="Arial" w:hAnsi="Arial"/>
          <w:sz w:val="22"/>
          <w:szCs w:val="22"/>
        </w:rPr>
        <w:t xml:space="preserve">Company policy as a customer service tool (8177 Task 61): policy is not a shield from customer service — it is a framework that enables consistent service. 'Our policy is...' without empathy fails. 'Here's what we can do within our policy...' succeeds.</w:t>
      </w:r>
    </w:p>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School Store (primary) + Events Division + all customer-facing roles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draft the Conglomerate Customer Service Standards — a two-page document covering in-person store interactions, custom order consultations, social media response standards, event-day customer management, and the complaint resolution process. Each division reviews the standards for role-specific applicability.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esports league has its own customer service layer: players registering for the league, spectators at events, and parents with questions. League Manager drafts a League Participant FAQ and complaint process. Media &amp; PR establishes the social media response standard for match-day coverage — how to handle criticism of results, accusations of unfair play, and requests for replay footage.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6 (Place/Distribution) — the physical store and event venue experiences are distribution nodes. Customer service is what makes those nodes work. Stage 7 (Promotion) — positive customer experiences are the most credible promotional content. Stage 8 (Synthesis) — the marketing plan includes a customer relationship management section that references these standards.</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Standards development + role-play assessment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Three deliverables: (1) Conglomerate Customer Service Standards document — two pages, approved by General Manager. (2) Role-play assessment — each student completes two role-plays: one in-person store scenario and one digital/social media scenario. Assessed by a peer using a provided rubric. (3) Complaint resolution log template — a simple tracking document the Store Manager uses to record every complaint, resolution, and follow-up.</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Sales &amp; Customer Experience rotation students lead the Customer Service Standards draft — they are the primary customer-facing role. All 8175 rotation students complete the role-play assessments. Brand &amp; Creative students review the standards for alignment with the brand voice — does the language sound like the brand?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General Manager approves the Customer Service Standards. Store Manager drafts the Complaint Resolution Log template and is responsible for maintaining it throughout the year. Events Manager adapts the standards for event-day scenarios. All 8177 students complete the constructive feedback exercise (Task 62) — giving and receiving written feedback on a peer's role-play performance using professional language.</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standards document drafting, complaint log template creation, digital role-play scenario preparation (email/social media response writing)</w:t>
      </w:r>
    </w:p>
    <w:p>
      <w:pPr>
        <w:pStyle w:val="ListParagraph"/>
        <w:numPr>
          <w:ilvl w:val="0"/>
          <w:numId w:val="2"/>
        </w:numPr>
        <w:spacing w:after="40" w:before="40"/>
      </w:pPr>
      <w:r>
        <w:rPr>
          <w:rFonts w:ascii="Arial" w:cs="Arial" w:eastAsia="Arial" w:hAnsi="Arial"/>
          <w:sz w:val="22"/>
          <w:szCs w:val="22"/>
        </w:rPr>
        <w:t xml:space="preserve">Large format printer — print the Customer Service Standards for display at the school store and event spaces</w:t>
      </w:r>
    </w:p>
    <w:p>
      <w:pPr>
        <w:pStyle w:val="ListParagraph"/>
        <w:numPr>
          <w:ilvl w:val="0"/>
          <w:numId w:val="2"/>
        </w:numPr>
        <w:spacing w:after="40" w:before="40"/>
      </w:pPr>
      <w:r>
        <w:rPr>
          <w:rFonts w:ascii="Arial" w:cs="Arial" w:eastAsia="Arial" w:hAnsi="Arial"/>
          <w:sz w:val="22"/>
          <w:szCs w:val="22"/>
        </w:rPr>
        <w:t xml:space="preserve">No production equipment — this is a documentation, policy, and skills practice unit</w:t>
      </w:r>
    </w:p>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Customer interaction comparison (Task 53): students map the full customer journey through the conglomerate — from first awareness of the school store to completing a custom order — and identify every touchpoint where the customer interaction type changes. Which touchpoints carry the highest reputational risk?</w:t>
      </w:r>
    </w:p>
    <w:p>
      <w:pPr>
        <w:pStyle w:val="ListParagraph"/>
        <w:numPr>
          <w:ilvl w:val="0"/>
          <w:numId w:val="2"/>
        </w:numPr>
        <w:spacing w:after="40" w:before="40"/>
      </w:pPr>
      <w:r>
        <w:rPr>
          <w:rFonts w:ascii="Arial" w:cs="Arial" w:eastAsia="Arial" w:hAnsi="Arial"/>
          <w:sz w:val="22"/>
          <w:szCs w:val="22"/>
        </w:rPr>
        <w:t xml:space="preserve">Technical translation exercise (Task 54): students are given three pieces of internal production language ('the transfer didn't adhere due to substrate temperature,' 'we're out of that colorway in polyester,' 'the file resolution is too low for large format') and must rewrite each as a clear, professional customer-facing explanation.</w:t>
      </w:r>
    </w:p>
    <w:p>
      <w:pPr>
        <w:pStyle w:val="ListParagraph"/>
        <w:numPr>
          <w:ilvl w:val="0"/>
          <w:numId w:val="2"/>
        </w:numPr>
        <w:spacing w:after="40" w:before="40"/>
      </w:pPr>
      <w:r>
        <w:rPr>
          <w:rFonts w:ascii="Arial" w:cs="Arial" w:eastAsia="Arial" w:hAnsi="Arial"/>
          <w:sz w:val="22"/>
          <w:szCs w:val="22"/>
        </w:rPr>
        <w:t xml:space="preserve">Complaint scripts: students write three complete complaint response scripts for the most likely store scenarios — wrong item, delayed order, product quality issue — and present them for class feedback before they are incorporated into the Customer Service Standards.</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Customer service demonstration (Task 58): management students conduct a formal customer service demonstration observed and assessed by the teacher — a full simulated store interaction from greeting through complaint resolution, evaluated against the Customer Service Standards they helped write.</w:t>
      </w:r>
    </w:p>
    <w:p>
      <w:pPr>
        <w:pStyle w:val="ListParagraph"/>
        <w:numPr>
          <w:ilvl w:val="0"/>
          <w:numId w:val="2"/>
        </w:numPr>
        <w:spacing w:after="40" w:before="40"/>
      </w:pPr>
      <w:r>
        <w:rPr>
          <w:rFonts w:ascii="Arial" w:cs="Arial" w:eastAsia="Arial" w:hAnsi="Arial"/>
          <w:sz w:val="22"/>
          <w:szCs w:val="22"/>
        </w:rPr>
        <w:t xml:space="preserve">Retention strategy (Task 59): management students design one customer retention initiative for the school store — a loyalty mechanism, a follow-up process for custom orders, or a surprise-and-delight system — and present a simple implementation plan to the General Manager.</w:t>
      </w:r>
    </w:p>
    <w:p>
      <w:pPr>
        <w:pStyle w:val="ListParagraph"/>
        <w:numPr>
          <w:ilvl w:val="0"/>
          <w:numId w:val="2"/>
        </w:numPr>
        <w:spacing w:after="40" w:before="40"/>
      </w:pPr>
      <w:r>
        <w:rPr>
          <w:rFonts w:ascii="Arial" w:cs="Arial" w:eastAsia="Arial" w:hAnsi="Arial"/>
          <w:sz w:val="22"/>
          <w:szCs w:val="22"/>
        </w:rPr>
        <w:t xml:space="preserve">Responding to supervisors and coworkers (Task 60): the conglomerate has internal customers too. Management students identify three scenarios where internal communication failed in a comparable school business program (provided as a case study) and recommend how each should have been handled.</w:t>
      </w:r>
    </w:p>
    <w:p>
      <w:pPr>
        <w:pStyle w:val="ListParagraph"/>
        <w:numPr>
          <w:ilvl w:val="0"/>
          <w:numId w:val="2"/>
        </w:numPr>
        <w:spacing w:after="40" w:before="40"/>
      </w:pPr>
      <w:r>
        <w:rPr>
          <w:rFonts w:ascii="Arial" w:cs="Arial" w:eastAsia="Arial" w:hAnsi="Arial"/>
          <w:sz w:val="22"/>
          <w:szCs w:val="22"/>
        </w:rPr>
        <w:t xml:space="preserve">Constructive feedback cycle (Task 62): management students complete a structured feedback exchange — giving written professional feedback on a peer's role-play, receiving feedback on their own, and reflecting in writing on what they learned from both directions of the exchange.</w:t>
      </w:r>
    </w:p>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Customer touchpoint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Any moment of contact between a customer and the organization — in-store, online, at an event, or through a custom order consultation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Complaint resolution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process of acknowledging a customer issue, taking ownership, offering a remedy, and following through — regardless of who caused the problem</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Customer retention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practices that keep existing customers returning — consistency, follow-through, responsiveness, and occasional positive surprise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Internal customer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colleague or division that depends on your work to do their own — the Production Manager is the Creative Studio's internal customer for design files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Constructive feedback</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Feedback that identifies specific behaviors, explains their impact, and suggests improvement — professional in tone and actionable in content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Service standard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defined expectation for how customers are treated at every touchpoint — the baseline below which performance is unacceptable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Escalation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Referring a complaint or situation to a higher authority when it exceeds the front-line staff member's authority or ability to resolve</w:t>
            </w:r>
          </w:p>
        </w:tc>
      </w:tr>
    </w:tbl>
    <w:p>
      <w:pPr>
        <w:spacing w:after="0" w:before="120"/>
      </w:pPr>
      <w:r>
        <w:t xml:space="preserve"/>
      </w:r>
    </w:p>
    <w:p>
      <w:pPr>
        <w:pBdr>
          <w:bottom w:val="single" w:color="702459" w:sz="4" w:space="2"/>
        </w:pBdr>
        <w:spacing w:after="60" w:before="200"/>
      </w:pPr>
      <w:r>
        <w:rPr>
          <w:rFonts w:ascii="Arial" w:cs="Arial" w:eastAsia="Arial" w:hAnsi="Arial"/>
          <w:b/>
          <w:bCs/>
          <w:color w:val="702459"/>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importance of customer service as it relates to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Compare various types of customer interaction.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54</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Translate technical language into commonly understood language.</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procedures for handling a customer complaint.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Demonstrate customer-service techniques.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59</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methods used to encourage customer retention.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60</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Respond to inquiries and suggestions from customers, coworkers, and supervisors in a sports, entertainment, and event context.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61</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company policy to a customer in a sports, entertainment, and event context.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importance of constructive feedback in personal and professional growth.</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2026-06-14T16:23:32.067Z</dcterms:created>
  <dcterms:modified xsi:type="dcterms:W3CDTF">2026-06-14T16:23:32.077Z</dcterms:modified>
</cp:coreProperties>
</file>

<file path=docProps/custom.xml><?xml version="1.0" encoding="utf-8"?>
<Properties xmlns="http://schemas.openxmlformats.org/officeDocument/2006/custom-properties" xmlns:vt="http://schemas.openxmlformats.org/officeDocument/2006/docPropsVTypes"/>
</file>