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LESSON CARDS — STAGE 2: PRODUCT</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What is the conglomerate making, and why does it mean something?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Product — in sports and entertainment, the brand and the product are often the same thing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Branding, Licensing &amp; Legal Foundations · Product Development &amp; Market Positioning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1 complete — org chart finalized, BMC complete, all division roles assigned, conglomerate named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2: brand identity guide complete, product catalog v1.0 drafted, survey data collected, jersey design underway</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2 is when Creative Studio becomes fully operational. The conglomerate has a name and a structure — now it needs an identity and a product line. The Brand Identity Guide produced in Card 1 governs every downstream deliverable. The product catalog produced in Card 2 tells Wholesale what to source and Production what to make. Both deliverables are prerequisites for Stage 3 (market research) and Stage 4 (pricing).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STAGE 2  ·  PRODUCT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Branding, Licensing &amp; Legal Foundations</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56–59</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63–64, 69–76</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Product — in this industry, the brand IS the product</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branding, describe how branding applies to sports and entertainment marketing, explain product licensing and brand protection, and describe the rebranding process.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ethical issues in the industry, investigate social and environmental concerns, explain licensing purposes, and describe how legal requirements and external factors shape operations.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Build the brand identity for the conglomerate — understand what a brand is legally and strategically, how it is protected, and what rules govern how it can be used.</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r>
              <w:rPr>
                <w:rFonts w:ascii="Arial" w:cs="Arial" w:eastAsia="Arial" w:hAnsi="Arial"/>
                <w:b/>
                <w:bCs/>
                <w:color w:val="856404"/>
                <w:sz w:val="20"/>
                <w:szCs w:val="20"/>
              </w:rPr>
              <w:t xml:space="preserve"/>
            </w:r>
          </w:p>
          <w:p>
            <w:pPr>
              <w:spacing w:before="60"/>
            </w:pPr>
            <w:r>
              <w:rPr>
                <w:rFonts w:ascii="Arial" w:cs="Arial" w:eastAsia="Arial" w:hAnsi="Arial"/>
                <w:i/>
                <w:iCs/>
                <w:sz w:val="20"/>
                <w:szCs w:val="20"/>
              </w:rPr>
              <w:t xml:space="preserve">Think of a brand that has been through a major rebrand — a team that changed its name, a company that updated its logo, or an artist that reinvented their image. Did it work? How do you know?</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Creative Studio's first real deliverable is the conglomerate brand identity. Before students can design anything, they need to understand what a brand actually is, what it means legally to own one, and what ethical and regulatory constraints govern how it's used. Every design decision from this point forward is a branding decision.</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A brand is not a logo — it is the total perception of an organization in the minds of its audience. The logo, the name, the colors, the voice, the reputation, and the associations all contribute. In sports and entertainment, the brand is often the product itself.</w:t>
      </w:r>
    </w:p>
    <w:p>
      <w:pPr>
        <w:pStyle w:val="ListParagraph"/>
        <w:numPr>
          <w:ilvl w:val="0"/>
          <w:numId w:val="2"/>
        </w:numPr>
        <w:spacing w:after="40" w:before="40"/>
      </w:pPr>
      <w:r>
        <w:rPr>
          <w:rFonts w:ascii="Arial" w:cs="Arial" w:eastAsia="Arial" w:hAnsi="Arial"/>
          <w:sz w:val="22"/>
          <w:szCs w:val="22"/>
        </w:rPr>
        <w:t xml:space="preserve">Branding in sports and entertainment: teams, athletes, artists, and events all operate as brands. Fans buy identity and belonging, not just tickets or merchandise. The conglomerate brand signals what this program stands for.</w:t>
      </w:r>
    </w:p>
    <w:p>
      <w:pPr>
        <w:pStyle w:val="ListParagraph"/>
        <w:numPr>
          <w:ilvl w:val="0"/>
          <w:numId w:val="2"/>
        </w:numPr>
        <w:spacing w:after="40" w:before="40"/>
      </w:pPr>
      <w:r>
        <w:rPr>
          <w:rFonts w:ascii="Arial" w:cs="Arial" w:eastAsia="Arial" w:hAnsi="Arial"/>
          <w:sz w:val="22"/>
          <w:szCs w:val="22"/>
        </w:rPr>
        <w:t xml:space="preserve">Product licensing is the legal agreement that allows one party to use another's brand — name, logo, likeness — in exchange for a royalty. VHSL has licensing rules. Printing a team's official logo on merchandise without authorization is infringement.</w:t>
      </w:r>
    </w:p>
    <w:p>
      <w:pPr>
        <w:pStyle w:val="ListParagraph"/>
        <w:numPr>
          <w:ilvl w:val="0"/>
          <w:numId w:val="2"/>
        </w:numPr>
        <w:spacing w:after="40" w:before="40"/>
      </w:pPr>
      <w:r>
        <w:rPr>
          <w:rFonts w:ascii="Arial" w:cs="Arial" w:eastAsia="Arial" w:hAnsi="Arial"/>
          <w:sz w:val="22"/>
          <w:szCs w:val="22"/>
        </w:rPr>
        <w:t xml:space="preserve">Brand protection: trademarks, copyrights, and trade dress are the legal tools organizations use to own their brand elements. Registering a trademark gives exclusive use rights. Infringement carries legal and financial consequences.</w:t>
      </w:r>
    </w:p>
    <w:p>
      <w:pPr>
        <w:pStyle w:val="ListParagraph"/>
        <w:numPr>
          <w:ilvl w:val="0"/>
          <w:numId w:val="2"/>
        </w:numPr>
        <w:spacing w:after="40" w:before="40"/>
      </w:pPr>
      <w:r>
        <w:rPr>
          <w:rFonts w:ascii="Arial" w:cs="Arial" w:eastAsia="Arial" w:hAnsi="Arial"/>
          <w:sz w:val="22"/>
          <w:szCs w:val="22"/>
        </w:rPr>
        <w:t xml:space="preserve">Rebranding happens when an organization's brand no longer accurately represents who they are, who they serve, or what they stand for. It is a strategic decision — not a cosmetic one. Done poorly, it alienates existing audiences. Done well, it opens new ones.</w:t>
      </w:r>
    </w:p>
    <w:p>
      <w:pPr>
        <w:pStyle w:val="ListParagraph"/>
        <w:numPr>
          <w:ilvl w:val="0"/>
          <w:numId w:val="2"/>
        </w:numPr>
        <w:spacing w:after="40" w:before="40"/>
      </w:pPr>
      <w:r>
        <w:rPr>
          <w:rFonts w:ascii="Arial" w:cs="Arial" w:eastAsia="Arial" w:hAnsi="Arial"/>
          <w:sz w:val="22"/>
          <w:szCs w:val="22"/>
        </w:rPr>
        <w:t xml:space="preserve">Ethics and social responsibility (8177 lens): every brand decision carries ethical weight. How a brand responds to social issues, represents diverse communities, and manages its environmental impact is increasingly scrutinized and legally relevant.</w:t>
      </w:r>
    </w:p>
    <w:p>
      <w:pPr>
        <w:pStyle w:val="ListParagraph"/>
        <w:numPr>
          <w:ilvl w:val="0"/>
          <w:numId w:val="2"/>
        </w:numPr>
        <w:spacing w:after="40" w:before="40"/>
      </w:pPr>
      <w:r>
        <w:rPr>
          <w:rFonts w:ascii="Arial" w:cs="Arial" w:eastAsia="Arial" w:hAnsi="Arial"/>
          <w:sz w:val="22"/>
          <w:szCs w:val="22"/>
        </w:rPr>
        <w:t xml:space="preserve">Legal operating constraints: ADA requirements for events, labor law, contract terms, and local regulations are not optional considerations — they are the framework inside which every division operates.</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Creative Studio (primary) + all divisions (brand applies everywhere)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in Creative Studio develop the conglomerate brand identity: name, logo, color palette, typography, and brand voice. This is not a design exercise in isolation — it is done with reference to licensing rules, trademark basics, and the ethical framework that governs what the brand can claim.</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VHSL esports team has an existing identity framework governed by VHSL licensing rules. Students research what is permitted — can they use the school name? The VHSL mark? What requires approval? This is a real legal question with real consequences for jersey production.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subsequent division deliverable — jerseys, signage, social content, event materials — flows from the brand identity established here. Stage 7 (Promotion) and Stage 8 (Synthesis) both reference the brand standards created in this unit.</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Brand development + legal research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Conglomerate Brand Identity Guide — name, logo, color palette, typography, voice, and usage rules. Minimum 4 pages. Includes a one-page legal summary: what is owned, what is licensed, what is prohibited.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Brand &amp; Creative rotation students lead design execution. They produce logo drafts, present options to both classes, and incorporate feedback before finalizing. They also research one real sports or entertainment brand's trademark and licensing structure.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General Manager and relevant management students research VHSL licensing requirements, ADA compliance for events, and contract basics (Task 69). They produce the legal summary page of the Brand Identity Guide and draft a simple licensing acknowledgment for any external use of the conglomerate brand.</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logo design (Canva, Google Drawings, or available design software), trademark research (USPTO.gov), brand guide document production</w:t>
      </w:r>
    </w:p>
    <w:p>
      <w:pPr>
        <w:pStyle w:val="ListParagraph"/>
        <w:numPr>
          <w:ilvl w:val="0"/>
          <w:numId w:val="2"/>
        </w:numPr>
        <w:spacing w:after="40" w:before="40"/>
      </w:pPr>
      <w:r>
        <w:rPr>
          <w:rFonts w:ascii="Arial" w:cs="Arial" w:eastAsia="Arial" w:hAnsi="Arial"/>
          <w:sz w:val="22"/>
          <w:szCs w:val="22"/>
        </w:rPr>
        <w:t xml:space="preserve">Large format printer — print the finalized brand guide at poster scale for classroom display and ongoing reference</w:t>
      </w:r>
    </w:p>
    <w:p>
      <w:pPr>
        <w:pStyle w:val="ListParagraph"/>
        <w:numPr>
          <w:ilvl w:val="0"/>
          <w:numId w:val="2"/>
        </w:numPr>
        <w:spacing w:after="40" w:before="40"/>
      </w:pPr>
      <w:r>
        <w:rPr>
          <w:rFonts w:ascii="Arial" w:cs="Arial" w:eastAsia="Arial" w:hAnsi="Arial"/>
          <w:sz w:val="22"/>
          <w:szCs w:val="22"/>
        </w:rPr>
        <w:t xml:space="preserve">Scanner — digitize any hand-drawn logo sketches before digital refinement</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Branding as marketing strategy (Task 57): how does the conglomerate brand create an emotional connection with the school community? Students articulate the brand promise — what does interacting with this program feel like?</w:t>
      </w:r>
    </w:p>
    <w:p>
      <w:pPr>
        <w:pStyle w:val="ListParagraph"/>
        <w:numPr>
          <w:ilvl w:val="0"/>
          <w:numId w:val="2"/>
        </w:numPr>
        <w:spacing w:after="40" w:before="40"/>
      </w:pPr>
      <w:r>
        <w:rPr>
          <w:rFonts w:ascii="Arial" w:cs="Arial" w:eastAsia="Arial" w:hAnsi="Arial"/>
          <w:sz w:val="22"/>
          <w:szCs w:val="22"/>
        </w:rPr>
        <w:t xml:space="preserve">Rebranding (Task 59): students study one major rebrand in sports or entertainment and present a case analysis — what triggered it, what changed, what was the outcome, and what could the conglomerate learn from it?</w:t>
      </w:r>
    </w:p>
    <w:p>
      <w:pPr>
        <w:pStyle w:val="ListParagraph"/>
        <w:numPr>
          <w:ilvl w:val="0"/>
          <w:numId w:val="2"/>
        </w:numPr>
        <w:spacing w:after="40" w:before="40"/>
      </w:pPr>
      <w:r>
        <w:rPr>
          <w:rFonts w:ascii="Arial" w:cs="Arial" w:eastAsia="Arial" w:hAnsi="Arial"/>
          <w:sz w:val="22"/>
          <w:szCs w:val="22"/>
        </w:rPr>
        <w:t xml:space="preserve">Licensing revenue (Task 58): how could the conglomerate eventually license its brand to other student organizations or school departments? Students sketch a hypothetical licensing model.</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Ethical issues (Task 63): students identify at least three ethical issues that could arise in the conglomerate's operations — a design that appropriates cultural imagery, a sponsorship from a controversial brand, a social media post that misrepresents results.</w:t>
      </w:r>
    </w:p>
    <w:p>
      <w:pPr>
        <w:pStyle w:val="ListParagraph"/>
        <w:numPr>
          <w:ilvl w:val="0"/>
          <w:numId w:val="2"/>
        </w:numPr>
        <w:spacing w:after="40" w:before="40"/>
      </w:pPr>
      <w:r>
        <w:rPr>
          <w:rFonts w:ascii="Arial" w:cs="Arial" w:eastAsia="Arial" w:hAnsi="Arial"/>
          <w:sz w:val="22"/>
          <w:szCs w:val="22"/>
        </w:rPr>
        <w:t xml:space="preserve">Contracts (Task 69): what contracts does the conglomerate need? Students identify at least three: a vendor agreement for blank garment suppliers, a licensing acknowledgment for brand use, and a WBL participation agreement.</w:t>
      </w:r>
    </w:p>
    <w:p>
      <w:pPr>
        <w:pStyle w:val="ListParagraph"/>
        <w:numPr>
          <w:ilvl w:val="0"/>
          <w:numId w:val="2"/>
        </w:numPr>
        <w:spacing w:after="40" w:before="40"/>
      </w:pPr>
      <w:r>
        <w:rPr>
          <w:rFonts w:ascii="Arial" w:cs="Arial" w:eastAsia="Arial" w:hAnsi="Arial"/>
          <w:sz w:val="22"/>
          <w:szCs w:val="22"/>
        </w:rPr>
        <w:t xml:space="preserve">ADA compliance (Task 72): Events Manager students research ADA requirements for the school's event spaces. What accommodations must be in place for esports matches open to the public?</w:t>
      </w:r>
    </w:p>
    <w:p>
      <w:pPr>
        <w:pStyle w:val="ListParagraph"/>
        <w:numPr>
          <w:ilvl w:val="0"/>
          <w:numId w:val="2"/>
        </w:numPr>
        <w:spacing w:after="40" w:before="40"/>
      </w:pPr>
      <w:r>
        <w:rPr>
          <w:rFonts w:ascii="Arial" w:cs="Arial" w:eastAsia="Arial" w:hAnsi="Arial"/>
          <w:sz w:val="22"/>
          <w:szCs w:val="22"/>
        </w:rPr>
        <w:t xml:space="preserve">Legal requirements and operations (Task 73): how do VHSL rules, school board policy, and Virginia state law each constrain what the conglomerate can do? Students map the regulatory layers.</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Brand</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total perception of an organization — name, logo, voice, reputation, and associations — in the minds of its audience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Trademark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legally registered symbol, name, or phrase that identifies and distinguishes a brand and gives its owner exclusive use rights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Licensing</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legal agreement permitting one party to use another's brand elements (name, logo, likeness) in exchange for a royalty or fee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Brand protection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legal and strategic measures taken to prevent unauthorized use of a brand's identity — trademarks, copyrights, and enforcement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Rebranding</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strategic decision to change how an organization presents itself — driven by audience shifts, reputation issues, or organizational evolution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ADA (Americans with Disabilities Act)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Federal law requiring public accommodations — including events — to be accessible to people with disabilities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Trade dress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visual characteristics of a product or brand (color, shape, packaging) that identify its source — protectable like a trademark</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4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56</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branding.</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57</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concept of branding as it relates to sports, entertainment, and event marketing.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58</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product licensing and brand protection.</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59</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the concept of and reasons for rebranding.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63</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ethical issues related to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Investigate how social and environmental concerns affect decisions in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69</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purposes, types, and terms of contracts.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Examine the role of labor and antitrust law in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71</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unions relevant to labor relations in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how the Americans with Disabilities Act (ADA) has influenced the planning of events and design of facilities.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73</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how legal requirements influence operations in the sports, entertainment, and event industries.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effects of national, state, and local laws and regulations on the sports, entertainment, and event industries.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76</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the purposes of licensing.</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120"/>
              <w:left w:type="dxa" w:w="160"/>
              <w:bottom w:type="dxa" w:w="120"/>
              <w:right w:type="dxa" w:w="160"/>
            </w:tcMar>
          </w:tcPr>
          <w:p>
            <w:r>
              <w:rPr>
                <w:rFonts w:ascii="Arial" w:cs="Arial" w:eastAsia="Arial" w:hAnsi="Arial"/>
                <w:b/>
                <w:bCs/>
                <w:color w:val="FFFFFF"/>
                <w:sz w:val="24"/>
                <w:szCs w:val="24"/>
              </w:rPr>
              <w:t xml:space="preserve">STAGE 2  ·  PRODUCT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Product Development &amp; Market Positioning</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3C34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8175 only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primary · 8177 context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60–65</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74 (context: external factors)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only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Product — what does the conglomerate actually make, and where does it sit in the market?</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product and service planning, describe the product life cycle, describe the role of market research in product development, create a primary research survey, explain product positioning, and describe the impact of uncontrollable factors on product development.</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No formal competency requirement for 8177 Tasks 60–65 — however Task 74 (external factors affecting the marketing process) is taught here as direct context for management decisions. 8177 students participate as stakeholders and research contributors.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Decide what the conglomerate makes and sells — and understand how those products are developed, positioned in the market, and affected by forces outside your control.</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r>
              <w:rPr>
                <w:rFonts w:ascii="Arial" w:cs="Arial" w:eastAsia="Arial" w:hAnsi="Arial"/>
                <w:b/>
                <w:bCs/>
                <w:color w:val="856404"/>
                <w:sz w:val="20"/>
                <w:szCs w:val="20"/>
              </w:rPr>
              <w:t xml:space="preserve"/>
            </w:r>
          </w:p>
          <w:p>
            <w:pPr>
              <w:spacing w:before="60"/>
            </w:pPr>
            <w:r>
              <w:rPr>
                <w:rFonts w:ascii="Arial" w:cs="Arial" w:eastAsia="Arial" w:hAnsi="Arial"/>
                <w:i/>
                <w:iCs/>
                <w:sz w:val="20"/>
                <w:szCs w:val="20"/>
              </w:rPr>
              <w:t xml:space="preserve">A local sports team adds a new jersey to its merchandise line. It sells out immediately. Six months later, a competing product from a national brand arrives at the same price point. What does the team do next — and who decides?</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Marketing Advisor rotation's core job is answering: what should we make, for whom, and why? Before students can advise on products, they need to understand the product life cycle, how market research informs decisions, and what external forces — weather, trends, the economy — can disrupt the best product plan.</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Product and service planning in sports and entertainment means deciding what experiences, goods, and services to offer — and in what combination. The conglomerate offers physical products (apparel, hard goods), services (event planning, design work), and experiences (the esports league). Each requires different planning.</w:t>
      </w:r>
    </w:p>
    <w:p>
      <w:pPr>
        <w:pStyle w:val="ListParagraph"/>
        <w:numPr>
          <w:ilvl w:val="0"/>
          <w:numId w:val="2"/>
        </w:numPr>
        <w:spacing w:after="40" w:before="40"/>
      </w:pPr>
      <w:r>
        <w:rPr>
          <w:rFonts w:ascii="Arial" w:cs="Arial" w:eastAsia="Arial" w:hAnsi="Arial"/>
          <w:sz w:val="22"/>
          <w:szCs w:val="22"/>
        </w:rPr>
        <w:t xml:space="preserve">The product life cycle has four stages: introduction, growth, maturity, and decline. Every product the conglomerate makes will move through this cycle. Understanding where a product is in its life cycle determines the marketing strategy — heavy promotion in introduction, retention in maturity, pivot in decline.</w:t>
      </w:r>
    </w:p>
    <w:p>
      <w:pPr>
        <w:pStyle w:val="ListParagraph"/>
        <w:numPr>
          <w:ilvl w:val="0"/>
          <w:numId w:val="2"/>
        </w:numPr>
        <w:spacing w:after="40" w:before="40"/>
      </w:pPr>
      <w:r>
        <w:rPr>
          <w:rFonts w:ascii="Arial" w:cs="Arial" w:eastAsia="Arial" w:hAnsi="Arial"/>
          <w:sz w:val="22"/>
          <w:szCs w:val="22"/>
        </w:rPr>
        <w:t xml:space="preserve">Market research (Task 62–63) is how you know what to make before you make it. Primary research (surveys, interviews, observation) generates original data. Secondary research uses existing data. The conglomerate has a built-in research audience: the school community.</w:t>
      </w:r>
    </w:p>
    <w:p>
      <w:pPr>
        <w:pStyle w:val="ListParagraph"/>
        <w:numPr>
          <w:ilvl w:val="0"/>
          <w:numId w:val="2"/>
        </w:numPr>
        <w:spacing w:after="40" w:before="40"/>
      </w:pPr>
      <w:r>
        <w:rPr>
          <w:rFonts w:ascii="Arial" w:cs="Arial" w:eastAsia="Arial" w:hAnsi="Arial"/>
          <w:sz w:val="22"/>
          <w:szCs w:val="22"/>
        </w:rPr>
        <w:t xml:space="preserve">Product positioning is how an organization differentiates its product in the minds of its target audience relative to competitors. The school store isn't just another place to buy a shirt — it's positioned as the school's official custom apparel source with a story behind every product.</w:t>
      </w:r>
    </w:p>
    <w:p>
      <w:pPr>
        <w:pStyle w:val="ListParagraph"/>
        <w:numPr>
          <w:ilvl w:val="0"/>
          <w:numId w:val="2"/>
        </w:numPr>
        <w:spacing w:after="40" w:before="40"/>
      </w:pPr>
      <w:r>
        <w:rPr>
          <w:rFonts w:ascii="Arial" w:cs="Arial" w:eastAsia="Arial" w:hAnsi="Arial"/>
          <w:sz w:val="22"/>
          <w:szCs w:val="22"/>
        </w:rPr>
        <w:t xml:space="preserve">Uncontrollable factors — economic conditions, weather, competitor actions, technology shifts, public health, regulatory changes — affect every product decision. The esports industry was turbulent during the pandemic. Supply chain disruptions affect blank garment sourcing. Students plan for these contingencies.</w:t>
      </w:r>
    </w:p>
    <w:p>
      <w:pPr>
        <w:pStyle w:val="ListParagraph"/>
        <w:numPr>
          <w:ilvl w:val="0"/>
          <w:numId w:val="2"/>
        </w:numPr>
        <w:spacing w:after="40" w:before="40"/>
      </w:pPr>
      <w:r>
        <w:rPr>
          <w:rFonts w:ascii="Arial" w:cs="Arial" w:eastAsia="Arial" w:hAnsi="Arial"/>
          <w:sz w:val="22"/>
          <w:szCs w:val="22"/>
        </w:rPr>
        <w:t xml:space="preserve">External factors (8177 Task 74): the marketing process is shaped by forces the organization cannot control. Management students need to understand these forces because they affect operations, not just marketing.</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Creative Studio + Apparel &amp; Merch Co. (product definition) + School Store (retail positioning)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Advisor rotation students produce the first product catalog — a structured SKU list with positioning statements for each item. What does the school store carry? What custom items does Apparel &amp; Merch produce? What are the product tiers (standard vs. premium)? Students back every product decision with market research data from a school community survey.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Esports merchandise is the first product development challenge: what does a school esports fan want to buy? Students survey the student body, analyze results, and use findings to select the first three SKUs for the Apparel &amp; Merch production line.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product catalog produced here feeds directly to the Wholesale &amp; Sourcing Manager (who sources the blanks) and the Production Manager (who schedules fabrication). Stage 4 (Pricing) will use cost-of-goods data alongside this catalog.</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 research + product catalog development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Two deliverables: (1) School community survey — designed, distributed, and analyzed by Marketing Advisor rotation students. Minimum 5 questions, minimum 30 responses. (2) Product catalog v1.0 — SKU list with product name, description, target customer, positioning statement, and suggested price range for each item.</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Advisor rotation students lead both deliverables. Brand &amp; Creative rotation students contribute product visualization sketches for the catalog. Sales &amp; Customer Experience rotation students contribute insights on what they observe customers asking for.</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Management students are the primary audience and decision-makers for the product catalog — they approve or push back on SKU selections based on production feasibility (Production Manager), sourcing availability (Wholesale Manager), and store capacity (Store Manager). Task 74 external factors analysis is a one-page brief submitted by each 8177 student.</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survey design and distribution (Google Forms), data analysis, product catalog document production</w:t>
      </w:r>
    </w:p>
    <w:p>
      <w:pPr>
        <w:pStyle w:val="ListParagraph"/>
        <w:numPr>
          <w:ilvl w:val="0"/>
          <w:numId w:val="2"/>
        </w:numPr>
        <w:spacing w:after="40" w:before="40"/>
      </w:pPr>
      <w:r>
        <w:rPr>
          <w:rFonts w:ascii="Arial" w:cs="Arial" w:eastAsia="Arial" w:hAnsi="Arial"/>
          <w:sz w:val="22"/>
          <w:szCs w:val="22"/>
        </w:rPr>
        <w:t xml:space="preserve">Scanner — digitize product sketches from Brand &amp; Creative rotation for inclusion in catalog</w:t>
      </w:r>
    </w:p>
    <w:p>
      <w:pPr>
        <w:pStyle w:val="ListParagraph"/>
        <w:numPr>
          <w:ilvl w:val="0"/>
          <w:numId w:val="2"/>
        </w:numPr>
        <w:spacing w:after="40" w:before="40"/>
      </w:pPr>
      <w:r>
        <w:rPr>
          <w:rFonts w:ascii="Arial" w:cs="Arial" w:eastAsia="Arial" w:hAnsi="Arial"/>
          <w:sz w:val="22"/>
          <w:szCs w:val="22"/>
        </w:rPr>
        <w:t xml:space="preserve">Large format printer — print the product catalog at poster scale for store display and production reference</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Product life cycle application (Task 61): students plot three existing school merchandise items on a product life cycle curve — which are in growth, which are in maturity, which have declined? How does this affect what the store should carry?</w:t>
      </w:r>
    </w:p>
    <w:p>
      <w:pPr>
        <w:pStyle w:val="ListParagraph"/>
        <w:numPr>
          <w:ilvl w:val="0"/>
          <w:numId w:val="2"/>
        </w:numPr>
        <w:spacing w:after="40" w:before="40"/>
      </w:pPr>
      <w:r>
        <w:rPr>
          <w:rFonts w:ascii="Arial" w:cs="Arial" w:eastAsia="Arial" w:hAnsi="Arial"/>
          <w:sz w:val="22"/>
          <w:szCs w:val="22"/>
        </w:rPr>
        <w:t xml:space="preserve">Survey design (Task 63): students apply research design principles — unbiased questions, sample size, response scale — and present their methodology alongside their findings. This is a real research document, not a worksheet.</w:t>
      </w:r>
    </w:p>
    <w:p>
      <w:pPr>
        <w:pStyle w:val="ListParagraph"/>
        <w:numPr>
          <w:ilvl w:val="0"/>
          <w:numId w:val="2"/>
        </w:numPr>
        <w:spacing w:after="40" w:before="40"/>
      </w:pPr>
      <w:r>
        <w:rPr>
          <w:rFonts w:ascii="Arial" w:cs="Arial" w:eastAsia="Arial" w:hAnsi="Arial"/>
          <w:sz w:val="22"/>
          <w:szCs w:val="22"/>
        </w:rPr>
        <w:t xml:space="preserve">Positioning statements (Task 64): each SKU in the product catalog has a one-sentence positioning statement written to the structure: 'For [target customer], [product name] is the [category] that [differentiating benefit] because [reason to believe].'</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External factors brief (Task 74): each 8177 student identifies three external factors currently affecting the conglomerate's ability to source, produce, or sell products — and recommends one management response to each.</w:t>
      </w:r>
    </w:p>
    <w:p>
      <w:pPr>
        <w:pStyle w:val="ListParagraph"/>
        <w:numPr>
          <w:ilvl w:val="0"/>
          <w:numId w:val="2"/>
        </w:numPr>
        <w:spacing w:after="40" w:before="40"/>
      </w:pPr>
      <w:r>
        <w:rPr>
          <w:rFonts w:ascii="Arial" w:cs="Arial" w:eastAsia="Arial" w:hAnsi="Arial"/>
          <w:sz w:val="22"/>
          <w:szCs w:val="22"/>
        </w:rPr>
        <w:t xml:space="preserve">Risk and uncontrollable variables (Task 68 connection): how do external factors in product development connect to risk assessment? Management students draft a one-paragraph risk note for the product catalog: what external forces could disrupt the production of this SKU line?</w:t>
      </w:r>
    </w:p>
    <w:p>
      <w:pPr>
        <w:pStyle w:val="ListParagraph"/>
        <w:numPr>
          <w:ilvl w:val="0"/>
          <w:numId w:val="2"/>
        </w:numPr>
        <w:spacing w:after="40" w:before="40"/>
      </w:pPr>
      <w:r>
        <w:rPr>
          <w:rFonts w:ascii="Arial" w:cs="Arial" w:eastAsia="Arial" w:hAnsi="Arial"/>
          <w:sz w:val="22"/>
          <w:szCs w:val="22"/>
        </w:rPr>
        <w:t xml:space="preserve">Production feasibility review: Production Manager and Wholesale Manager students formally respond to the product catalog with a feasibility memo — which items can be produced with current equipment, which require new sourcing, and which should be deferred.</w:t>
      </w:r>
    </w:p>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Product life cycle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four stages a product moves through from launch to obsolescence: introduction, growth, maturity, and decline — each requiring a different strategy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Product positioning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How an organization differentiates its product in the minds of its target audience relative to competitors or alternatives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Primary research</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Original data collected directly from a target audience through surveys, interviews, or observation — as opposed to secondary research using existing data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SKU (Stock Keeping Unit)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unique identifier for a specific product variant — a particular shirt design in a particular color and size is a distinct SKU</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Uncontrollable factors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External forces — economic conditions, weather, competition, regulation, technology — that affect business decisions but cannot be controlled by the organization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Market research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systematic process of gathering, analyzing, and interpreting information about a market — its customers, competitors, and conditions</w:t>
            </w:r>
          </w:p>
        </w:tc>
      </w:tr>
    </w:tbl>
    <w:p>
      <w:pPr>
        <w:spacing w:after="0" w:before="120"/>
      </w:pPr>
      <w:r>
        <w:t xml:space="preserve"/>
      </w:r>
    </w:p>
    <w:p>
      <w:pPr>
        <w:pBdr>
          <w:bottom w:val="single" w:color="2C5282" w:sz="4" w:space="2"/>
        </w:pBdr>
        <w:spacing w:after="60" w:before="200"/>
      </w:pPr>
      <w:r>
        <w:rPr>
          <w:rFonts w:ascii="Arial" w:cs="Arial" w:eastAsia="Arial" w:hAnsi="Arial"/>
          <w:b/>
          <w:bCs/>
          <w:color w:val="2C5282"/>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4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4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60</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product and service planning in sports, entertainment, and events.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product life cycle.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62</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role of market research.</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Create a survey to conduct primary research.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64</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role of product positioning.</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65</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impact of uncontrollable factors on sports, entertainment, and event product development.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74</w:t>
            </w:r>
          </w:p>
        </w:tc>
        <w:tc>
          <w:tcPr>
            <w:tcW w:type="dxa" w:w="61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external factors affecting the sports, entertainment, and event marketing process.</w:t>
            </w:r>
          </w:p>
        </w:tc>
        <w:tc>
          <w:tcPr>
            <w:tcW w:type="dxa" w:w="1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528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2026-06-13T22:49:19.301Z</dcterms:created>
  <dcterms:modified xsi:type="dcterms:W3CDTF">2026-06-13T22:49:19.315Z</dcterms:modified>
</cp:coreProperties>
</file>

<file path=docProps/custom.xml><?xml version="1.0" encoding="utf-8"?>
<Properties xmlns="http://schemas.openxmlformats.org/officeDocument/2006/custom-properties" xmlns:vt="http://schemas.openxmlformats.org/officeDocument/2006/docPropsVTypes"/>
</file>