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A72" w:val="clear"/>
            <w:tcMar>
              <w:top w:type="dxa" w:w="120"/>
              <w:left w:type="dxa" w:w="160"/>
              <w:bottom w:type="dxa" w:w="120"/>
              <w:right w:type="dxa" w:w="160"/>
            </w:tcMar>
          </w:tcPr>
          <w:p>
            <w:r>
              <w:rPr>
                <w:rFonts w:ascii="Arial" w:cs="Arial" w:eastAsia="Arial" w:hAnsi="Arial"/>
                <w:b/>
                <w:bCs/>
                <w:color w:val="FFFFFF"/>
                <w:sz w:val="26"/>
                <w:szCs w:val="26"/>
              </w:rPr>
              <w:t xml:space="preserve">CLASSROOM AGENCY SYSTEM · DOCUMENTATION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4A6" w:val="clear"/>
            <w:tcMar>
              <w:top w:type="dxa" w:w="120"/>
              <w:left w:type="dxa" w:w="160"/>
              <w:bottom w:type="dxa" w:w="120"/>
              <w:right w:type="dxa" w:w="160"/>
            </w:tcMar>
          </w:tcPr>
          <w:p>
            <w:r>
              <w:rPr>
                <w:rFonts w:ascii="Arial" w:cs="Arial" w:eastAsia="Arial" w:hAnsi="Arial"/>
                <w:b/>
                <w:bCs/>
                <w:color w:val="FFFFFF"/>
                <w:sz w:val="32"/>
                <w:szCs w:val="32"/>
              </w:rPr>
              <w:t xml:space="preserve">Module 4 — Student Context Aggregator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ADCE0" w:sz="1"/>
              <w:left w:val="single" w:color="DADCE0" w:sz="1"/>
              <w:bottom w:val="single" w:color="DADCE0" w:sz="1"/>
              <w:right w:val="single" w:color="DADCE0" w:sz="1"/>
            </w:tcBorders>
            <w:shd w:fill="1E293B" w:val="clear"/>
            <w:tcMar>
              <w:top w:type="dxa" w:w="120"/>
              <w:left w:type="dxa" w:w="160"/>
              <w:bottom w:type="dxa" w:w="120"/>
              <w:right w:type="dxa" w:w="160"/>
            </w:tcMar>
          </w:tcPr>
          <w:p>
            <w:pPr>
              <w:jc w:val="center"/>
            </w:pPr>
            <w:r>
              <w:rPr>
                <w:rFonts w:ascii="Arial" w:cs="Arial" w:eastAsia="Arial" w:hAnsi="Arial"/>
                <w:b/>
                <w:bCs/>
                <w:color w:val="00B4A6"/>
                <w:sz w:val="20"/>
                <w:szCs w:val="20"/>
              </w:rPr>
              <w:t xml:space="preserve">PRODUCTION READY</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2 New Tabs</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1 New Script + 2 Addenda</w:t>
            </w:r>
          </w:p>
        </w:tc>
        <w:tc>
          <w:tcPr>
            <w:tcW w:type="dxa" w:w="2340"/>
            <w:tcBorders>
              <w:top w:val="single" w:color="DADCE0" w:sz="1"/>
              <w:left w:val="single" w:color="DADCE0" w:sz="1"/>
              <w:bottom w:val="single" w:color="DADCE0" w:sz="1"/>
              <w:right w:val="single" w:color="DADCE0" w:sz="1"/>
            </w:tcBorders>
            <w:shd w:fill="F3F4F6" w:val="clear"/>
            <w:tcMar>
              <w:top w:type="dxa" w:w="120"/>
              <w:left w:type="dxa" w:w="160"/>
              <w:bottom w:type="dxa" w:w="120"/>
              <w:right w:type="dxa" w:w="160"/>
            </w:tcMar>
          </w:tcPr>
          <w:p>
            <w:pPr>
              <w:jc w:val="center"/>
            </w:pPr>
            <w:r>
              <w:rPr>
                <w:rFonts w:ascii="Arial" w:cs="Arial" w:eastAsia="Arial" w:hAnsi="Arial"/>
                <w:b/>
                <w:bCs/>
                <w:color w:val="2D3748"/>
                <w:sz w:val="20"/>
                <w:szCs w:val="20"/>
              </w:rPr>
              <w:t xml:space="preserve">1 Student-Facing Surface</w:t>
            </w:r>
          </w:p>
        </w:tc>
      </w:tr>
    </w:tbl>
    <w:p>
      <w:pPr>
        <w:spacing w:after="0" w:before="60"/>
      </w:pPr>
      <w:r>
        <w:t xml:space="preserve"/>
      </w:r>
    </w:p>
    <w:p>
      <w:pPr>
        <w:spacing w:after="60" w:before="60"/>
        <w:jc w:val="left"/>
      </w:pPr>
      <w:r>
        <w:rPr>
          <w:rFonts w:ascii="Arial" w:cs="Arial" w:eastAsia="Arial" w:hAnsi="Arial"/>
          <w:b w:val="false"/>
          <w:bCs w:val="false"/>
          <w:i/>
          <w:iCs/>
          <w:color w:val="888888"/>
          <w:sz w:val="20"/>
          <w:szCs w:val="20"/>
        </w:rPr>
        <w:t xml:space="preserve">Additive · No M1 or M2 Changes · Documentation v1.0</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tcPr>
          <w:p>
            <w:r>
              <w:rPr>
                <w:rFonts w:ascii="Arial" w:cs="Arial" w:eastAsia="Arial" w:hAnsi="Arial"/>
                <w:b/>
                <w:bCs/>
                <w:color w:val="FFFFFF"/>
                <w:sz w:val="20"/>
                <w:szCs w:val="20"/>
              </w:rPr>
              <w:t xml:space="preserve">DEPENDS ON</w:t>
            </w:r>
          </w:p>
        </w:tc>
      </w:tr>
    </w:tbl>
    <w:p>
      <w:pPr>
        <w:spacing w:after="0" w:before="60"/>
      </w:pPr>
      <w:r>
        <w:t xml:space="preserve"/>
      </w:r>
    </w:p>
    <w:p>
      <w:pPr>
        <w:spacing w:after="60" w:before="60"/>
        <w:jc w:val="left"/>
      </w:pPr>
      <w:r>
        <w:rPr>
          <w:rFonts w:ascii="Arial" w:cs="Arial" w:eastAsia="Arial" w:hAnsi="Arial"/>
          <w:b/>
          <w:bCs/>
          <w:i w:val="false"/>
          <w:iCs w:val="false"/>
          <w:color w:val="007A72"/>
          <w:sz w:val="22"/>
          <w:szCs w:val="22"/>
        </w:rPr>
        <w:t xml:space="preserve">M1 — Ledger  </w:t>
      </w:r>
      <w:r>
        <w:rPr>
          <w:rFonts w:ascii="Arial" w:cs="Arial" w:eastAsia="Arial" w:hAnsi="Arial"/>
          <w:b w:val="false"/>
          <w:bCs w:val="false"/>
          <w:i w:val="false"/>
          <w:iCs w:val="false"/>
          <w:color w:val="2D3748"/>
          <w:sz w:val="22"/>
          <w:szCs w:val="22"/>
        </w:rPr>
        <w:t xml:space="preserve">Roster is derived from the existing Ledger tab — specifically its GoogleID and StudentName columns. No separate roster sheet is created. This is a deliberate choice: the Ledger already accumulates this data as students submit work, and duplicating it would create a second source of truth.</w:t>
      </w:r>
    </w:p>
    <w:p>
      <w:pPr>
        <w:spacing w:after="60" w:before="60"/>
        <w:jc w:val="left"/>
      </w:pPr>
      <w:r>
        <w:rPr>
          <w:rFonts w:ascii="Arial" w:cs="Arial" w:eastAsia="Arial" w:hAnsi="Arial"/>
          <w:b/>
          <w:bCs/>
          <w:i w:val="false"/>
          <w:iCs w:val="false"/>
          <w:color w:val="007A72"/>
          <w:sz w:val="22"/>
          <w:szCs w:val="22"/>
        </w:rPr>
        <w:t xml:space="preserve">M2 — patterns, not data  </w:t>
      </w:r>
      <w:r>
        <w:rPr>
          <w:rFonts w:ascii="Arial" w:cs="Arial" w:eastAsia="Arial" w:hAnsi="Arial"/>
          <w:b w:val="false"/>
          <w:bCs w:val="false"/>
          <w:i w:val="false"/>
          <w:iCs w:val="false"/>
          <w:color w:val="2D3748"/>
          <w:sz w:val="22"/>
          <w:szCs w:val="22"/>
        </w:rPr>
        <w:t xml:space="preserve">M4 reuses M2's architectural patterns directly — the registry-lookup-before-create logic from generateAlignmentReport()/ReportRegistry, and DocumentApp.create() bound to a teacher folder. M4 does NOT read from AlignmentLog or CompetencyRegistry. AlignmentLog is lesson-level (one row per lesson-competency pair), not student-level — see Open Questions for why this remains out of scope for v1.</w:t>
      </w:r>
    </w:p>
    <w:p>
      <w:pPr>
        <w:spacing w:after="60" w:before="60"/>
        <w:jc w:val="left"/>
      </w:pPr>
      <w:r>
        <w:rPr>
          <w:rFonts w:ascii="Arial" w:cs="Arial" w:eastAsia="Arial" w:hAnsi="Arial"/>
          <w:b/>
          <w:bCs/>
          <w:i w:val="false"/>
          <w:iCs w:val="false"/>
          <w:color w:val="F59E0B"/>
          <w:sz w:val="22"/>
          <w:szCs w:val="22"/>
        </w:rPr>
        <w:t xml:space="preserve">New dependency — Warm-Up Response Form  </w:t>
      </w:r>
      <w:r>
        <w:rPr>
          <w:rFonts w:ascii="Arial" w:cs="Arial" w:eastAsia="Arial" w:hAnsi="Arial"/>
          <w:b w:val="false"/>
          <w:bCs w:val="false"/>
          <w:i w:val="false"/>
          <w:iCs w:val="false"/>
          <w:color w:val="2D3748"/>
          <w:sz w:val="22"/>
          <w:szCs w:val="22"/>
        </w:rPr>
        <w:t xml:space="preserve">A new, separately-deployed Google Form (zero Apps Script) feeds the WarmUpResponses tab this module reads. See WarmUpResponseForm_setup.md for the full field specification and the manual tab-linking step required during setup.</w:t>
      </w:r>
    </w:p>
    <w:p>
      <w:r>
        <w:br w:type="page"/>
      </w:r>
    </w:p>
    <w:p>
      <w:pPr>
        <w:pBdr>
          <w:bottom w:val="single" w:color="00B4A6" w:sz="6" w:space="3"/>
        </w:pBdr>
        <w:spacing w:after="80" w:before="280"/>
      </w:pPr>
      <w:r>
        <w:rPr>
          <w:rFonts w:ascii="Arial" w:cs="Arial" w:eastAsia="Arial" w:hAnsi="Arial"/>
          <w:b/>
          <w:bCs/>
          <w:color w:val="007A72"/>
          <w:sz w:val="22"/>
          <w:szCs w:val="22"/>
        </w:rPr>
        <w:t xml:space="preserve">WHAT THIS IS</w:t>
      </w:r>
    </w:p>
    <w:p>
      <w:pPr>
        <w:pStyle w:val="Heading2"/>
        <w:spacing w:after="80" w:before="180"/>
      </w:pPr>
      <w:r>
        <w:rPr>
          <w:rFonts w:ascii="Arial" w:cs="Arial" w:eastAsia="Arial" w:hAnsi="Arial"/>
          <w:b/>
          <w:bCs/>
          <w:color w:val="2D3748"/>
          <w:sz w:val="26"/>
          <w:szCs w:val="26"/>
        </w:rPr>
        <w:t xml:space="preserve">A living record students can see, that teachers see too</w:t>
      </w:r>
    </w:p>
    <w:p>
      <w:pPr>
        <w:spacing w:after="60" w:before="60"/>
        <w:jc w:val="left"/>
      </w:pPr>
      <w:r>
        <w:rPr>
          <w:rFonts w:ascii="Arial" w:cs="Arial" w:eastAsia="Arial" w:hAnsi="Arial"/>
          <w:b w:val="false"/>
          <w:bCs w:val="false"/>
          <w:i w:val="false"/>
          <w:iCs w:val="false"/>
          <w:color w:val="000000"/>
          <w:sz w:val="22"/>
          <w:szCs w:val="22"/>
        </w:rPr>
        <w:t xml:space="preserve">Module 1 tracks whether a student's submitted work is compliant. Module 2 tracks whether a teacher's instruction covers the required competencies. Neither one produces something a student can open and read about themselves. Module 4 closes that gap: one living Google Doc per student, accumulating weekly, showing what they completed and what they wrote in their own warm-up reflections.</w:t>
      </w:r>
    </w:p>
    <w:p>
      <w:pPr>
        <w:spacing w:after="0" w:before="100"/>
      </w:pPr>
      <w:r>
        <w:t xml:space="preserve"/>
      </w:r>
    </w:p>
    <w:p>
      <w:pPr>
        <w:spacing w:after="60" w:before="60"/>
        <w:jc w:val="left"/>
      </w:pPr>
      <w:r>
        <w:rPr>
          <w:rFonts w:ascii="Arial" w:cs="Arial" w:eastAsia="Arial" w:hAnsi="Arial"/>
          <w:b w:val="false"/>
          <w:bCs w:val="false"/>
          <w:i w:val="false"/>
          <w:iCs w:val="false"/>
          <w:color w:val="000000"/>
          <w:sz w:val="22"/>
          <w:szCs w:val="22"/>
        </w:rPr>
        <w:t xml:space="preserve">The design choice that shapes everything else in this module: it runs on a weekly time trigger, not on demand. A student's growth across a week — what they turned in, what they reflected on — is allowed to accumulate before it's written down. This mirrors the reasoning behind Module 2's append-only AlignmentLog: the record should reflect settled state, not every transient keystroke.</w:t>
      </w:r>
    </w:p>
    <w:p>
      <w:pPr>
        <w:spacing w:after="0" w:before="100"/>
      </w:pPr>
      <w:r>
        <w:t xml:space="preserve"/>
      </w:r>
    </w:p>
    <w:p>
      <w:pPr>
        <w:spacing w:after="60" w:before="60"/>
        <w:jc w:val="left"/>
      </w:pPr>
      <w:r>
        <w:rPr>
          <w:rFonts w:ascii="Arial" w:cs="Arial" w:eastAsia="Arial" w:hAnsi="Arial"/>
          <w:b w:val="false"/>
          <w:bCs w:val="false"/>
          <w:i w:val="false"/>
          <w:iCs w:val="false"/>
          <w:color w:val="000000"/>
          <w:sz w:val="22"/>
          <w:szCs w:val="22"/>
        </w:rPr>
        <w:t xml:space="preserve">Each run appends one dated section per student to a single, persistent document — never a new document per run. A student who has been in the program since August has one Doc with nine months of dated sections inside it, not nine months of separate files. That continuity is what makes the Doc usable as a portfolio artifact rather than an archive to dig through.</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What this module does not include:</w:t>
            </w:r>
          </w:p>
          <w:p>
            <w:r>
              <w:rPr>
                <w:rFonts w:ascii="Arial" w:cs="Arial" w:eastAsia="Arial" w:hAnsi="Arial"/>
                <w:color w:val="2D3748"/>
                <w:sz w:val="20"/>
                <w:szCs w:val="20"/>
              </w:rPr>
              <w:t xml:space="preserve">It does not read AlignmentLog or CompetencyRegistry — competency-level coverage is a separate, not-yet-built feature (see Open Questions). It does not include the portfolio evidence log as a third data source, even though that was discussed alongside warm-up responses — deferred to a future version once that form also carries a student email field. It does not generate or evaluate anything; it only aggregates and displays what already happened elsewhere in the system.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Module independence:</w:t>
            </w:r>
          </w:p>
          <w:p>
            <w:r>
              <w:rPr>
                <w:rFonts w:ascii="Arial" w:cs="Arial" w:eastAsia="Arial" w:hAnsi="Arial"/>
                <w:color w:val="2D3748"/>
                <w:sz w:val="20"/>
                <w:szCs w:val="20"/>
              </w:rPr>
              <w:t xml:space="preserve">Module 4 is additive. It adds two new tabs and one new script to an existing Module 1 + Module 2 installation. No existing scripts are modified. There is no enable/disable flag analogous to M2_ENABLED — if its tabs are absent, M4's functions degrade gracefully (logged, non-fatal) rather than requiring a kill switch.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6"/>
              <w:left w:val="single" w:color="D93025" w:sz="6"/>
              <w:bottom w:val="single" w:color="D93025" w:sz="1"/>
              <w:right w:val="single" w:color="D93025" w:sz="1"/>
            </w:tcBorders>
            <w:shd w:fill="FEF2F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This is the first student-facing surface in this codebase.</w:t>
            </w:r>
          </w:p>
          <w:p>
            <w:r>
              <w:rPr>
                <w:rFonts w:ascii="Arial" w:cs="Arial" w:eastAsia="Arial" w:hAnsi="Arial"/>
                <w:color w:val="2D3748"/>
                <w:sz w:val="20"/>
                <w:szCs w:val="20"/>
              </w:rPr>
              <w:t xml:space="preserve">Every prior module — M1 and M2 — is teacher-only by design: the dashboard is deployed Execute as Me, accessible only to the configured teacher. Module 4 changes that. Students open the same Teacher Dashboard URL and see a Student Context tab scoped to their own identity. Read the access model in How It Works carefully before deploying — a misconfigured deployment setting here is a real privacy exposure, not a cosmetic bug.</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HOW IT WORKS</w:t>
      </w:r>
    </w:p>
    <w:p>
      <w:pPr>
        <w:pStyle w:val="Heading2"/>
        <w:spacing w:after="80" w:before="180"/>
      </w:pPr>
      <w:r>
        <w:rPr>
          <w:rFonts w:ascii="Arial" w:cs="Arial" w:eastAsia="Arial" w:hAnsi="Arial"/>
          <w:b/>
          <w:bCs/>
          <w:color w:val="2D3748"/>
          <w:sz w:val="26"/>
          <w:szCs w:val="26"/>
        </w:rPr>
        <w:t xml:space="preserve">Data flow</w:t>
      </w:r>
    </w:p>
    <w:p>
      <w:pPr>
        <w:spacing w:after="60" w:before="60"/>
        <w:jc w:val="left"/>
      </w:pPr>
      <w:r>
        <w:rPr>
          <w:rFonts w:ascii="Arial" w:cs="Arial" w:eastAsia="Arial" w:hAnsi="Arial"/>
          <w:b w:val="false"/>
          <w:bCs w:val="false"/>
          <w:i w:val="false"/>
          <w:iCs w:val="false"/>
          <w:color w:val="000000"/>
          <w:sz w:val="22"/>
          <w:szCs w:val="22"/>
        </w:rPr>
        <w:t xml:space="preserve">Script 29 runs on a weekly time trigger — never on demand. It scans two data sources, groups results by student, and for each student either creates a new Doc or appends a dated section to their existing one. The trigger fires overnight (~3am) to minimize contention with classroom use.</w:t>
      </w:r>
    </w:p>
    <w:p>
      <w:pPr>
        <w:spacing w:after="0" w:before="100"/>
      </w:pPr>
      <w:r>
        <w:t xml:space="preserve"/>
      </w:r>
    </w:p>
    <w:p>
      <w:pPr>
        <w:spacing w:after="60" w:before="140"/>
      </w:pPr>
      <w:r>
        <w:rPr>
          <w:rFonts w:ascii="Arial" w:cs="Arial" w:eastAsia="Arial" w:hAnsi="Arial"/>
          <w:b/>
          <w:bCs/>
          <w:color w:val="007A72"/>
          <w:sz w:val="22"/>
          <w:szCs w:val="22"/>
        </w:rPr>
        <w:t xml:space="preserve">Weekly aggregation run — complete flow</w:t>
      </w:r>
    </w:p>
    <w:p>
      <w:pPr>
        <w:pStyle w:val="ListParagraph"/>
        <w:numPr>
          <w:ilvl w:val="0"/>
          <w:numId w:val="2"/>
        </w:numPr>
        <w:spacing w:after="40" w:before="40"/>
      </w:pPr>
      <w:r>
        <w:rPr>
          <w:rFonts w:ascii="Arial" w:cs="Arial" w:eastAsia="Arial" w:hAnsi="Arial"/>
          <w:color w:val="000000"/>
          <w:sz w:val="22"/>
          <w:szCs w:val="22"/>
        </w:rPr>
        <w:t xml:space="preserve">Time trigger fires runWeeklyStudentAggregation_() in Script 29</w:t>
      </w:r>
    </w:p>
    <w:p>
      <w:pPr>
        <w:pStyle w:val="ListParagraph"/>
        <w:numPr>
          <w:ilvl w:val="0"/>
          <w:numId w:val="2"/>
        </w:numPr>
        <w:spacing w:after="40" w:before="40"/>
      </w:pPr>
      <w:r>
        <w:rPr>
          <w:rFonts w:ascii="Arial" w:cs="Arial" w:eastAsia="Arial" w:hAnsi="Arial"/>
          <w:color w:val="000000"/>
          <w:sz w:val="22"/>
          <w:szCs w:val="22"/>
        </w:rPr>
        <w:t xml:space="preserve">Script 29 opens the Central Ledger and checks that Ledger, StudentDocRegistry, and WarmUpResponses tabs all exist</w:t>
      </w:r>
    </w:p>
    <w:p>
      <w:pPr>
        <w:pStyle w:val="ListParagraph"/>
        <w:numPr>
          <w:ilvl w:val="0"/>
          <w:numId w:val="2"/>
        </w:numPr>
        <w:spacing w:after="40" w:before="40"/>
      </w:pPr>
      <w:r>
        <w:rPr>
          <w:rFonts w:ascii="Arial" w:cs="Arial" w:eastAsia="Arial" w:hAnsi="Arial"/>
          <w:color w:val="000000"/>
          <w:sz w:val="22"/>
          <w:szCs w:val="22"/>
        </w:rPr>
        <w:t xml:space="preserve">buildStudentRoster_() scans Ledger for unique GoogleID + StudentName pairs — validates every GoogleID against /^\d{7}@ccpsnet\.net$/ — invalid IDs are logged and excluded</w:t>
      </w:r>
    </w:p>
    <w:p>
      <w:pPr>
        <w:pStyle w:val="ListParagraph"/>
        <w:numPr>
          <w:ilvl w:val="0"/>
          <w:numId w:val="2"/>
        </w:numPr>
        <w:spacing w:after="40" w:before="40"/>
      </w:pPr>
      <w:r>
        <w:rPr>
          <w:rFonts w:ascii="Arial" w:cs="Arial" w:eastAsia="Arial" w:hAnsi="Arial"/>
          <w:color w:val="000000"/>
          <w:sz w:val="22"/>
          <w:szCs w:val="22"/>
        </w:rPr>
        <w:t xml:space="preserve">getWeeklyAssignments_() scans Ledger for rows where SubmissionTS (or fallback Timestamp) falls in the trailing 7-day window, grouped by student email</w:t>
      </w:r>
    </w:p>
    <w:p>
      <w:pPr>
        <w:pStyle w:val="ListParagraph"/>
        <w:numPr>
          <w:ilvl w:val="0"/>
          <w:numId w:val="2"/>
        </w:numPr>
        <w:spacing w:after="40" w:before="40"/>
      </w:pPr>
      <w:r>
        <w:rPr>
          <w:rFonts w:ascii="Arial" w:cs="Arial" w:eastAsia="Arial" w:hAnsi="Arial"/>
          <w:color w:val="000000"/>
          <w:sz w:val="22"/>
          <w:szCs w:val="22"/>
        </w:rPr>
        <w:t xml:space="preserve">getWeeklyWarmUps_() scans WarmUpResponses for rows in the same window — normalizes 7-digit-only values to full @ccpsnet.net addresses before validation</w:t>
      </w:r>
    </w:p>
    <w:p>
      <w:pPr>
        <w:pStyle w:val="ListParagraph"/>
        <w:numPr>
          <w:ilvl w:val="0"/>
          <w:numId w:val="2"/>
        </w:numPr>
        <w:spacing w:after="40" w:before="40"/>
      </w:pPr>
      <w:r>
        <w:rPr>
          <w:rFonts w:ascii="Arial" w:cs="Arial" w:eastAsia="Arial" w:hAnsi="Arial"/>
          <w:color w:val="000000"/>
          <w:sz w:val="22"/>
          <w:szCs w:val="22"/>
        </w:rPr>
        <w:t xml:space="preserve">For each student in roster: if zero assignments AND zero warm-ups this week → skip entirely (no empty sections written to the Doc)</w:t>
      </w:r>
    </w:p>
    <w:p>
      <w:pPr>
        <w:pStyle w:val="ListParagraph"/>
        <w:numPr>
          <w:ilvl w:val="0"/>
          <w:numId w:val="2"/>
        </w:numPr>
        <w:spacing w:after="40" w:before="40"/>
      </w:pPr>
      <w:r>
        <w:rPr>
          <w:rFonts w:ascii="Arial" w:cs="Arial" w:eastAsia="Arial" w:hAnsi="Arial"/>
          <w:color w:val="000000"/>
          <w:sz w:val="22"/>
          <w:szCs w:val="22"/>
        </w:rPr>
        <w:t xml:space="preserve">getOrCreateStudentDoc_() looks up the student's doc_id in StudentDocRegistry — creates a new Doc if none exists, shares it view-only with the student's school email, appends a registry row</w:t>
      </w:r>
    </w:p>
    <w:p>
      <w:pPr>
        <w:pStyle w:val="ListParagraph"/>
        <w:numPr>
          <w:ilvl w:val="0"/>
          <w:numId w:val="2"/>
        </w:numPr>
        <w:spacing w:after="40" w:before="40"/>
      </w:pPr>
      <w:r>
        <w:rPr>
          <w:rFonts w:ascii="Arial" w:cs="Arial" w:eastAsia="Arial" w:hAnsi="Arial"/>
          <w:color w:val="000000"/>
          <w:sz w:val="22"/>
          <w:szCs w:val="22"/>
        </w:rPr>
        <w:t xml:space="preserve">appendWeeklySection_() appends one dated section to the student's Doc: completed assignments with status and file link, then warm-up reflections with lesson unit ID and response text</w:t>
      </w:r>
    </w:p>
    <w:p>
      <w:pPr>
        <w:pStyle w:val="ListParagraph"/>
        <w:numPr>
          <w:ilvl w:val="0"/>
          <w:numId w:val="2"/>
        </w:numPr>
        <w:spacing w:after="40" w:before="40"/>
      </w:pPr>
      <w:r>
        <w:rPr>
          <w:rFonts w:ascii="Arial" w:cs="Arial" w:eastAsia="Arial" w:hAnsi="Arial"/>
          <w:color w:val="000000"/>
          <w:sz w:val="22"/>
          <w:szCs w:val="22"/>
        </w:rPr>
        <w:t xml:space="preserve">updateRegistryTimestamp_() updates last_updated_at and last_run_had_content in StudentDocRegistry</w:t>
      </w:r>
    </w:p>
    <w:p>
      <w:pPr>
        <w:pStyle w:val="ListParagraph"/>
        <w:numPr>
          <w:ilvl w:val="0"/>
          <w:numId w:val="2"/>
        </w:numPr>
        <w:spacing w:after="40" w:before="40"/>
      </w:pPr>
      <w:r>
        <w:rPr>
          <w:rFonts w:ascii="Arial" w:cs="Arial" w:eastAsia="Arial" w:hAnsi="Arial"/>
          <w:color w:val="000000"/>
          <w:sz w:val="22"/>
          <w:szCs w:val="22"/>
        </w:rPr>
        <w:t xml:space="preserve">Script 07 (Teacher Dashboard): teacher opens Student Context tab → getStudentContextRoster() returns full roster with doc links</w:t>
      </w:r>
    </w:p>
    <w:p>
      <w:pPr>
        <w:pStyle w:val="ListParagraph"/>
        <w:numPr>
          <w:ilvl w:val="0"/>
          <w:numId w:val="2"/>
        </w:numPr>
        <w:spacing w:after="40" w:before="40"/>
      </w:pPr>
      <w:r>
        <w:rPr>
          <w:rFonts w:ascii="Arial" w:cs="Arial" w:eastAsia="Arial" w:hAnsi="Arial"/>
          <w:color w:val="000000"/>
          <w:sz w:val="22"/>
          <w:szCs w:val="22"/>
        </w:rPr>
        <w:t xml:space="preserve">Script 07 (Teacher Dashboard): student opens Student Context tab → getMyStudentContext() returns only their own doc URL, gated by Session.getActiveUser().getEmail()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Manual test run:</w:t>
            </w:r>
          </w:p>
          <w:p>
            <w:r>
              <w:rPr>
                <w:rFonts w:ascii="Arial" w:cs="Arial" w:eastAsia="Arial" w:hAnsi="Arial"/>
                <w:color w:val="2D3748"/>
                <w:sz w:val="20"/>
                <w:szCs w:val="20"/>
              </w:rPr>
              <w:t xml:space="preserve">runStudentAggregationNow_() is identical to the trigger entry point but callable directly from the Script Editor. Use it during setup smoke testing — no need to wait a week to verify the first Doc is created correctly.</w:t>
            </w:r>
          </w:p>
        </w:tc>
      </w:tr>
    </w:tbl>
    <w:p>
      <w:pPr>
        <w:spacing w:after="0" w:before="100"/>
      </w:pPr>
      <w:r>
        <w:t xml:space="preserve"/>
      </w:r>
    </w:p>
    <w:p>
      <w:pPr>
        <w:pStyle w:val="Heading2"/>
        <w:spacing w:after="80" w:before="180"/>
      </w:pPr>
      <w:r>
        <w:rPr>
          <w:rFonts w:ascii="Arial" w:cs="Arial" w:eastAsia="Arial" w:hAnsi="Arial"/>
          <w:b/>
          <w:bCs/>
          <w:color w:val="2D3748"/>
          <w:sz w:val="26"/>
          <w:szCs w:val="26"/>
        </w:rPr>
        <w:t xml:space="preserve">Access model — read this before deploying</w:t>
      </w:r>
    </w:p>
    <w:p>
      <w:pPr>
        <w:spacing w:after="60" w:before="60"/>
        <w:jc w:val="left"/>
      </w:pPr>
      <w:r>
        <w:rPr>
          <w:rFonts w:ascii="Arial" w:cs="Arial" w:eastAsia="Arial" w:hAnsi="Arial"/>
          <w:b w:val="false"/>
          <w:bCs w:val="false"/>
          <w:i w:val="false"/>
          <w:iCs w:val="false"/>
          <w:color w:val="000000"/>
          <w:sz w:val="22"/>
          <w:szCs w:val="22"/>
        </w:rPr>
        <w:t xml:space="preserve">Module 4 introduces the first student-facing surface in this system. The access model is designed around one constraint: a student can only ever see their own data. This is enforced at two levels.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75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Enforcement</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Doc-level</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Each student's Doc is shared view-only with their specific @ccpsnet.net address at creation time. A student with a different email address cannot open another student's Doc URL — Drive's sharing model enforces this independently of any script logic.</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Script 07 — getMyStudentContext()</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Uses Session.getActiveUser().getEmail() to identify the caller — the email of the person who opened the page in their browser. This is never a client-supplied value. A student cannot pass another student's email as a parameter and receive their data.</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Script 07 — getStudentContextRoster()</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Teacher-only. Compares Session.getActiveUser().getEmail() against cfg.teacherEmail. If they don't match, returns an error object — not a partial list, not an empty list. The error is what the client receives, not roster data truncated to a safe subset.</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Deployment setting ◈</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web app's 'Who has access' must be set to allow students (e.g. 'Anyone within [school domain]'). Previously this may have been teacher-only. This must be changed explicitly during M4 deployment — it is not handled by any script. See deployment checklist step 6.</w:t>
            </w:r>
          </w:p>
        </w:tc>
      </w:tr>
    </w:tbl>
    <w:p>
      <w:pPr>
        <w:spacing w:after="0" w:before="100"/>
      </w:pPr>
      <w:r>
        <w:t xml:space="preserve"/>
      </w:r>
    </w:p>
    <w:p>
      <w:pPr>
        <w:pStyle w:val="Heading2"/>
        <w:spacing w:after="80" w:before="180"/>
      </w:pPr>
      <w:r>
        <w:rPr>
          <w:rFonts w:ascii="Arial" w:cs="Arial" w:eastAsia="Arial" w:hAnsi="Arial"/>
          <w:b/>
          <w:bCs/>
          <w:color w:val="2D3748"/>
          <w:sz w:val="26"/>
          <w:szCs w:val="26"/>
        </w:rPr>
        <w:t xml:space="preserve">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75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WEEKLY TRIGGER</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Growth accumulates for a week before being written — matches the natural rhythm of a school week, avoids writing empty sections for days with no activity, and keeps Doc noise low. Daily triggers would produce 180+ sections per student per year; weekly produces ~36, which is readable.</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APPEND-ONLY DOC</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One persistent Doc per student, appended weekly. Not a new Doc every run (36 disconnected files is an unusable archive) and not a regenerated Doc that overwrites prior content (that loses history). The append pattern mirrors AlignmentLog's design rationale: the record accumulates, it is never replaced.</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SKIP EMPTY WEEKS</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If a student has no assignments and no warm-up responses in the trailing 7 days, no section is written. A gap in the Doc's timeline means no recorded activity that week — not a missing entry. This keeps the Doc honest rather than padding it with empty headers.</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ROSTER FROM LEDGER</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Student roster is derived from the existing Ledger (M1) rather than a separate roster sheet. The Ledger already accumulates valid student records as submissions arrive. A second roster sheet would create a second source of truth that can diverge — avoided by design.</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EMAIL NORMALIZATION</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The Warm-Up Response Form captures only a 7-digit student ID (no domain) to keep the form free of Apps Script. Script 29 normalizes the raw value to the full @ccpsnet.net address before validation. The normalization step is explicit and logged — not a silent transform.</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VALIDATION GATE</w:t>
            </w:r>
          </w:p>
        </w:tc>
        <w:tc>
          <w:tcPr>
            <w:tcW w:type="dxa" w:w="7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Every GoogleID is checked against /^\d{7}@ccpsnet\.net$/ before any Doc is created or any registry row is written. Invalid IDs are logged with the exact value and skipped. This catches data quality problems the first time real submissions arrive — no silent corruption of the registry.</w:t>
            </w:r>
          </w:p>
        </w:tc>
      </w:tr>
      <w:tr>
        <w:tc>
          <w:tcPr>
            <w:tcW w:type="dxa" w:w="16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NO M4_ENABLED FLAG</w:t>
            </w:r>
          </w:p>
        </w:tc>
        <w:tc>
          <w:tcPr>
            <w:tcW w:type="dxa" w:w="7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Unlike M2, M4 has no enable/disable Script Property. M4 only reads data — it does not write to any shared pipeline tab (LessonContext, AlignmentLog) that could corrupt M1 or M2 if run unexpectedly. Graceful degradation (null-checked tab lookups, logged skips) replaces the need for a kill switch.</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DATA MODEL</w:t>
      </w:r>
    </w:p>
    <w:p>
      <w:pPr>
        <w:pStyle w:val="Heading2"/>
        <w:spacing w:after="80" w:before="180"/>
      </w:pPr>
      <w:r>
        <w:rPr>
          <w:rFonts w:ascii="Arial" w:cs="Arial" w:eastAsia="Arial" w:hAnsi="Arial"/>
          <w:b/>
          <w:bCs/>
          <w:color w:val="2D3748"/>
          <w:sz w:val="26"/>
          <w:szCs w:val="26"/>
        </w:rPr>
        <w:t xml:space="preserve">Two new tabs</w:t>
      </w:r>
    </w:p>
    <w:p>
      <w:pPr>
        <w:spacing w:after="60" w:before="60"/>
        <w:jc w:val="left"/>
      </w:pPr>
      <w:r>
        <w:rPr>
          <w:rFonts w:ascii="Arial" w:cs="Arial" w:eastAsia="Arial" w:hAnsi="Arial"/>
          <w:b w:val="false"/>
          <w:bCs w:val="false"/>
          <w:i w:val="false"/>
          <w:iCs w:val="false"/>
          <w:color w:val="000000"/>
          <w:sz w:val="22"/>
          <w:szCs w:val="22"/>
        </w:rPr>
        <w:t xml:space="preserve">Both tabs live in the existing Central Ledger spreadsheet. No new spreadsheets are created. No existing tabs are modified. M1 and M2 tabs are read-only from M4's perspective — Script 29 reads the Ledger (M1) but never writes to it.</w:t>
      </w:r>
    </w:p>
    <w:p>
      <w:pPr>
        <w:spacing w:after="0" w:before="100"/>
      </w:pPr>
      <w:r>
        <w:t xml:space="preserve"/>
      </w:r>
    </w:p>
    <w:p>
      <w:pPr>
        <w:spacing w:after="60" w:before="140"/>
      </w:pPr>
      <w:r>
        <w:rPr>
          <w:rFonts w:ascii="Arial" w:cs="Arial" w:eastAsia="Arial" w:hAnsi="Arial"/>
          <w:b/>
          <w:bCs/>
          <w:color w:val="007A72"/>
          <w:sz w:val="22"/>
          <w:szCs w:val="22"/>
        </w:rPr>
        <w:t xml:space="preserve">StudentDocRegistry</w:t>
      </w:r>
    </w:p>
    <w:p>
      <w:pPr>
        <w:spacing w:after="60" w:before="60"/>
        <w:jc w:val="left"/>
      </w:pPr>
      <w:r>
        <w:rPr>
          <w:rFonts w:ascii="Arial" w:cs="Arial" w:eastAsia="Arial" w:hAnsi="Arial"/>
          <w:b w:val="false"/>
          <w:bCs w:val="false"/>
          <w:i/>
          <w:iCs/>
          <w:color w:val="555555"/>
          <w:sz w:val="20"/>
          <w:szCs w:val="20"/>
        </w:rPr>
        <w:t xml:space="preserve">One row per student · Created by S29 on first Doc creation · Updated weekly · 7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4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student_email</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Student's school Google account. Format: 7-digit number @ccpsnet.net. Primary key. Validated against /^\d{7}@ccpsnet\.net$/ before any row is created.</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student_name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Copied from Ledger.StudentName at registry row creation time. Display name only — not used as a key.</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doc_id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Google Doc ID of the student's living context document. Looked up here before every append — creation is skipped if a row already exists.</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doc_url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Full edit URL of the student's Doc. Surfaced in Script 07's teacher roster view as a clickable link.</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created_at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Server timestamp when the student's Doc and registry row were first created.</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last_updated_at</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Server timestamp of the most recent weekly run that appended content for this student. Null until the first run with content.</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last_run_had_content</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Boolean</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S29</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TRUE if the most recent run wrote a section; FALSE if the student was skipped due to no activity that week. Surfaced in the teacher roster view as a green/grey activity indicator.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Registry lookup before create:</w:t>
            </w:r>
          </w:p>
          <w:p>
            <w:r>
              <w:rPr>
                <w:rFonts w:ascii="Arial" w:cs="Arial" w:eastAsia="Arial" w:hAnsi="Arial"/>
                <w:color w:val="2D3748"/>
                <w:sz w:val="20"/>
                <w:szCs w:val="20"/>
              </w:rPr>
              <w:t xml:space="preserve">Every weekly run checks StudentDocRegistry before calling DocumentApp.create(). If a row for this student already exists, the existing doc_id is returned and no new Doc is created. This is the same registry-before-create pattern used in M2's ReportRegistry, applied here to a persistent-per-student Doc rather than a per-run report.</w:t>
            </w:r>
          </w:p>
        </w:tc>
      </w:tr>
    </w:tbl>
    <w:p>
      <w:pPr>
        <w:spacing w:after="0" w:before="100"/>
      </w:pPr>
      <w:r>
        <w:t xml:space="preserve"/>
      </w:r>
    </w:p>
    <w:p>
      <w:pPr>
        <w:spacing w:after="60" w:before="140"/>
      </w:pPr>
      <w:r>
        <w:rPr>
          <w:rFonts w:ascii="Arial" w:cs="Arial" w:eastAsia="Arial" w:hAnsi="Arial"/>
          <w:b/>
          <w:bCs/>
          <w:color w:val="007A72"/>
          <w:sz w:val="22"/>
          <w:szCs w:val="22"/>
        </w:rPr>
        <w:t xml:space="preserve">WarmUpResponses</w:t>
      </w:r>
    </w:p>
    <w:p>
      <w:pPr>
        <w:spacing w:after="60" w:before="60"/>
        <w:jc w:val="left"/>
      </w:pPr>
      <w:r>
        <w:rPr>
          <w:rFonts w:ascii="Arial" w:cs="Arial" w:eastAsia="Arial" w:hAnsi="Arial"/>
          <w:b w:val="false"/>
          <w:bCs w:val="false"/>
          <w:i/>
          <w:iCs/>
          <w:color w:val="555555"/>
          <w:sz w:val="20"/>
          <w:szCs w:val="20"/>
        </w:rPr>
        <w:t xml:space="preserve">One row per student warm-up submission · Written by Google Forms · Read by S29 · 4 columns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Writer</w:t>
            </w:r>
          </w:p>
        </w:tc>
        <w:tc>
          <w:tcPr>
            <w:tcW w:type="dxa" w:w="49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timestamp</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DateTime</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Google Forms</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Auto-generated by Forms at submission time. Script 29 uses this to filter to the trailing 7-day window.</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student_email</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Google Forms</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7-digit student ID as entered in the form. Script 29 normalizes this to the full @ccpsnet.net address before validation — see Email Normalization in architectural decisions.</w:t>
            </w:r>
          </w:p>
        </w:tc>
      </w:tr>
      <w:tr>
        <w:tc>
          <w:tcPr>
            <w:tcW w:type="dxa" w:w="20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007A72"/>
                <w:sz w:val="18"/>
                <w:szCs w:val="18"/>
              </w:rPr>
              <w:t xml:space="preserve">lesson_unit_id</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Google Forms</w:t>
            </w:r>
          </w:p>
        </w:tc>
        <w:tc>
          <w:tcPr>
            <w:tcW w:type="dxa" w:w="49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Selected from a dropdown matching the 20 lesson unit IDs in the pacing guide (S0-U1 through S9-U1). Identifies which warm-up anchor the response is answering.</w:t>
            </w:r>
          </w:p>
        </w:tc>
      </w:tr>
      <w:tr>
        <w:tc>
          <w:tcPr>
            <w:tcW w:type="dxa" w:w="2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007A72"/>
                <w:sz w:val="18"/>
                <w:szCs w:val="18"/>
              </w:rPr>
              <w:t xml:space="preserve">response</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Google Forms</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student's free-text warm-up response. No length constraint. Copied verbatim into the student's Doc under the relevant week's section.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1"/>
              <w:right w:val="single" w:color="F59E0B" w:sz="1"/>
            </w:tcBorders>
            <w:shd w:fill="FFFBEB"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Tab-linking is a manual step:</w:t>
            </w:r>
          </w:p>
          <w:p>
            <w:r>
              <w:rPr>
                <w:rFonts w:ascii="Arial" w:cs="Arial" w:eastAsia="Arial" w:hAnsi="Arial"/>
                <w:color w:val="2D3748"/>
                <w:sz w:val="20"/>
                <w:szCs w:val="20"/>
              </w:rPr>
              <w:t xml:space="preserve">Google Forms cannot write directly into an existing spreadsheet tab by name — it always creates its own new tab. After running createStudentAggregatorTabs_(), link the Warm-Up Response Form to the Central Ledger, then rename the Forms-created tab to 'WarmUpResponses' (or update cfg.tabs.warmUpResponses in Script 00 to match whatever name Forms uses). Confirm the four column headers match exactly before the first trigger run. See WarmUpResponseForm_setup.md for the full field specification and linking procedure.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Read sources — what S29 reads vs. what it ignores:</w:t>
            </w:r>
          </w:p>
          <w:p>
            <w:r>
              <w:rPr>
                <w:rFonts w:ascii="Arial" w:cs="Arial" w:eastAsia="Arial" w:hAnsi="Arial"/>
                <w:color w:val="2D3748"/>
                <w:sz w:val="20"/>
                <w:szCs w:val="20"/>
              </w:rPr>
              <w:t xml:space="preserve">Script 29 reads: Ledger (M1) — roster and weekly assignments. WarmUpResponses — warm-up text. Script 29 does NOT read: LessonContext, AlignmentLog, CompetencyRegistry, ReportRegistry. Those are M2 tabs and remain M2's domain. The separation is intentional — M4 aggregates student-level data; M2 aggregates lesson-level data. They do not share write paths.</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CODEBASE</w:t>
      </w:r>
    </w:p>
    <w:p>
      <w:pPr>
        <w:pStyle w:val="Heading2"/>
        <w:spacing w:after="80" w:before="180"/>
      </w:pPr>
      <w:r>
        <w:rPr>
          <w:rFonts w:ascii="Arial" w:cs="Arial" w:eastAsia="Arial" w:hAnsi="Arial"/>
          <w:b/>
          <w:bCs/>
          <w:color w:val="2D3748"/>
          <w:sz w:val="26"/>
          <w:szCs w:val="26"/>
        </w:rPr>
        <w:t xml:space="preserve">One new script, two addenda</w:t>
      </w:r>
    </w:p>
    <w:p>
      <w:pPr>
        <w:spacing w:after="60" w:before="60"/>
        <w:jc w:val="left"/>
      </w:pPr>
      <w:r>
        <w:rPr>
          <w:rFonts w:ascii="Arial" w:cs="Arial" w:eastAsia="Arial" w:hAnsi="Arial"/>
          <w:b w:val="false"/>
          <w:bCs w:val="false"/>
          <w:i w:val="false"/>
          <w:iCs w:val="false"/>
          <w:color w:val="000000"/>
          <w:sz w:val="22"/>
          <w:szCs w:val="22"/>
        </w:rPr>
        <w:t xml:space="preserve">Script 29 is bound to the Central Ledger spreadsheet project — same project as Scripts 22, 22b, and 26. Script 07 and Script 00 receive addenda: new functions and tab name keys pasted into existing files. No existing script is replaced.</w:t>
      </w:r>
    </w:p>
    <w:p>
      <w:pPr>
        <w:spacing w:after="0" w:before="100"/>
      </w:pPr>
      <w:r>
        <w:t xml:space="preserve"/>
      </w:r>
    </w:p>
    <w:p>
      <w:pPr>
        <w:spacing w:after="60" w:before="140"/>
      </w:pPr>
      <w:r>
        <w:rPr>
          <w:rFonts w:ascii="Arial" w:cs="Arial" w:eastAsia="Arial" w:hAnsi="Arial"/>
          <w:b/>
          <w:bCs/>
          <w:color w:val="007A72"/>
          <w:sz w:val="22"/>
          <w:szCs w:val="22"/>
        </w:rPr>
        <w:t xml:space="preserve">Script 29 — New · StudentContextAggregator</w:t>
      </w:r>
    </w:p>
    <w:p>
      <w:pPr>
        <w:spacing w:after="60" w:before="60"/>
        <w:jc w:val="left"/>
      </w:pPr>
      <w:r>
        <w:rPr>
          <w:rFonts w:ascii="Arial" w:cs="Arial" w:eastAsia="Arial" w:hAnsi="Arial"/>
          <w:b w:val="false"/>
          <w:bCs w:val="false"/>
          <w:i/>
          <w:iCs/>
          <w:color w:val="555555"/>
          <w:sz w:val="20"/>
          <w:szCs w:val="20"/>
        </w:rPr>
        <w:t xml:space="preserve">Bound to: Central Ledger · Entry point: weekly time trigger</w:t>
      </w:r>
    </w:p>
    <w:p>
      <w:pPr>
        <w:spacing w:after="60" w:before="60"/>
        <w:jc w:val="left"/>
      </w:pPr>
      <w:r>
        <w:rPr>
          <w:rFonts w:ascii="Arial" w:cs="Arial" w:eastAsia="Arial" w:hAnsi="Arial"/>
          <w:b w:val="false"/>
          <w:bCs w:val="false"/>
          <w:i w:val="false"/>
          <w:iCs w:val="false"/>
          <w:color w:val="000000"/>
          <w:sz w:val="22"/>
          <w:szCs w:val="22"/>
        </w:rPr>
        <w:t xml:space="preserve">Weekly trigger script. Scans the Ledger for a validated student roster, pulls trailing-7-day assignments and warm-up responses per student, looks up or creates each student's Doc via StudentDocRegistry, appends a dated section if there is new content, and updates the registry. Never writes to M1 or M2 tabs.</w:t>
      </w:r>
    </w:p>
    <w:p>
      <w:pPr>
        <w:pStyle w:val="ListParagraph"/>
        <w:numPr>
          <w:ilvl w:val="0"/>
          <w:numId w:val="2"/>
        </w:numPr>
        <w:spacing w:after="40" w:before="40"/>
      </w:pPr>
      <w:r>
        <w:rPr>
          <w:rFonts w:ascii="Arial" w:cs="Arial" w:eastAsia="Arial" w:hAnsi="Arial"/>
          <w:color w:val="000000"/>
          <w:sz w:val="20"/>
          <w:szCs w:val="20"/>
        </w:rPr>
        <w:t xml:space="preserve">runWeeklyStudentAggregation_() — TRIGGER ENTRY (weekly, ~3am)</w:t>
      </w:r>
    </w:p>
    <w:p>
      <w:pPr>
        <w:pStyle w:val="ListParagraph"/>
        <w:numPr>
          <w:ilvl w:val="0"/>
          <w:numId w:val="2"/>
        </w:numPr>
        <w:spacing w:after="40" w:before="40"/>
      </w:pPr>
      <w:r>
        <w:rPr>
          <w:rFonts w:ascii="Arial" w:cs="Arial" w:eastAsia="Arial" w:hAnsi="Arial"/>
          <w:color w:val="000000"/>
          <w:sz w:val="20"/>
          <w:szCs w:val="20"/>
        </w:rPr>
        <w:t xml:space="preserve">runStudentAggregationNow_() — MANUAL (testing only, same logic as trigger)</w:t>
      </w:r>
    </w:p>
    <w:p>
      <w:pPr>
        <w:pStyle w:val="ListParagraph"/>
        <w:numPr>
          <w:ilvl w:val="0"/>
          <w:numId w:val="2"/>
        </w:numPr>
        <w:spacing w:after="40" w:before="40"/>
      </w:pPr>
      <w:r>
        <w:rPr>
          <w:rFonts w:ascii="Arial" w:cs="Arial" w:eastAsia="Arial" w:hAnsi="Arial"/>
          <w:color w:val="000000"/>
          <w:sz w:val="20"/>
          <w:szCs w:val="20"/>
        </w:rPr>
        <w:t xml:space="preserve">buildStudentRoster_() — internal, validates GoogleID format</w:t>
      </w:r>
    </w:p>
    <w:p>
      <w:pPr>
        <w:pStyle w:val="ListParagraph"/>
        <w:numPr>
          <w:ilvl w:val="0"/>
          <w:numId w:val="2"/>
        </w:numPr>
        <w:spacing w:after="40" w:before="40"/>
      </w:pPr>
      <w:r>
        <w:rPr>
          <w:rFonts w:ascii="Arial" w:cs="Arial" w:eastAsia="Arial" w:hAnsi="Arial"/>
          <w:color w:val="000000"/>
          <w:sz w:val="20"/>
          <w:szCs w:val="20"/>
        </w:rPr>
        <w:t xml:space="preserve">getWeeklyAssignments_() — internal, reads Ledger</w:t>
      </w:r>
    </w:p>
    <w:p>
      <w:pPr>
        <w:pStyle w:val="ListParagraph"/>
        <w:numPr>
          <w:ilvl w:val="0"/>
          <w:numId w:val="2"/>
        </w:numPr>
        <w:spacing w:after="40" w:before="40"/>
      </w:pPr>
      <w:r>
        <w:rPr>
          <w:rFonts w:ascii="Arial" w:cs="Arial" w:eastAsia="Arial" w:hAnsi="Arial"/>
          <w:color w:val="000000"/>
          <w:sz w:val="20"/>
          <w:szCs w:val="20"/>
        </w:rPr>
        <w:t xml:space="preserve">getWeeklyWarmUps_() — internal, reads WarmUpResponses, normalizes email</w:t>
      </w:r>
    </w:p>
    <w:p>
      <w:pPr>
        <w:pStyle w:val="ListParagraph"/>
        <w:numPr>
          <w:ilvl w:val="0"/>
          <w:numId w:val="2"/>
        </w:numPr>
        <w:spacing w:after="40" w:before="40"/>
      </w:pPr>
      <w:r>
        <w:rPr>
          <w:rFonts w:ascii="Arial" w:cs="Arial" w:eastAsia="Arial" w:hAnsi="Arial"/>
          <w:color w:val="000000"/>
          <w:sz w:val="20"/>
          <w:szCs w:val="20"/>
        </w:rPr>
        <w:t xml:space="preserve">getOrCreateStudentDoc_() — internal, registry lookup → DocumentApp.create()</w:t>
      </w:r>
    </w:p>
    <w:p>
      <w:pPr>
        <w:pStyle w:val="ListParagraph"/>
        <w:numPr>
          <w:ilvl w:val="0"/>
          <w:numId w:val="2"/>
        </w:numPr>
        <w:spacing w:after="40" w:before="40"/>
      </w:pPr>
      <w:r>
        <w:rPr>
          <w:rFonts w:ascii="Arial" w:cs="Arial" w:eastAsia="Arial" w:hAnsi="Arial"/>
          <w:color w:val="000000"/>
          <w:sz w:val="20"/>
          <w:szCs w:val="20"/>
        </w:rPr>
        <w:t xml:space="preserve">appendWeeklySection_() — internal, DocumentApp append</w:t>
      </w:r>
    </w:p>
    <w:p>
      <w:pPr>
        <w:pStyle w:val="ListParagraph"/>
        <w:numPr>
          <w:ilvl w:val="0"/>
          <w:numId w:val="2"/>
        </w:numPr>
        <w:spacing w:after="40" w:before="40"/>
      </w:pPr>
      <w:r>
        <w:rPr>
          <w:rFonts w:ascii="Arial" w:cs="Arial" w:eastAsia="Arial" w:hAnsi="Arial"/>
          <w:color w:val="000000"/>
          <w:sz w:val="20"/>
          <w:szCs w:val="20"/>
        </w:rPr>
        <w:t xml:space="preserve">updateRegistryTimestamp_() — internal</w:t>
      </w:r>
    </w:p>
    <w:p>
      <w:pPr>
        <w:pStyle w:val="ListParagraph"/>
        <w:numPr>
          <w:ilvl w:val="0"/>
          <w:numId w:val="2"/>
        </w:numPr>
        <w:spacing w:after="40" w:before="40"/>
      </w:pPr>
      <w:r>
        <w:rPr>
          <w:rFonts w:ascii="Arial" w:cs="Arial" w:eastAsia="Arial" w:hAnsi="Arial"/>
          <w:color w:val="000000"/>
          <w:sz w:val="20"/>
          <w:szCs w:val="20"/>
        </w:rPr>
        <w:t xml:space="preserve">getStudentDocForViewer_(viewerEmail) — ENTRY (called by Script 07 student view)</w:t>
      </w:r>
    </w:p>
    <w:p>
      <w:pPr>
        <w:pStyle w:val="ListParagraph"/>
        <w:numPr>
          <w:ilvl w:val="0"/>
          <w:numId w:val="2"/>
        </w:numPr>
        <w:spacing w:after="40" w:before="40"/>
      </w:pPr>
      <w:r>
        <w:rPr>
          <w:rFonts w:ascii="Arial" w:cs="Arial" w:eastAsia="Arial" w:hAnsi="Arial"/>
          <w:color w:val="000000"/>
          <w:sz w:val="20"/>
          <w:szCs w:val="20"/>
        </w:rPr>
        <w:t xml:space="preserve">getAllStudentDocsForTeacher_() — ENTRY (called by Script 07 teacher view)</w:t>
      </w:r>
    </w:p>
    <w:p>
      <w:pPr>
        <w:pStyle w:val="ListParagraph"/>
        <w:numPr>
          <w:ilvl w:val="0"/>
          <w:numId w:val="2"/>
        </w:numPr>
        <w:spacing w:after="40" w:before="40"/>
      </w:pPr>
      <w:r>
        <w:rPr>
          <w:rFonts w:ascii="Arial" w:cs="Arial" w:eastAsia="Arial" w:hAnsi="Arial"/>
          <w:color w:val="000000"/>
          <w:sz w:val="20"/>
          <w:szCs w:val="20"/>
        </w:rPr>
        <w:t xml:space="preserve">createStudentAggregatorTabs_() — MANUAL (one-time setup)</w:t>
      </w:r>
    </w:p>
    <w:p>
      <w:pPr>
        <w:pStyle w:val="ListParagraph"/>
        <w:numPr>
          <w:ilvl w:val="0"/>
          <w:numId w:val="2"/>
        </w:numPr>
        <w:spacing w:after="40" w:before="40"/>
      </w:pPr>
      <w:r>
        <w:rPr>
          <w:rFonts w:ascii="Arial" w:cs="Arial" w:eastAsia="Arial" w:hAnsi="Arial"/>
          <w:color w:val="000000"/>
          <w:sz w:val="20"/>
          <w:szCs w:val="20"/>
        </w:rPr>
        <w:t xml:space="preserve">installStudentAggregatorTrigger_() — MANUAL (one-time setup)</w:t>
      </w:r>
    </w:p>
    <w:p>
      <w:pPr>
        <w:spacing w:after="0" w:before="100"/>
      </w:pPr>
      <w:r>
        <w:t xml:space="preserve"/>
      </w:r>
    </w:p>
    <w:p>
      <w:pPr>
        <w:spacing w:after="60" w:before="140"/>
      </w:pPr>
      <w:r>
        <w:rPr>
          <w:rFonts w:ascii="Arial" w:cs="Arial" w:eastAsia="Arial" w:hAnsi="Arial"/>
          <w:b/>
          <w:bCs/>
          <w:color w:val="007A72"/>
          <w:sz w:val="22"/>
          <w:szCs w:val="22"/>
        </w:rPr>
        <w:t xml:space="preserve">Script 07 Addendum — M4 additions to Teacher Dashboard</w:t>
      </w:r>
    </w:p>
    <w:p>
      <w:pPr>
        <w:spacing w:after="60" w:before="60"/>
        <w:jc w:val="left"/>
      </w:pPr>
      <w:r>
        <w:rPr>
          <w:rFonts w:ascii="Arial" w:cs="Arial" w:eastAsia="Arial" w:hAnsi="Arial"/>
          <w:b w:val="false"/>
          <w:bCs w:val="false"/>
          <w:i/>
          <w:iCs/>
          <w:color w:val="555555"/>
          <w:sz w:val="20"/>
          <w:szCs w:val="20"/>
        </w:rPr>
        <w:t xml:space="preserve">Standalone Web App · Execute as: Me · Deploy: update existing deployment</w:t>
      </w:r>
    </w:p>
    <w:p>
      <w:pPr>
        <w:spacing w:after="60" w:before="60"/>
        <w:jc w:val="left"/>
      </w:pPr>
      <w:r>
        <w:rPr>
          <w:rFonts w:ascii="Arial" w:cs="Arial" w:eastAsia="Arial" w:hAnsi="Arial"/>
          <w:b w:val="false"/>
          <w:bCs w:val="false"/>
          <w:i w:val="false"/>
          <w:iCs w:val="false"/>
          <w:color w:val="000000"/>
          <w:sz w:val="22"/>
          <w:szCs w:val="22"/>
        </w:rPr>
        <w:t xml:space="preserve">Two new server functions and one new client-side tab added to the existing dashboard shell. All prior M2 additions and original dashboard code unchanged. Redeployment updates the existing URL — no new link needed. The 'Who has access' deployment setting must be updated to allow students — see deployment checklist step 6.</w:t>
      </w:r>
    </w:p>
    <w:p>
      <w:pPr>
        <w:pStyle w:val="ListParagraph"/>
        <w:numPr>
          <w:ilvl w:val="0"/>
          <w:numId w:val="2"/>
        </w:numPr>
        <w:spacing w:after="40" w:before="40"/>
      </w:pPr>
      <w:r>
        <w:rPr>
          <w:rFonts w:ascii="Arial" w:cs="Arial" w:eastAsia="Arial" w:hAnsi="Arial"/>
          <w:color w:val="000000"/>
          <w:sz w:val="20"/>
          <w:szCs w:val="20"/>
        </w:rPr>
        <w:t xml:space="preserve">getMyStudentContext() — student-facing. Scopes to Session.getActiveUser().getEmail(). Returns own doc URL only. Returns a 'no content yet' message if no Doc exists yet for this student.</w:t>
      </w:r>
    </w:p>
    <w:p>
      <w:pPr>
        <w:pStyle w:val="ListParagraph"/>
        <w:numPr>
          <w:ilvl w:val="0"/>
          <w:numId w:val="2"/>
        </w:numPr>
        <w:spacing w:after="40" w:before="40"/>
      </w:pPr>
      <w:r>
        <w:rPr>
          <w:rFonts w:ascii="Arial" w:cs="Arial" w:eastAsia="Arial" w:hAnsi="Arial"/>
          <w:color w:val="000000"/>
          <w:sz w:val="20"/>
          <w:szCs w:val="20"/>
        </w:rPr>
        <w:t xml:space="preserve">getStudentContextRoster() — teacher-facing. Gated: returns error if caller is not cfg.teacherEmail. Returns full roster with doc links, names, last-updated timestamps, and activity indicators.</w:t>
      </w:r>
    </w:p>
    <w:p>
      <w:pPr>
        <w:pStyle w:val="ListParagraph"/>
        <w:numPr>
          <w:ilvl w:val="0"/>
          <w:numId w:val="2"/>
        </w:numPr>
        <w:spacing w:after="40" w:before="40"/>
      </w:pPr>
      <w:r>
        <w:rPr>
          <w:rFonts w:ascii="Arial" w:cs="Arial" w:eastAsia="Arial" w:hAnsi="Arial"/>
          <w:color w:val="000000"/>
          <w:sz w:val="20"/>
          <w:szCs w:val="20"/>
        </w:rPr>
        <w:t xml:space="preserve">showStudentContext() / renderTeacherRoster() / renderOwnContext() — client-side JS. One button serves both roles; the server's response determines which render path fires.</w:t>
      </w:r>
    </w:p>
    <w:p>
      <w:pPr>
        <w:spacing w:after="0" w:before="100"/>
      </w:pPr>
      <w:r>
        <w:t xml:space="preserve"/>
      </w:r>
    </w:p>
    <w:p>
      <w:pPr>
        <w:spacing w:after="60" w:before="140"/>
      </w:pPr>
      <w:r>
        <w:rPr>
          <w:rFonts w:ascii="Arial" w:cs="Arial" w:eastAsia="Arial" w:hAnsi="Arial"/>
          <w:b/>
          <w:bCs/>
          <w:color w:val="007A72"/>
          <w:sz w:val="22"/>
          <w:szCs w:val="22"/>
        </w:rPr>
        <w:t xml:space="preserve">Script 00 Addendum — M4 tab name keys</w:t>
      </w:r>
    </w:p>
    <w:p>
      <w:pPr>
        <w:spacing w:after="60" w:before="60"/>
        <w:jc w:val="left"/>
      </w:pPr>
      <w:r>
        <w:rPr>
          <w:rFonts w:ascii="Arial" w:cs="Arial" w:eastAsia="Arial" w:hAnsi="Arial"/>
          <w:b w:val="false"/>
          <w:bCs w:val="false"/>
          <w:i/>
          <w:iCs/>
          <w:color w:val="555555"/>
          <w:sz w:val="20"/>
          <w:szCs w:val="20"/>
        </w:rPr>
        <w:t xml:space="preserve">Paste into the tabs object inside getConfig_() in both the Central Ledger project and Script 07 project.</w:t>
      </w:r>
    </w:p>
    <w:p>
      <w:pPr>
        <w:pStyle w:val="ListParagraph"/>
        <w:numPr>
          <w:ilvl w:val="0"/>
          <w:numId w:val="2"/>
        </w:numPr>
        <w:spacing w:after="40" w:before="40"/>
      </w:pPr>
      <w:r>
        <w:rPr>
          <w:rFonts w:ascii="Arial" w:cs="Arial" w:eastAsia="Arial" w:hAnsi="Arial"/>
          <w:color w:val="000000"/>
          <w:sz w:val="20"/>
          <w:szCs w:val="20"/>
        </w:rPr>
        <w:t xml:space="preserve">studentDocRegistry: 'StudentDocRegistry'</w:t>
      </w:r>
    </w:p>
    <w:p>
      <w:pPr>
        <w:pStyle w:val="ListParagraph"/>
        <w:numPr>
          <w:ilvl w:val="0"/>
          <w:numId w:val="2"/>
        </w:numPr>
        <w:spacing w:after="40" w:before="40"/>
      </w:pPr>
      <w:r>
        <w:rPr>
          <w:rFonts w:ascii="Arial" w:cs="Arial" w:eastAsia="Arial" w:hAnsi="Arial"/>
          <w:color w:val="000000"/>
          <w:sz w:val="20"/>
          <w:szCs w:val="20"/>
        </w:rPr>
        <w:t xml:space="preserve">warmUpResponses: 'WarmUpResponses'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Function visibility:</w:t>
            </w:r>
          </w:p>
          <w:p>
            <w:r>
              <w:rPr>
                <w:rFonts w:ascii="Arial" w:cs="Arial" w:eastAsia="Arial" w:hAnsi="Arial"/>
                <w:color w:val="2D3748"/>
                <w:sz w:val="20"/>
                <w:szCs w:val="20"/>
              </w:rPr>
              <w:t xml:space="preserve">Functions marked TRIGGER are invoked automatically by the installed time trigger. Functions marked MANUAL are run once from the Script Editor — setup or maintenance only, never in the operational pipeline. Functions marked ENTRY are called by Script 07 or the trigger. All other functions are internal and should not be called directly.</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REGISTRY</w:t>
      </w:r>
    </w:p>
    <w:p>
      <w:pPr>
        <w:pStyle w:val="Heading2"/>
        <w:spacing w:after="80" w:before="180"/>
      </w:pPr>
      <w:r>
        <w:rPr>
          <w:rFonts w:ascii="Arial" w:cs="Arial" w:eastAsia="Arial" w:hAnsi="Arial"/>
          <w:b/>
          <w:bCs/>
          <w:color w:val="2D3748"/>
          <w:sz w:val="26"/>
          <w:szCs w:val="26"/>
        </w:rPr>
        <w:t xml:space="preserve">StudentDocRegistry — runtime state</w:t>
      </w:r>
    </w:p>
    <w:p>
      <w:pPr>
        <w:spacing w:after="60" w:before="60"/>
        <w:jc w:val="left"/>
      </w:pPr>
      <w:r>
        <w:rPr>
          <w:rFonts w:ascii="Arial" w:cs="Arial" w:eastAsia="Arial" w:hAnsi="Arial"/>
          <w:b w:val="false"/>
          <w:bCs w:val="false"/>
          <w:i w:val="false"/>
          <w:iCs w:val="false"/>
          <w:color w:val="000000"/>
          <w:sz w:val="22"/>
          <w:szCs w:val="22"/>
        </w:rPr>
        <w:t xml:space="preserve">Unlike M2's CompetencyRegistry (pre-loaded reference data), StudentDocRegistry is a runtime accumulation table. It starts empty and grows as students generate their first Docs. It is the only tab in M4 that Script 29 both reads from and writes to. Everything else Script 29 reads (Ledger, WarmUpResponses) is read-only.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CE0" w:sz="1"/>
              <w:left w:val="single" w:color="DADCE0" w:sz="1"/>
              <w:bottom w:val="single" w:color="DADCE0" w:sz="1"/>
              <w:right w:val="single" w:color="DADCE0" w:sz="1"/>
            </w:tcBorders>
            <w:shd w:fill="007A72" w:val="clear"/>
            <w:tcMar>
              <w:top w:type="dxa" w:w="120"/>
              <w:left w:type="dxa" w:w="160"/>
              <w:bottom w:type="dxa" w:w="120"/>
              <w:right w:type="dxa" w:w="160"/>
            </w:tcMar>
          </w:tcPr>
          <w:p>
            <w:r>
              <w:rPr>
                <w:rFonts w:ascii="Arial" w:cs="Arial" w:eastAsia="Arial" w:hAnsi="Arial"/>
                <w:b/>
                <w:bCs/>
                <w:color w:val="FFFFFF"/>
                <w:sz w:val="20"/>
                <w:szCs w:val="20"/>
              </w:rPr>
              <w:t xml:space="preserve">What grows into it</w:t>
            </w:r>
          </w:p>
        </w:tc>
        <w:tc>
          <w:tcPr>
            <w:tcW w:type="dxa" w:w="4680"/>
            <w:tcBorders>
              <w:top w:val="single" w:color="DADCE0" w:sz="1"/>
              <w:left w:val="single" w:color="DADCE0" w:sz="1"/>
              <w:bottom w:val="single" w:color="DADCE0" w:sz="1"/>
              <w:right w:val="single" w:color="DADCE0" w:sz="1"/>
            </w:tcBorders>
            <w:shd w:fill="007A72" w:val="clear"/>
            <w:tcMar>
              <w:top w:type="dxa" w:w="120"/>
              <w:left w:type="dxa" w:w="160"/>
              <w:bottom w:type="dxa" w:w="120"/>
              <w:right w:type="dxa" w:w="160"/>
            </w:tcMar>
          </w:tcPr>
          <w:p>
            <w:r>
              <w:rPr>
                <w:rFonts w:ascii="Arial" w:cs="Arial" w:eastAsia="Arial" w:hAnsi="Arial"/>
                <w:b/>
                <w:bCs/>
                <w:color w:val="FFFFFF"/>
                <w:sz w:val="20"/>
                <w:szCs w:val="20"/>
              </w:rPr>
              <w:t xml:space="preserve">What it enables</w:t>
            </w:r>
          </w:p>
        </w:tc>
      </w:tr>
      <w:tr>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40" w:before="40"/>
            </w:pPr>
            <w:r>
              <w:rPr>
                <w:rFonts w:ascii="Arial" w:cs="Arial" w:eastAsia="Arial" w:hAnsi="Arial"/>
                <w:color w:val="2D3748"/>
                <w:sz w:val="19"/>
                <w:szCs w:val="19"/>
              </w:rPr>
              <w:t xml:space="preserve">— One row per student, created on the first weekly run that finds activity for that student</w:t>
            </w:r>
          </w:p>
          <w:p>
            <w:pPr>
              <w:spacing w:after="40" w:before="40"/>
            </w:pPr>
            <w:r>
              <w:rPr>
                <w:rFonts w:ascii="Arial" w:cs="Arial" w:eastAsia="Arial" w:hAnsi="Arial"/>
                <w:color w:val="2D3748"/>
                <w:sz w:val="19"/>
                <w:szCs w:val="19"/>
              </w:rPr>
              <w:t xml:space="preserve">— Rows are never deleted — a student who leaves mid-year retains their registry row and Doc</w:t>
            </w:r>
          </w:p>
          <w:p>
            <w:pPr>
              <w:spacing w:after="40" w:before="40"/>
            </w:pPr>
            <w:r>
              <w:rPr>
                <w:rFonts w:ascii="Arial" w:cs="Arial" w:eastAsia="Arial" w:hAnsi="Arial"/>
                <w:color w:val="2D3748"/>
                <w:sz w:val="19"/>
                <w:szCs w:val="19"/>
              </w:rPr>
              <w:t xml:space="preserve">— last_updated_at advances weekly; last_run_had_content tracks whether each run was substantive</w:t>
            </w:r>
          </w:p>
          <w:p>
            <w:pPr>
              <w:spacing w:after="40" w:before="40"/>
            </w:pPr>
            <w:r>
              <w:rPr>
                <w:rFonts w:ascii="Arial" w:cs="Arial" w:eastAsia="Arial" w:hAnsi="Arial"/>
                <w:color w:val="2D3748"/>
                <w:sz w:val="19"/>
                <w:szCs w:val="19"/>
              </w:rPr>
              <w:t xml:space="preserve">— Doc is shared view-only with the student's email at registry row creation — once, not every run</w:t>
            </w:r>
          </w:p>
        </w:tc>
        <w:tc>
          <w:tcPr>
            <w:tcW w:type="dxa" w:w="4680"/>
            <w:tcBorders>
              <w:top w:val="single" w:color="DADCE0" w:sz="1"/>
              <w:left w:val="single" w:color="DADCE0" w:sz="1"/>
              <w:bottom w:val="single" w:color="DADCE0" w:sz="1"/>
              <w:right w:val="single" w:color="DADCE0" w:sz="1"/>
            </w:tcBorders>
            <w:tcMar>
              <w:top w:type="dxa" w:w="80"/>
              <w:left w:type="dxa" w:w="120"/>
              <w:bottom w:type="dxa" w:w="80"/>
              <w:right w:type="dxa" w:w="120"/>
            </w:tcMar>
          </w:tcPr>
          <w:p>
            <w:pPr>
              <w:spacing w:after="40" w:before="40"/>
            </w:pPr>
            <w:r>
              <w:rPr>
                <w:rFonts w:ascii="Arial" w:cs="Arial" w:eastAsia="Arial" w:hAnsi="Arial"/>
                <w:color w:val="2D3748"/>
                <w:sz w:val="19"/>
                <w:szCs w:val="19"/>
              </w:rPr>
              <w:t xml:space="preserve">— getOrCreateStudentDoc_() does one fast lookup instead of a Drive search before every Doc access</w:t>
            </w:r>
          </w:p>
          <w:p>
            <w:pPr>
              <w:spacing w:after="40" w:before="40"/>
            </w:pPr>
            <w:r>
              <w:rPr>
                <w:rFonts w:ascii="Arial" w:cs="Arial" w:eastAsia="Arial" w:hAnsi="Arial"/>
                <w:color w:val="2D3748"/>
                <w:sz w:val="19"/>
                <w:szCs w:val="19"/>
              </w:rPr>
              <w:t xml:space="preserve">— getAllStudentDocsForTeacher_() can return a sorted roster for the teacher's dashboard tab</w:t>
            </w:r>
          </w:p>
          <w:p>
            <w:pPr>
              <w:spacing w:after="40" w:before="40"/>
            </w:pPr>
            <w:r>
              <w:rPr>
                <w:rFonts w:ascii="Arial" w:cs="Arial" w:eastAsia="Arial" w:hAnsi="Arial"/>
                <w:color w:val="2D3748"/>
                <w:sz w:val="19"/>
                <w:szCs w:val="19"/>
              </w:rPr>
              <w:t xml:space="preserve">— getStudentDocForViewer_() can scope any student's own view to their single row without scanning the Ledger</w:t>
            </w:r>
          </w:p>
          <w:p>
            <w:pPr>
              <w:spacing w:after="40" w:before="40"/>
            </w:pPr>
            <w:r>
              <w:rPr>
                <w:rFonts w:ascii="Arial" w:cs="Arial" w:eastAsia="Arial" w:hAnsi="Arial"/>
                <w:color w:val="2D3748"/>
                <w:sz w:val="19"/>
                <w:szCs w:val="19"/>
              </w:rPr>
              <w:t xml:space="preserve">— last_run_had_content surfaces as a green/grey activity indicator per student in the teacher's roster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A6" w:sz="6"/>
              <w:left w:val="single" w:color="00B4A6" w:sz="6"/>
              <w:bottom w:val="single" w:color="00B4A6" w:sz="1"/>
              <w:right w:val="single" w:color="00B4A6" w:sz="1"/>
            </w:tcBorders>
            <w:shd w:fill="E6F4F1" w:val="clear"/>
            <w:tcMar>
              <w:top w:type="dxa" w:w="120"/>
              <w:left w:type="dxa" w:w="160"/>
              <w:bottom w:type="dxa" w:w="120"/>
              <w:right w:type="dxa" w:w="160"/>
            </w:tcMar>
          </w:tcPr>
          <w:p>
            <w:pPr>
              <w:spacing w:after="60" w:before="0"/>
            </w:pPr>
            <w:r>
              <w:rPr>
                <w:rFonts w:ascii="Arial" w:cs="Arial" w:eastAsia="Arial" w:hAnsi="Arial"/>
                <w:b/>
                <w:bCs/>
                <w:color w:val="007A72"/>
                <w:sz w:val="20"/>
                <w:szCs w:val="20"/>
              </w:rPr>
              <w:t xml:space="preserve">Why not search Drive instead of maintaining a registry?</w:t>
            </w:r>
          </w:p>
          <w:p>
            <w:r>
              <w:rPr>
                <w:rFonts w:ascii="Arial" w:cs="Arial" w:eastAsia="Arial" w:hAnsi="Arial"/>
                <w:color w:val="2D3748"/>
                <w:sz w:val="20"/>
                <w:szCs w:val="20"/>
              </w:rPr>
              <w:t xml:space="preserve">Searching DriveApp for a file by name is slow at scale, fragile to renames, and produces unexpected results when files are trashed or when two students share a common name. A registry row is a single spreadsheet lookup — O(n) over the registry instead of a Drive API query per student per week. The same reasoning is documented in M2 for ReportRegistry, and applies here with equal force.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1"/>
              <w:right w:val="single" w:color="F59E0B" w:sz="1"/>
            </w:tcBorders>
            <w:shd w:fill="FFFBEB"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Registry divergence:</w:t>
            </w:r>
          </w:p>
          <w:p>
            <w:r>
              <w:rPr>
                <w:rFonts w:ascii="Arial" w:cs="Arial" w:eastAsia="Arial" w:hAnsi="Arial"/>
                <w:color w:val="2D3748"/>
                <w:sz w:val="20"/>
                <w:szCs w:val="20"/>
              </w:rPr>
              <w:t xml:space="preserve">If a student's Doc is deleted from Drive (accidentally or intentionally), the registry row still points to the old doc_id. The next run will attempt to open it with DocumentApp.openById() and throw a 'Document not found' error. This is caught by Script 29's try/catch in appendWeeklySection_() — logged, not fatal. To recover: delete the registry row for that student, and the next run will create a fresh Doc and a new registry row. The old Doc's content is unrecoverable.</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SETUP</w:t>
      </w:r>
    </w:p>
    <w:p>
      <w:pPr>
        <w:pStyle w:val="Heading2"/>
        <w:spacing w:after="80" w:before="180"/>
      </w:pPr>
      <w:r>
        <w:rPr>
          <w:rFonts w:ascii="Arial" w:cs="Arial" w:eastAsia="Arial" w:hAnsi="Arial"/>
          <w:b/>
          <w:bCs/>
          <w:color w:val="2D3748"/>
          <w:sz w:val="26"/>
          <w:szCs w:val="26"/>
        </w:rPr>
        <w:t xml:space="preserve">Deployment checklist</w:t>
      </w:r>
    </w:p>
    <w:p>
      <w:pPr>
        <w:spacing w:after="60" w:before="60"/>
        <w:jc w:val="left"/>
      </w:pPr>
      <w:r>
        <w:rPr>
          <w:rFonts w:ascii="Arial" w:cs="Arial" w:eastAsia="Arial" w:hAnsi="Arial"/>
          <w:b w:val="false"/>
          <w:bCs w:val="false"/>
          <w:i w:val="false"/>
          <w:iCs w:val="false"/>
          <w:color w:val="000000"/>
          <w:sz w:val="22"/>
          <w:szCs w:val="22"/>
        </w:rPr>
        <w:t xml:space="preserve">Seven steps. Steps 1–3 are one-time setup. Step 4 is the Warm-Up Form, set up separately. Steps 5–6 are code deployment. Step 7 is verification.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1</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Update Script 00 — add Module 4 tab names</w:t>
            </w:r>
          </w:p>
          <w:p>
            <w:pPr>
              <w:spacing w:after="0" w:before="0"/>
            </w:pPr>
            <w:r>
              <w:rPr>
                <w:rFonts w:ascii="Arial" w:cs="Arial" w:eastAsia="Arial" w:hAnsi="Arial"/>
                <w:color w:val="555555"/>
                <w:sz w:val="20"/>
                <w:szCs w:val="20"/>
              </w:rPr>
              <w:t xml:space="preserve">Open 00_SharedConfig.js in every Apps Script project that needs M4 access (Central Ledger project and Script 07 project). Add two tab name keys to the tabs object inside getConfig_(). Paste from 00_SharedConfig_M4_ADDENDUM.js. Keys: studentDocRegistry, warmUpResponses. No new config key is required — M4 has no enable/disable flag.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2</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Add Script 29 to the Central Ledger project</w:t>
            </w:r>
          </w:p>
          <w:p>
            <w:pPr>
              <w:spacing w:after="0" w:before="0"/>
            </w:pPr>
            <w:r>
              <w:rPr>
                <w:rFonts w:ascii="Arial" w:cs="Arial" w:eastAsia="Arial" w:hAnsi="Arial"/>
                <w:color w:val="555555"/>
                <w:sz w:val="20"/>
                <w:szCs w:val="20"/>
              </w:rPr>
              <w:t xml:space="preserve">In the Central Ledger Apps Script project (same project as Scripts 02, 22, 22b, 26, etc.), create one new script file and paste the contents of 29_StudentContextAggregator.js. File name must match exactly: 29_StudentContextAggregator.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3</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Create the two new tabs — run createStudentAggregatorTabs_()</w:t>
            </w:r>
          </w:p>
          <w:p>
            <w:pPr>
              <w:spacing w:after="0" w:before="0"/>
            </w:pPr>
            <w:r>
              <w:rPr>
                <w:rFonts w:ascii="Arial" w:cs="Arial" w:eastAsia="Arial" w:hAnsi="Arial"/>
                <w:color w:val="555555"/>
                <w:sz w:val="20"/>
                <w:szCs w:val="20"/>
              </w:rPr>
              <w:t xml:space="preserve">From the Script Editor in the Central Ledger project, run createStudentAggregatorTabs_() from Script 29. This creates StudentDocRegistry and WarmUpResponses tabs with correct headers and frozen first rows. Safe to re-run — skips tabs that already exist.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4</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Build and link the Warm-Up Response Form</w:t>
            </w:r>
          </w:p>
          <w:p>
            <w:pPr>
              <w:spacing w:after="0" w:before="0"/>
            </w:pPr>
            <w:r>
              <w:rPr>
                <w:rFonts w:ascii="Arial" w:cs="Arial" w:eastAsia="Arial" w:hAnsi="Arial"/>
                <w:color w:val="555555"/>
                <w:sz w:val="20"/>
                <w:szCs w:val="20"/>
              </w:rPr>
              <w:t xml:space="preserve">Create a 3-field Google Form (student ID, lesson unit dropdown, response) per the field specification in WarmUpResponseForm_setup.md. Link its responses to the Central Ledger. Google Forms will create its own response tab — rename it to 'WarmUpResponses' (or update Script 00's warmUpResponses key to match) so it lines up with the tab created in step 3. Confirm all four column headers match exactly: timestamp, student_email, lesson_unit_id,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5</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Install the weekly trigger — run installStudentAggregatorTrigger_()</w:t>
            </w:r>
          </w:p>
          <w:p>
            <w:pPr>
              <w:spacing w:after="0" w:before="0"/>
            </w:pPr>
            <w:r>
              <w:rPr>
                <w:rFonts w:ascii="Arial" w:cs="Arial" w:eastAsia="Arial" w:hAnsi="Arial"/>
                <w:color w:val="555555"/>
                <w:sz w:val="20"/>
                <w:szCs w:val="20"/>
              </w:rPr>
              <w:t xml:space="preserve">Run installStudentAggregatorTrigger_() from Script 29 once. This installs runWeeklyStudentAggregation_ as a time-based trigger firing every 7 days, around 3am. It also logs the status of all three required tabs (Ledger, StudentDocRegistry, WarmUpResponses). Safe to re-run — checks for an existing trigger before installing a duplicate.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6</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Update Script 07 — redeploy Teacher Dashboard</w:t>
            </w:r>
          </w:p>
          <w:p>
            <w:pPr>
              <w:spacing w:after="0" w:before="0"/>
            </w:pPr>
            <w:r>
              <w:rPr>
                <w:rFonts w:ascii="Arial" w:cs="Arial" w:eastAsia="Arial" w:hAnsi="Arial"/>
                <w:color w:val="555555"/>
                <w:sz w:val="20"/>
                <w:szCs w:val="20"/>
              </w:rPr>
              <w:t xml:space="preserve">Paste the M4 additions from 07_TeacherDashboard_M4_ADDENDUM.js into the existing Script 07 project — the new server functions and the Student Context tab markup. Deploy → Manage deployments → select existing deployment → Edit → Version: New version. CRITICAL: also change 'Who has access' to allow students (e.g. 'Anyone within [school domain]') if it was previously teacher-only. The URL does not change.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tcMar>
              <w:top w:type="dxa" w:w="80"/>
              <w:left w:type="dxa" w:w="0"/>
              <w:bottom w:type="dxa" w:w="80"/>
              <w:right w:type="dxa" w:w="120"/>
            </w:tcMar>
          </w:tcPr>
          <w:p>
            <w:pPr>
              <w:jc w:val="center"/>
            </w:pPr>
            <w:r>
              <w:rPr>
                <w:rFonts w:ascii="Arial" w:cs="Arial" w:eastAsia="Arial" w:hAnsi="Arial"/>
                <w:b/>
                <w:bCs/>
                <w:color w:val="00B4A6"/>
                <w:sz w:val="28"/>
                <w:szCs w:val="28"/>
              </w:rPr>
              <w:t xml:space="preserve">7</w:t>
            </w:r>
          </w:p>
        </w:tc>
        <w:tc>
          <w:tcPr>
            <w:tcW w:type="dxa" w:w="89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Arial" w:cs="Arial" w:eastAsia="Arial" w:hAnsi="Arial"/>
                <w:b/>
                <w:bCs/>
                <w:color w:val="2D3748"/>
                <w:sz w:val="22"/>
                <w:szCs w:val="22"/>
              </w:rPr>
              <w:t xml:space="preserve">Smoke test — end-to-end verification</w:t>
            </w:r>
          </w:p>
          <w:p>
            <w:pPr>
              <w:spacing w:after="0" w:before="0"/>
            </w:pPr>
            <w:r>
              <w:rPr>
                <w:rFonts w:ascii="Arial" w:cs="Arial" w:eastAsia="Arial" w:hAnsi="Arial"/>
                <w:color w:val="555555"/>
                <w:sz w:val="20"/>
                <w:szCs w:val="20"/>
              </w:rPr>
              <w:t xml:space="preserve">Confirm at least one Ledger row exists with a valid 7-digit@ccpsnet.net GoogleID and a recent SubmissionTS. Submit one test response through the Warm-Up Form using a valid-format test ID. Run runStudentAggregationNow_() manually from the Script Editor — do not wait a week. Check StudentDocRegistry: one new row with doc_id and doc_url populated. Open the doc_url: confirm a 'Week of [date]' section with the test content visible. Open Script 07's Teacher Dashboard, click the Student Context tab: confirm the test student appears with a working doc link. If possible, open the dashboard URL as the test student account and confirm only their own doc link appears, not the full roster.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3025" w:sz="6"/>
              <w:left w:val="single" w:color="D93025" w:sz="6"/>
              <w:bottom w:val="single" w:color="D93025" w:sz="1"/>
              <w:right w:val="single" w:color="D93025" w:sz="1"/>
            </w:tcBorders>
            <w:shd w:fill="FEF2F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If a student sees the teacher's roster instead of their own doc:</w:t>
            </w:r>
          </w:p>
          <w:p>
            <w:r>
              <w:rPr>
                <w:rFonts w:ascii="Arial" w:cs="Arial" w:eastAsia="Arial" w:hAnsi="Arial"/>
                <w:color w:val="2D3748"/>
                <w:sz w:val="20"/>
                <w:szCs w:val="20"/>
              </w:rPr>
              <w:t xml:space="preserve">This means getStudentContextRoster() did not correctly reject their session, OR the deployment's 'Who has access' / 'Execute as' settings are misconfigured. Stop and re-check step 6 immediately — do not let students continue using the dashboard until this is confirmed working correctly. Verify by checking the Script 07 execution log for the denial message logged in getStudentContextRoster().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1"/>
              <w:right w:val="single" w:color="F59E0B" w:sz="1"/>
            </w:tcBorders>
            <w:shd w:fill="FFFBEB" w:val="clear"/>
            <w:tcMar>
              <w:top w:type="dxa" w:w="120"/>
              <w:left w:type="dxa" w:w="160"/>
              <w:bottom w:type="dxa" w:w="120"/>
              <w:right w:type="dxa" w:w="160"/>
            </w:tcMar>
          </w:tcPr>
          <w:p>
            <w:pPr>
              <w:spacing w:after="60" w:before="0"/>
            </w:pPr>
            <w:r>
              <w:rPr>
                <w:rFonts w:ascii="Arial" w:cs="Arial" w:eastAsia="Arial" w:hAnsi="Arial"/>
                <w:b/>
                <w:bCs/>
                <w:color w:val="92400E"/>
                <w:sz w:val="20"/>
                <w:szCs w:val="20"/>
              </w:rPr>
              <w:t xml:space="preserve">If a student's Doc never gets created:</w:t>
            </w:r>
          </w:p>
          <w:p>
            <w:r>
              <w:rPr>
                <w:rFonts w:ascii="Arial" w:cs="Arial" w:eastAsia="Arial" w:hAnsi="Arial"/>
                <w:color w:val="2D3748"/>
                <w:sz w:val="20"/>
                <w:szCs w:val="20"/>
              </w:rPr>
              <w:t xml:space="preserve">Check that their GoogleID in the Ledger matches the exact pattern /^\d{7}@ccpsnet\.net$/ — a single wrong digit or a stray space will silently exclude them from the roster (logged, not erratic). Check the execution log for 'Invalid GoogleID format, excluded from roster' entries after any run.</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OPEN QUESTIONS</w:t>
      </w:r>
    </w:p>
    <w:p>
      <w:pPr>
        <w:pStyle w:val="Heading2"/>
        <w:spacing w:after="80" w:before="180"/>
      </w:pPr>
      <w:r>
        <w:rPr>
          <w:rFonts w:ascii="Arial" w:cs="Arial" w:eastAsia="Arial" w:hAnsi="Arial"/>
          <w:b/>
          <w:bCs/>
          <w:color w:val="2D3748"/>
          <w:sz w:val="26"/>
          <w:szCs w:val="26"/>
        </w:rPr>
        <w:t xml:space="preserve">Decisions pending — before this expands further</w:t>
      </w:r>
    </w:p>
    <w:p>
      <w:pPr>
        <w:spacing w:after="60" w:before="60"/>
        <w:jc w:val="left"/>
      </w:pPr>
      <w:r>
        <w:rPr>
          <w:rFonts w:ascii="Arial" w:cs="Arial" w:eastAsia="Arial" w:hAnsi="Arial"/>
          <w:b w:val="false"/>
          <w:bCs w:val="false"/>
          <w:i w:val="false"/>
          <w:iCs w:val="false"/>
          <w:color w:val="000000"/>
          <w:sz w:val="22"/>
          <w:szCs w:val="22"/>
        </w:rPr>
        <w:t xml:space="preserve">These are the gaps a future version should close. None of them block the current build from running correctly for its stated scope.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12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Gates</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PORTFOLIO EVIDENCE LOG</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Should the portfolio evidence log (discussed alongside warm-ups in the original agency/value analysis) become a third data source in this Doc?</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9"/>
                <w:szCs w:val="19"/>
              </w:rPr>
              <w:t xml:space="preserve">Deferred for v1 because its form, like the original Warm-Up form draft, doesn't yet carry a student email field. Same fix pattern as Warm-Up Responses would apply — add the field, normalize on read in a new getWeeklyPortfolioEntries_() function, append a third section type.</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COMPETENCY COVERAGE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Should this Doc eventually show which competencies a student has covered, not just which assignments and warm-ups they completed?</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Deliberately out of scope for v1 — AlignmentLog (M2) is lesson-level, not student-level. Attributing competency coverage to an individual student requires either inferring it from class attendance against LessonContext (fragile) or building a genuinely new student-competency junction, which is a bigger schema decision than this module's current footprint.</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FORM TAB-LINKING</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Can the manual Google Forms tab-renaming step (deployment checklist step 4) be automated?</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9"/>
                <w:szCs w:val="19"/>
              </w:rPr>
              <w:t xml:space="preserve">Google Forms does not support targeting an existing spreadsheet tab by name at link time — this is a platform limitation, not a design gap. A small onFormSubmit_ trigger could copy rows into the canonical tab automatically, removing the manual rename step. Not built for v1 to keep the form completely script-free; worth reconsidering if the manual step proves error-prone in practice.</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DOC DELETION RECOVERY</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What should happen if a student's Doc is deleted from Drive — should the system detect this proactively rather than failing on next write?</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i/>
                <w:iCs/>
                <w:color w:val="555555"/>
                <w:sz w:val="19"/>
                <w:szCs w:val="19"/>
              </w:rPr>
              <w:t xml:space="preserve">Currently caught reactively: the next weekly run's appendWeeklySection_() throws on DocumentApp.openById() and the error is logged, not surfaced anywhere visible. A future version could validate doc_id existence at the start of each run and recreate proactively, rather than waiting for the failure.</w:t>
            </w:r>
          </w:p>
        </w:tc>
      </w:tr>
      <w:tr>
        <w:tc>
          <w:tcPr>
            <w:tcW w:type="dxa" w:w="3120"/>
            <w:tcBorders>
              <w:top w:val="single" w:color="DADCE0" w:sz="1"/>
              <w:left w:val="single" w:color="DADCE0" w:sz="1"/>
              <w:bottom w:val="single" w:color="DADCE0" w:sz="1"/>
              <w:right w:val="single" w:color="DADCE0" w:sz="1"/>
            </w:tcBorders>
            <w:shd w:fill="E6F4F1" w:val="clear"/>
            <w:tcMar>
              <w:top w:type="dxa" w:w="80"/>
              <w:left w:type="dxa" w:w="120"/>
              <w:bottom w:type="dxa" w:w="80"/>
              <w:right w:type="dxa" w:w="120"/>
            </w:tcMar>
          </w:tcPr>
          <w:p>
            <w:r>
              <w:rPr>
                <w:rFonts w:ascii="Arial" w:cs="Arial" w:eastAsia="Arial" w:hAnsi="Arial"/>
                <w:b/>
                <w:bCs/>
                <w:color w:val="007A72"/>
                <w:sz w:val="19"/>
                <w:szCs w:val="19"/>
              </w:rPr>
              <w:t xml:space="preserve">MULTI-TEACHER ROSTERS</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If multiple teachers share this Central Ledger, does Script 29's roster pull need to be scoped per teacher?</w:t>
            </w:r>
          </w:p>
        </w:tc>
        <w:tc>
          <w:tcPr>
            <w:tcW w:type="dxa" w:w="312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i/>
                <w:iCs/>
                <w:color w:val="555555"/>
                <w:sz w:val="19"/>
                <w:szCs w:val="19"/>
              </w:rPr>
              <w:t xml:space="preserve">Currently buildStudentRoster_() reads the entire Ledger without a teacher_email filter — every student across every teacher's classes is included in one shared roster. This mirrors M2's MULTI-TEACHER open question and should likely be resolved the same way, at the same time, rather than separately.</w:t>
            </w:r>
          </w:p>
        </w:tc>
      </w:tr>
    </w:tbl>
    <w:p>
      <w:r>
        <w:br w:type="page"/>
      </w:r>
    </w:p>
    <w:p>
      <w:pPr>
        <w:pBdr>
          <w:bottom w:val="single" w:color="00B4A6" w:sz="6" w:space="3"/>
        </w:pBdr>
        <w:spacing w:after="80" w:before="280"/>
      </w:pPr>
      <w:r>
        <w:rPr>
          <w:rFonts w:ascii="Arial" w:cs="Arial" w:eastAsia="Arial" w:hAnsi="Arial"/>
          <w:b/>
          <w:bCs/>
          <w:color w:val="007A72"/>
          <w:sz w:val="22"/>
          <w:szCs w:val="22"/>
        </w:rPr>
        <w:t xml:space="preserve">FORWARD HOOKS</w:t>
      </w:r>
    </w:p>
    <w:p>
      <w:pPr>
        <w:pStyle w:val="Heading2"/>
        <w:spacing w:after="80" w:before="180"/>
      </w:pPr>
      <w:r>
        <w:rPr>
          <w:rFonts w:ascii="Arial" w:cs="Arial" w:eastAsia="Arial" w:hAnsi="Arial"/>
          <w:b/>
          <w:bCs/>
          <w:color w:val="2D3748"/>
          <w:sz w:val="26"/>
          <w:szCs w:val="26"/>
        </w:rPr>
        <w:t xml:space="preserve">What this module enables next</w:t>
      </w:r>
    </w:p>
    <w:p>
      <w:pPr>
        <w:spacing w:after="60" w:before="60"/>
        <w:jc w:val="left"/>
      </w:pPr>
      <w:r>
        <w:rPr>
          <w:rFonts w:ascii="Arial" w:cs="Arial" w:eastAsia="Arial" w:hAnsi="Arial"/>
          <w:b w:val="false"/>
          <w:bCs w:val="false"/>
          <w:i w:val="false"/>
          <w:iCs w:val="false"/>
          <w:color w:val="000000"/>
          <w:sz w:val="22"/>
          <w:szCs w:val="22"/>
        </w:rPr>
        <w:t xml:space="preserve">Module 4 was deliberately scoped to two data sources. The table below shows what's positioned to extend it, and exactly what each extension would require.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20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760"/>
            <w:tcBorders>
              <w:top w:val="single" w:color="DADCE0" w:sz="1"/>
              <w:left w:val="single" w:color="DADCE0" w:sz="1"/>
              <w:bottom w:val="single" w:color="DADCE0" w:sz="1"/>
              <w:right w:val="single" w:color="DADCE0" w:sz="1"/>
            </w:tcBorders>
            <w:shd w:fill="007A7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6"/>
                <w:szCs w:val="16"/>
              </w:rPr>
              <w:t xml:space="preserve">29_StudentContextAggregator.js — appendWeeklySection_()</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EXTENSIBLE</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Currently writes two section types: Completed Assignments and Warm-Up Reflections. A third section type (Portfolio Evidence) follows the identical pattern once that form carries a student email field — see Open Questions, PORTFOLIO EVIDENCE LOG.</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6"/>
                <w:szCs w:val="16"/>
              </w:rPr>
              <w:t xml:space="preserve">29_StudentContextAggregator.js — getWeeklyWarmUps_()</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PATTERN</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The email-normalization approach here (7-digit input, full address constructed on read) is reusable for any future student-facing form that wants to stay Apps-Script-free. The same one-line check can be copied into a new getWeekly*_() function for any new source.</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6"/>
                <w:szCs w:val="16"/>
              </w:rPr>
              <w:t xml:space="preserve">StudentDocRegistry tab</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REUSABLE</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Any future per-student Doc generator (e.g. an end-of-year summary, a parent-facing digest) can reuse this exact registry pattern rather than inventing a new one — the lookup-before-create logic in getOrCreateStudentDoc_() is not specific to weekly context aggregation.</w:t>
            </w:r>
          </w:p>
        </w:tc>
      </w:tr>
      <w:tr>
        <w:tc>
          <w:tcPr>
            <w:tcW w:type="dxa" w:w="2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Courier New" w:cs="Courier New" w:eastAsia="Courier New" w:hAnsi="Courier New"/>
                <w:color w:val="2D3748"/>
                <w:sz w:val="16"/>
                <w:szCs w:val="16"/>
              </w:rPr>
              <w:t xml:space="preserve">07_TeacherDashboard.js — session-based identity scoping</w:t>
            </w:r>
          </w:p>
        </w:tc>
        <w:tc>
          <w:tcPr>
            <w:tcW w:type="dxa" w:w="12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PATTERN</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This module introduces the first use of Session.getActiveUser().getEmail() to scope a server function to the calling student rather than the configured teacher. Any future student-facing feature in this codebase should follow this same pattern rather than inventing a new identity check.</w:t>
            </w:r>
          </w:p>
        </w:tc>
      </w:tr>
      <w:tr>
        <w:tc>
          <w:tcPr>
            <w:tcW w:type="dxa" w:w="24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Courier New" w:cs="Courier New" w:eastAsia="Courier New" w:hAnsi="Courier New"/>
                <w:color w:val="2D3748"/>
                <w:sz w:val="16"/>
                <w:szCs w:val="16"/>
              </w:rPr>
              <w:t xml:space="preserve">AlignmentLog (M2) — student attribution</w:t>
            </w:r>
          </w:p>
        </w:tc>
        <w:tc>
          <w:tcPr>
            <w:tcW w:type="dxa" w:w="120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NOT CONNECTED</w:t>
            </w:r>
          </w:p>
        </w:tc>
        <w:tc>
          <w:tcPr>
            <w:tcW w:type="dxa" w:w="5760"/>
            <w:tcBorders>
              <w:top w:val="single" w:color="DADCE0" w:sz="1"/>
              <w:left w:val="single" w:color="DADCE0" w:sz="1"/>
              <w:bottom w:val="single" w:color="DADCE0" w:sz="1"/>
              <w:right w:val="single" w:color="DADCE0" w:sz="1"/>
            </w:tcBorders>
            <w:shd w:fill="F8FAFB" w:val="clear"/>
            <w:tcMar>
              <w:top w:type="dxa" w:w="80"/>
              <w:left w:type="dxa" w:w="120"/>
              <w:bottom w:type="dxa" w:w="80"/>
              <w:right w:type="dxa" w:w="120"/>
            </w:tcMar>
          </w:tcPr>
          <w:p>
            <w:r>
              <w:rPr>
                <w:rFonts w:ascii="Arial" w:cs="Arial" w:eastAsia="Arial" w:hAnsi="Arial"/>
                <w:color w:val="2D3748"/>
                <w:sz w:val="19"/>
                <w:szCs w:val="19"/>
              </w:rPr>
              <w:t xml:space="preserve">Explicitly not read by this module. If a future Module 5 builds a genuine student-competency junction, it would likely sit alongside — not inside — Script 29, since the data grain (per-lesson vs. per-student) is fundamentally different. See Open Questions, COMPETENCY COVERAGE.</w:t>
            </w:r>
          </w:p>
        </w:tc>
      </w:tr>
    </w:tbl>
    <w:p>
      <w:pPr>
        <w:spacing w:after="0" w:before="200"/>
      </w:pPr>
      <w:r>
        <w:t xml:space="preserve"/>
      </w:r>
    </w:p>
    <w:p>
      <w:pPr>
        <w:spacing w:after="60" w:before="60"/>
        <w:jc w:val="center"/>
      </w:pPr>
      <w:r>
        <w:rPr>
          <w:rFonts w:ascii="Arial" w:cs="Arial" w:eastAsia="Arial" w:hAnsi="Arial"/>
          <w:b w:val="false"/>
          <w:bCs w:val="false"/>
          <w:i/>
          <w:iCs/>
          <w:color w:val="888888"/>
          <w:sz w:val="18"/>
          <w:szCs w:val="18"/>
        </w:rPr>
        <w:t xml:space="preserve">Classroom Agency System · Module 4 · Student Context Aggregator · Documentation v1.0</w:t>
      </w:r>
    </w:p>
    <w:p>
      <w:pPr>
        <w:spacing w:after="60" w:before="60"/>
        <w:jc w:val="center"/>
      </w:pPr>
      <w:r>
        <w:rPr>
          <w:rFonts w:ascii="Arial" w:cs="Arial" w:eastAsia="Arial" w:hAnsi="Arial"/>
          <w:b w:val="false"/>
          <w:bCs w:val="false"/>
          <w:i w:val="false"/>
          <w:iCs w:val="false"/>
          <w:color w:val="888888"/>
          <w:sz w:val="18"/>
          <w:szCs w:val="18"/>
        </w:rPr>
        <w:t xml:space="preserve">Scripts: 29 (new) · 07 (addendum) · 00 (addendum) · Warm-Up Response Form</w:t>
      </w:r>
    </w:p>
    <w:p>
      <w:pPr>
        <w:spacing w:after="60" w:before="60"/>
        <w:jc w:val="center"/>
      </w:pPr>
      <w:r>
        <w:rPr>
          <w:rFonts w:ascii="Arial" w:cs="Arial" w:eastAsia="Arial" w:hAnsi="Arial"/>
          <w:b w:val="false"/>
          <w:bCs w:val="false"/>
          <w:i/>
          <w:iCs/>
          <w:color w:val="AAAAAA"/>
          <w:sz w:val="16"/>
          <w:szCs w:val="16"/>
        </w:rPr>
        <w:t xml:space="preserve">Depends on: M1 Ledger (roster source) · M2 patterns (registry-before-create, DocumentApp.create) — does not read M2 data tables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2026-06-19T22:32:07.256Z</dcterms:created>
  <dcterms:modified xsi:type="dcterms:W3CDTF">2026-06-19T22:32:07.269Z</dcterms:modified>
</cp:coreProperties>
</file>

<file path=docProps/custom.xml><?xml version="1.0" encoding="utf-8"?>
<Properties xmlns="http://schemas.openxmlformats.org/officeDocument/2006/custom-properties" xmlns:vt="http://schemas.openxmlformats.org/officeDocument/2006/docPropsVTypes"/>
</file>