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E7EC7" w14:textId="2D79EAA4" w:rsidR="00A5368D" w:rsidRDefault="009F17EF" w:rsidP="00A65468">
      <w:pPr>
        <w:ind w:firstLine="720"/>
        <w:rPr>
          <w:rFonts w:ascii="Cambria" w:hAnsi="Cambria"/>
          <w:b/>
          <w:bCs/>
          <w:sz w:val="28"/>
          <w:szCs w:val="28"/>
        </w:rPr>
      </w:pPr>
      <w:bookmarkStart w:id="0" w:name="_Hlk162012810"/>
      <w:bookmarkEnd w:id="0"/>
      <w:r w:rsidRPr="00B26724">
        <w:rPr>
          <w:rFonts w:ascii="Cambria" w:hAnsi="Cambria"/>
          <w:b/>
          <w:bCs/>
          <w:sz w:val="28"/>
          <w:szCs w:val="28"/>
        </w:rPr>
        <w:t>Statistical</w:t>
      </w:r>
      <w:r w:rsidR="006E161B" w:rsidRPr="00B26724">
        <w:rPr>
          <w:rFonts w:ascii="Cambria" w:hAnsi="Cambria"/>
          <w:b/>
          <w:bCs/>
          <w:sz w:val="28"/>
          <w:szCs w:val="28"/>
        </w:rPr>
        <w:t xml:space="preserve"> Analysis</w:t>
      </w:r>
      <w:r w:rsidR="00D368AA" w:rsidRPr="00B26724">
        <w:rPr>
          <w:rFonts w:ascii="Cambria" w:hAnsi="Cambria"/>
          <w:b/>
          <w:bCs/>
          <w:sz w:val="28"/>
          <w:szCs w:val="28"/>
        </w:rPr>
        <w:t xml:space="preserve"> Report</w:t>
      </w:r>
      <w:r w:rsidR="006C7022" w:rsidRPr="00B26724">
        <w:rPr>
          <w:rFonts w:ascii="Cambria" w:hAnsi="Cambria"/>
          <w:b/>
          <w:bCs/>
          <w:sz w:val="28"/>
          <w:szCs w:val="28"/>
        </w:rPr>
        <w:t xml:space="preserve"> into </w:t>
      </w:r>
      <w:r w:rsidR="003A6638">
        <w:rPr>
          <w:rFonts w:ascii="Cambria" w:hAnsi="Cambria"/>
          <w:b/>
          <w:bCs/>
          <w:sz w:val="28"/>
          <w:szCs w:val="28"/>
        </w:rPr>
        <w:t>Demographic Trend</w:t>
      </w:r>
      <w:r w:rsidR="00A242DC">
        <w:rPr>
          <w:rFonts w:ascii="Cambria" w:hAnsi="Cambria"/>
          <w:b/>
          <w:bCs/>
          <w:sz w:val="28"/>
          <w:szCs w:val="28"/>
        </w:rPr>
        <w:t>s in</w:t>
      </w:r>
      <w:r w:rsidR="00B808B2" w:rsidRPr="00B26724">
        <w:rPr>
          <w:rFonts w:ascii="Cambria" w:hAnsi="Cambria"/>
          <w:b/>
          <w:bCs/>
          <w:sz w:val="28"/>
          <w:szCs w:val="28"/>
        </w:rPr>
        <w:t xml:space="preserve"> </w:t>
      </w:r>
      <w:r w:rsidR="007169DC" w:rsidRPr="00B26724">
        <w:rPr>
          <w:rFonts w:ascii="Cambria" w:hAnsi="Cambria"/>
          <w:b/>
          <w:bCs/>
          <w:sz w:val="28"/>
          <w:szCs w:val="28"/>
        </w:rPr>
        <w:t xml:space="preserve">Grade of Colorectal Cancer </w:t>
      </w:r>
      <w:r w:rsidR="0016586D" w:rsidRPr="00B26724">
        <w:rPr>
          <w:rFonts w:ascii="Cambria" w:hAnsi="Cambria"/>
          <w:b/>
          <w:bCs/>
          <w:sz w:val="28"/>
          <w:szCs w:val="28"/>
        </w:rPr>
        <w:t>in the UK</w:t>
      </w:r>
    </w:p>
    <w:p w14:paraId="01E326F1" w14:textId="0B83D73D" w:rsidR="00BF63F1" w:rsidRPr="00CA7D43" w:rsidRDefault="00BF63F1" w:rsidP="00CA7D43">
      <w:pPr>
        <w:spacing w:after="0"/>
        <w:rPr>
          <w:rFonts w:ascii="Cambria" w:hAnsi="Cambria"/>
          <w:color w:val="808080" w:themeColor="background1" w:themeShade="80"/>
          <w:sz w:val="24"/>
          <w:szCs w:val="24"/>
        </w:rPr>
      </w:pPr>
      <w:r w:rsidRPr="00CA7D43">
        <w:rPr>
          <w:rFonts w:ascii="Cambria" w:hAnsi="Cambria"/>
          <w:color w:val="808080" w:themeColor="background1" w:themeShade="80"/>
          <w:sz w:val="24"/>
          <w:szCs w:val="24"/>
        </w:rPr>
        <w:t>A</w:t>
      </w:r>
      <w:r w:rsidR="00635CE3" w:rsidRPr="00CA7D43">
        <w:rPr>
          <w:rFonts w:ascii="Cambria" w:hAnsi="Cambria"/>
          <w:color w:val="808080" w:themeColor="background1" w:themeShade="80"/>
          <w:sz w:val="24"/>
          <w:szCs w:val="24"/>
        </w:rPr>
        <w:t xml:space="preserve"> </w:t>
      </w:r>
      <w:r w:rsidRPr="00CA7D43">
        <w:rPr>
          <w:rFonts w:ascii="Cambria" w:hAnsi="Cambria"/>
          <w:color w:val="808080" w:themeColor="background1" w:themeShade="80"/>
          <w:sz w:val="24"/>
          <w:szCs w:val="24"/>
        </w:rPr>
        <w:t xml:space="preserve">Blakemore </w:t>
      </w:r>
    </w:p>
    <w:p w14:paraId="7A28DE47" w14:textId="22DCC171" w:rsidR="00635CE3" w:rsidRPr="00CA7D43" w:rsidRDefault="00CA7D43" w:rsidP="00CA7D43">
      <w:pPr>
        <w:spacing w:after="0"/>
        <w:rPr>
          <w:rFonts w:ascii="Cambria" w:hAnsi="Cambria"/>
          <w:color w:val="808080" w:themeColor="background1" w:themeShade="80"/>
          <w:sz w:val="24"/>
          <w:szCs w:val="24"/>
        </w:rPr>
      </w:pPr>
      <w:r w:rsidRPr="00CA7D43">
        <w:rPr>
          <w:rFonts w:ascii="Cambria" w:hAnsi="Cambria"/>
          <w:color w:val="808080" w:themeColor="background1" w:themeShade="80"/>
          <w:sz w:val="24"/>
          <w:szCs w:val="24"/>
        </w:rPr>
        <w:t>BSc Mathematics, UWE</w:t>
      </w:r>
    </w:p>
    <w:p w14:paraId="768A1D33" w14:textId="541F389A" w:rsidR="003F69BF" w:rsidRDefault="00823DBE" w:rsidP="007147F1">
      <w:pPr>
        <w:pStyle w:val="Heading1"/>
        <w:pBdr>
          <w:bottom w:val="single" w:sz="4" w:space="1" w:color="auto"/>
        </w:pBdr>
        <w:rPr>
          <w:rFonts w:ascii="Cambria" w:hAnsi="Cambria" w:cstheme="minorHAnsi"/>
          <w:b/>
          <w:bCs/>
          <w:color w:val="auto"/>
          <w:sz w:val="28"/>
          <w:szCs w:val="28"/>
        </w:rPr>
      </w:pPr>
      <w:r w:rsidRPr="00C03CDF">
        <w:rPr>
          <w:rFonts w:ascii="Cambria" w:hAnsi="Cambria" w:cstheme="minorHAnsi"/>
          <w:b/>
          <w:bCs/>
          <w:color w:val="auto"/>
          <w:sz w:val="28"/>
          <w:szCs w:val="28"/>
        </w:rPr>
        <w:t xml:space="preserve">Introduction </w:t>
      </w:r>
    </w:p>
    <w:p w14:paraId="6B59FCAF" w14:textId="30F12444" w:rsidR="00DD019B" w:rsidRDefault="008922C4" w:rsidP="008922C4">
      <w:pPr>
        <w:rPr>
          <w:rFonts w:ascii="Cambria" w:hAnsi="Cambria"/>
          <w:sz w:val="24"/>
          <w:szCs w:val="24"/>
        </w:rPr>
      </w:pPr>
      <w:r>
        <w:rPr>
          <w:rFonts w:ascii="Cambria" w:hAnsi="Cambria"/>
          <w:sz w:val="24"/>
          <w:szCs w:val="24"/>
        </w:rPr>
        <w:t>Colo</w:t>
      </w:r>
      <w:r w:rsidR="00147F39">
        <w:rPr>
          <w:rFonts w:ascii="Cambria" w:hAnsi="Cambria"/>
          <w:sz w:val="24"/>
          <w:szCs w:val="24"/>
        </w:rPr>
        <w:t>rectal cancer</w:t>
      </w:r>
      <w:r w:rsidR="004642CD">
        <w:rPr>
          <w:rFonts w:ascii="Cambria" w:hAnsi="Cambria"/>
          <w:sz w:val="24"/>
          <w:szCs w:val="24"/>
        </w:rPr>
        <w:t xml:space="preserve"> (CRC)</w:t>
      </w:r>
      <w:r w:rsidR="00147F39">
        <w:rPr>
          <w:rFonts w:ascii="Cambria" w:hAnsi="Cambria"/>
          <w:sz w:val="24"/>
          <w:szCs w:val="24"/>
        </w:rPr>
        <w:t xml:space="preserve"> </w:t>
      </w:r>
      <w:r w:rsidR="007307E3">
        <w:rPr>
          <w:rFonts w:ascii="Cambria" w:hAnsi="Cambria"/>
          <w:sz w:val="24"/>
          <w:szCs w:val="24"/>
        </w:rPr>
        <w:t xml:space="preserve">poses a </w:t>
      </w:r>
      <w:r w:rsidR="009B7030">
        <w:rPr>
          <w:rFonts w:ascii="Cambria" w:hAnsi="Cambria"/>
          <w:sz w:val="24"/>
          <w:szCs w:val="24"/>
        </w:rPr>
        <w:t>significant</w:t>
      </w:r>
      <w:r w:rsidR="007307E3">
        <w:rPr>
          <w:rFonts w:ascii="Cambria" w:hAnsi="Cambria"/>
          <w:sz w:val="24"/>
          <w:szCs w:val="24"/>
        </w:rPr>
        <w:t xml:space="preserve"> health concern in the UK</w:t>
      </w:r>
      <w:r w:rsidR="00BF6E24">
        <w:rPr>
          <w:rFonts w:ascii="Cambria" w:hAnsi="Cambria"/>
          <w:sz w:val="24"/>
          <w:szCs w:val="24"/>
        </w:rPr>
        <w:t>, with approximately 42,900 new cases diagnosed annually, making</w:t>
      </w:r>
      <w:r w:rsidR="00147F39">
        <w:rPr>
          <w:rFonts w:ascii="Cambria" w:hAnsi="Cambria"/>
          <w:sz w:val="24"/>
          <w:szCs w:val="24"/>
        </w:rPr>
        <w:t xml:space="preserve"> </w:t>
      </w:r>
      <w:r w:rsidR="00BF6E24">
        <w:rPr>
          <w:rFonts w:ascii="Cambria" w:hAnsi="Cambria"/>
          <w:sz w:val="24"/>
          <w:szCs w:val="24"/>
        </w:rPr>
        <w:t>it</w:t>
      </w:r>
      <w:r w:rsidR="00147F39">
        <w:rPr>
          <w:rFonts w:ascii="Cambria" w:hAnsi="Cambria"/>
          <w:sz w:val="24"/>
          <w:szCs w:val="24"/>
        </w:rPr>
        <w:t xml:space="preserve"> 4</w:t>
      </w:r>
      <w:r w:rsidR="00147F39" w:rsidRPr="00147F39">
        <w:rPr>
          <w:rFonts w:ascii="Cambria" w:hAnsi="Cambria"/>
          <w:sz w:val="24"/>
          <w:szCs w:val="24"/>
          <w:vertAlign w:val="superscript"/>
        </w:rPr>
        <w:t>th</w:t>
      </w:r>
      <w:r w:rsidR="00147F39">
        <w:rPr>
          <w:rFonts w:ascii="Cambria" w:hAnsi="Cambria"/>
          <w:sz w:val="24"/>
          <w:szCs w:val="24"/>
        </w:rPr>
        <w:t xml:space="preserve"> most common cancer</w:t>
      </w:r>
      <w:r w:rsidR="00BF6E24">
        <w:rPr>
          <w:rFonts w:ascii="Cambria" w:hAnsi="Cambria"/>
          <w:sz w:val="24"/>
          <w:szCs w:val="24"/>
        </w:rPr>
        <w:t>. T</w:t>
      </w:r>
      <w:r w:rsidR="002F58D4">
        <w:rPr>
          <w:rFonts w:ascii="Cambria" w:hAnsi="Cambria"/>
          <w:sz w:val="24"/>
          <w:szCs w:val="24"/>
        </w:rPr>
        <w:t xml:space="preserve">he introduction of </w:t>
      </w:r>
      <w:r w:rsidR="009B22BE">
        <w:rPr>
          <w:rFonts w:ascii="Cambria" w:hAnsi="Cambria"/>
          <w:sz w:val="24"/>
          <w:szCs w:val="24"/>
        </w:rPr>
        <w:t xml:space="preserve">the Bowel Cancer Screening Program (BCSP) in 2006 </w:t>
      </w:r>
      <w:r w:rsidR="004642CD">
        <w:rPr>
          <w:rFonts w:ascii="Cambria" w:hAnsi="Cambria"/>
          <w:sz w:val="24"/>
          <w:szCs w:val="24"/>
        </w:rPr>
        <w:t>has been vital in improving the outcomes and mortality of CRC</w:t>
      </w:r>
      <w:r w:rsidR="00F26CBC">
        <w:rPr>
          <w:rFonts w:ascii="Cambria" w:hAnsi="Cambria"/>
          <w:sz w:val="24"/>
          <w:szCs w:val="24"/>
        </w:rPr>
        <w:t xml:space="preserve"> by its earlier detection. </w:t>
      </w:r>
      <w:r w:rsidR="000B5AD0">
        <w:rPr>
          <w:rFonts w:ascii="Cambria" w:hAnsi="Cambria"/>
          <w:sz w:val="24"/>
          <w:szCs w:val="24"/>
        </w:rPr>
        <w:t xml:space="preserve">Previous analysis of Demographic trends </w:t>
      </w:r>
      <w:r w:rsidR="002814E4">
        <w:rPr>
          <w:rFonts w:ascii="Cambria" w:hAnsi="Cambria"/>
          <w:sz w:val="24"/>
          <w:szCs w:val="24"/>
        </w:rPr>
        <w:t xml:space="preserve">by the NHS have been deduced a target population </w:t>
      </w:r>
      <w:r w:rsidR="00B8603F">
        <w:rPr>
          <w:rFonts w:ascii="Cambria" w:hAnsi="Cambria"/>
          <w:sz w:val="24"/>
          <w:szCs w:val="24"/>
        </w:rPr>
        <w:t xml:space="preserve">of men and women aged 60 to 74, with future screening ages start at </w:t>
      </w:r>
      <w:r w:rsidR="009D0E92">
        <w:rPr>
          <w:rFonts w:ascii="Cambria" w:hAnsi="Cambria"/>
          <w:sz w:val="24"/>
          <w:szCs w:val="24"/>
        </w:rPr>
        <w:t>50.</w:t>
      </w:r>
      <w:r w:rsidR="00ED3D93">
        <w:rPr>
          <w:rFonts w:ascii="Cambria" w:hAnsi="Cambria"/>
          <w:sz w:val="24"/>
          <w:szCs w:val="24"/>
        </w:rPr>
        <w:t xml:space="preserve"> </w:t>
      </w:r>
      <w:r w:rsidR="00BF6E24">
        <w:rPr>
          <w:rFonts w:ascii="Cambria" w:hAnsi="Cambria"/>
          <w:sz w:val="24"/>
          <w:szCs w:val="24"/>
        </w:rPr>
        <w:t xml:space="preserve">Although incidence rates have stabilized </w:t>
      </w:r>
      <w:r w:rsidR="003941FE">
        <w:rPr>
          <w:rFonts w:ascii="Cambria" w:hAnsi="Cambria"/>
          <w:sz w:val="24"/>
          <w:szCs w:val="24"/>
        </w:rPr>
        <w:t>since the early 1990’s,</w:t>
      </w:r>
      <w:r w:rsidR="00A33535">
        <w:rPr>
          <w:rFonts w:ascii="Cambria" w:hAnsi="Cambria"/>
          <w:sz w:val="24"/>
          <w:szCs w:val="24"/>
        </w:rPr>
        <w:t xml:space="preserve"> </w:t>
      </w:r>
      <w:r w:rsidR="00992479">
        <w:rPr>
          <w:rFonts w:ascii="Cambria" w:hAnsi="Cambria"/>
          <w:sz w:val="24"/>
          <w:szCs w:val="24"/>
        </w:rPr>
        <w:t xml:space="preserve">mortality rates </w:t>
      </w:r>
      <w:r w:rsidR="003941FE">
        <w:rPr>
          <w:rFonts w:ascii="Cambria" w:hAnsi="Cambria"/>
          <w:sz w:val="24"/>
          <w:szCs w:val="24"/>
        </w:rPr>
        <w:t xml:space="preserve">have increased </w:t>
      </w:r>
      <w:r w:rsidR="00992479">
        <w:rPr>
          <w:rFonts w:ascii="Cambria" w:hAnsi="Cambria"/>
          <w:sz w:val="24"/>
          <w:szCs w:val="24"/>
        </w:rPr>
        <w:t>by 11%</w:t>
      </w:r>
      <w:r w:rsidR="003941FE">
        <w:rPr>
          <w:rFonts w:ascii="Cambria" w:hAnsi="Cambria"/>
          <w:sz w:val="24"/>
          <w:szCs w:val="24"/>
        </w:rPr>
        <w:t xml:space="preserve"> likely due to the</w:t>
      </w:r>
      <w:r w:rsidR="009B7030">
        <w:rPr>
          <w:rFonts w:ascii="Cambria" w:hAnsi="Cambria"/>
          <w:sz w:val="24"/>
          <w:szCs w:val="24"/>
        </w:rPr>
        <w:t xml:space="preserve"> BCSP.</w:t>
      </w:r>
      <w:r w:rsidR="003941FE">
        <w:rPr>
          <w:rFonts w:ascii="Cambria" w:hAnsi="Cambria"/>
          <w:sz w:val="24"/>
          <w:szCs w:val="24"/>
        </w:rPr>
        <w:t xml:space="preserve"> </w:t>
      </w:r>
    </w:p>
    <w:p w14:paraId="58D16CDD" w14:textId="6CBC2B02" w:rsidR="004E5796" w:rsidRPr="009A7352" w:rsidRDefault="0093384B" w:rsidP="009A7352">
      <w:pPr>
        <w:rPr>
          <w:rFonts w:ascii="Cambria" w:hAnsi="Cambria"/>
          <w:color w:val="FF0000"/>
          <w:sz w:val="24"/>
          <w:szCs w:val="24"/>
        </w:rPr>
      </w:pPr>
      <w:r w:rsidRPr="009A7352">
        <w:rPr>
          <w:rFonts w:ascii="Cambria" w:hAnsi="Cambria"/>
          <w:sz w:val="24"/>
          <w:szCs w:val="24"/>
        </w:rPr>
        <w:t xml:space="preserve">It is well known </w:t>
      </w:r>
      <w:r w:rsidR="00837D23" w:rsidRPr="009A7352">
        <w:rPr>
          <w:rFonts w:ascii="Cambria" w:hAnsi="Cambria"/>
          <w:sz w:val="24"/>
          <w:szCs w:val="24"/>
        </w:rPr>
        <w:t>CRC has higher incidence in men, with around 23,900 new cases every year (2016-2018)</w:t>
      </w:r>
      <w:r w:rsidRPr="009A7352">
        <w:rPr>
          <w:rFonts w:ascii="Cambria" w:hAnsi="Cambria"/>
          <w:sz w:val="24"/>
          <w:szCs w:val="24"/>
        </w:rPr>
        <w:t xml:space="preserve">. The most common </w:t>
      </w:r>
      <w:r w:rsidR="006B0D40" w:rsidRPr="009A7352">
        <w:rPr>
          <w:rFonts w:ascii="Cambria" w:hAnsi="Cambria"/>
          <w:sz w:val="24"/>
          <w:szCs w:val="24"/>
        </w:rPr>
        <w:t xml:space="preserve">site being the rectum. </w:t>
      </w:r>
      <w:r w:rsidR="009A7352" w:rsidRPr="009A7352">
        <w:rPr>
          <w:rFonts w:ascii="Cambria" w:hAnsi="Cambria"/>
          <w:sz w:val="24"/>
          <w:szCs w:val="24"/>
        </w:rPr>
        <w:t>Socioeconomic</w:t>
      </w:r>
      <w:r w:rsidR="008A4997" w:rsidRPr="009A7352">
        <w:rPr>
          <w:rFonts w:ascii="Cambria" w:hAnsi="Cambria"/>
          <w:sz w:val="24"/>
          <w:szCs w:val="24"/>
        </w:rPr>
        <w:t xml:space="preserve"> factors such as deprivation influence incidence rates, with higher rates observed in males from </w:t>
      </w:r>
      <w:r w:rsidR="009A7352" w:rsidRPr="009A7352">
        <w:rPr>
          <w:rFonts w:ascii="Cambria" w:hAnsi="Cambria"/>
          <w:sz w:val="24"/>
          <w:szCs w:val="24"/>
        </w:rPr>
        <w:t>more deprived areas</w:t>
      </w:r>
      <w:r w:rsidR="009A7352">
        <w:rPr>
          <w:rFonts w:ascii="Cambria" w:hAnsi="Cambria"/>
          <w:sz w:val="24"/>
          <w:szCs w:val="24"/>
        </w:rPr>
        <w:t xml:space="preserve">. </w:t>
      </w:r>
      <w:r w:rsidR="00B31485">
        <w:rPr>
          <w:rFonts w:ascii="Cambria" w:hAnsi="Cambria"/>
          <w:sz w:val="24"/>
          <w:szCs w:val="24"/>
        </w:rPr>
        <w:t>Additionally</w:t>
      </w:r>
      <w:r w:rsidR="009A7352">
        <w:rPr>
          <w:rFonts w:ascii="Cambria" w:hAnsi="Cambria"/>
          <w:sz w:val="24"/>
          <w:szCs w:val="24"/>
        </w:rPr>
        <w:t xml:space="preserve">, </w:t>
      </w:r>
      <w:r w:rsidR="00B31485">
        <w:rPr>
          <w:rFonts w:ascii="Cambria" w:hAnsi="Cambria"/>
          <w:sz w:val="24"/>
          <w:szCs w:val="24"/>
        </w:rPr>
        <w:t>incidence rates are lower among Black, Asian and Mixed ethnic groups compared to the White population.</w:t>
      </w:r>
    </w:p>
    <w:p w14:paraId="4D16FBA4" w14:textId="65BD1B83" w:rsidR="008D67CB" w:rsidRDefault="007F1CC6" w:rsidP="00BE0845">
      <w:pPr>
        <w:rPr>
          <w:rFonts w:ascii="Cambria" w:hAnsi="Cambria"/>
          <w:sz w:val="24"/>
          <w:szCs w:val="24"/>
        </w:rPr>
      </w:pPr>
      <w:r>
        <w:rPr>
          <w:rFonts w:ascii="Cambria" w:hAnsi="Cambria"/>
          <w:sz w:val="24"/>
          <w:szCs w:val="24"/>
        </w:rPr>
        <w:t xml:space="preserve">The </w:t>
      </w:r>
      <w:r w:rsidR="00C841D6">
        <w:rPr>
          <w:rFonts w:ascii="Cambria" w:hAnsi="Cambria"/>
          <w:sz w:val="24"/>
          <w:szCs w:val="24"/>
        </w:rPr>
        <w:t xml:space="preserve">stage of cancer </w:t>
      </w:r>
      <w:r w:rsidR="008D67CB">
        <w:rPr>
          <w:rFonts w:ascii="Cambria" w:hAnsi="Cambria"/>
          <w:sz w:val="24"/>
          <w:szCs w:val="24"/>
        </w:rPr>
        <w:t>is graded using a number grading system in which:</w:t>
      </w:r>
    </w:p>
    <w:p w14:paraId="6EE8095A" w14:textId="10382B9A" w:rsidR="008D67CB" w:rsidRDefault="008D67CB" w:rsidP="008D67CB">
      <w:pPr>
        <w:pStyle w:val="ListParagraph"/>
        <w:numPr>
          <w:ilvl w:val="0"/>
          <w:numId w:val="10"/>
        </w:numPr>
        <w:rPr>
          <w:rFonts w:ascii="Cambria" w:hAnsi="Cambria"/>
          <w:sz w:val="24"/>
          <w:szCs w:val="24"/>
        </w:rPr>
      </w:pPr>
      <w:r>
        <w:rPr>
          <w:rFonts w:ascii="Cambria" w:hAnsi="Cambria"/>
          <w:sz w:val="24"/>
          <w:szCs w:val="24"/>
        </w:rPr>
        <w:t xml:space="preserve">Stage I </w:t>
      </w:r>
      <w:r w:rsidR="00EB1AF7">
        <w:rPr>
          <w:rFonts w:ascii="Cambria" w:hAnsi="Cambria"/>
          <w:sz w:val="24"/>
          <w:szCs w:val="24"/>
        </w:rPr>
        <w:t>– denotes cancer that is small and hasn’t spread anywhere.</w:t>
      </w:r>
    </w:p>
    <w:p w14:paraId="4C2E1C6C" w14:textId="25868473" w:rsidR="00EB1AF7" w:rsidRDefault="00EB1AF7" w:rsidP="008D67CB">
      <w:pPr>
        <w:pStyle w:val="ListParagraph"/>
        <w:numPr>
          <w:ilvl w:val="0"/>
          <w:numId w:val="10"/>
        </w:numPr>
        <w:rPr>
          <w:rFonts w:ascii="Cambria" w:hAnsi="Cambria"/>
          <w:sz w:val="24"/>
          <w:szCs w:val="24"/>
        </w:rPr>
      </w:pPr>
      <w:r>
        <w:rPr>
          <w:rFonts w:ascii="Cambria" w:hAnsi="Cambria"/>
          <w:sz w:val="24"/>
          <w:szCs w:val="24"/>
        </w:rPr>
        <w:t xml:space="preserve">Stage II – the cancer has </w:t>
      </w:r>
      <w:r w:rsidR="00901650">
        <w:rPr>
          <w:rFonts w:ascii="Cambria" w:hAnsi="Cambria"/>
          <w:sz w:val="24"/>
          <w:szCs w:val="24"/>
        </w:rPr>
        <w:t>grown but</w:t>
      </w:r>
      <w:r>
        <w:rPr>
          <w:rFonts w:ascii="Cambria" w:hAnsi="Cambria"/>
          <w:sz w:val="24"/>
          <w:szCs w:val="24"/>
        </w:rPr>
        <w:t xml:space="preserve"> hasn’t spread.</w:t>
      </w:r>
    </w:p>
    <w:p w14:paraId="58FE9138" w14:textId="30D270EA" w:rsidR="00EB1AF7" w:rsidRDefault="00EB1AF7" w:rsidP="008D67CB">
      <w:pPr>
        <w:pStyle w:val="ListParagraph"/>
        <w:numPr>
          <w:ilvl w:val="0"/>
          <w:numId w:val="10"/>
        </w:numPr>
        <w:rPr>
          <w:rFonts w:ascii="Cambria" w:hAnsi="Cambria"/>
          <w:sz w:val="24"/>
          <w:szCs w:val="24"/>
        </w:rPr>
      </w:pPr>
      <w:r>
        <w:rPr>
          <w:rFonts w:ascii="Cambria" w:hAnsi="Cambria"/>
          <w:sz w:val="24"/>
          <w:szCs w:val="24"/>
        </w:rPr>
        <w:t xml:space="preserve">Stage III – the cancer is larger and may have spread to surrounding tissues and/or the lymph </w:t>
      </w:r>
      <w:r w:rsidR="00901650">
        <w:rPr>
          <w:rFonts w:ascii="Cambria" w:hAnsi="Cambria"/>
          <w:sz w:val="24"/>
          <w:szCs w:val="24"/>
        </w:rPr>
        <w:t>nodes.</w:t>
      </w:r>
      <w:r>
        <w:rPr>
          <w:rFonts w:ascii="Cambria" w:hAnsi="Cambria"/>
          <w:sz w:val="24"/>
          <w:szCs w:val="24"/>
        </w:rPr>
        <w:t xml:space="preserve"> </w:t>
      </w:r>
    </w:p>
    <w:p w14:paraId="35E7CE32" w14:textId="77777777" w:rsidR="00901650" w:rsidRDefault="00EB1AF7" w:rsidP="008D67CB">
      <w:pPr>
        <w:pStyle w:val="ListParagraph"/>
        <w:numPr>
          <w:ilvl w:val="0"/>
          <w:numId w:val="10"/>
        </w:numPr>
        <w:rPr>
          <w:rFonts w:ascii="Cambria" w:hAnsi="Cambria"/>
          <w:sz w:val="24"/>
          <w:szCs w:val="24"/>
        </w:rPr>
      </w:pPr>
      <w:r>
        <w:rPr>
          <w:rFonts w:ascii="Cambria" w:hAnsi="Cambria"/>
          <w:sz w:val="24"/>
          <w:szCs w:val="24"/>
        </w:rPr>
        <w:t>Stage IV – the ca</w:t>
      </w:r>
      <w:r w:rsidR="00901650">
        <w:rPr>
          <w:rFonts w:ascii="Cambria" w:hAnsi="Cambria"/>
          <w:sz w:val="24"/>
          <w:szCs w:val="24"/>
        </w:rPr>
        <w:t>ncer has spread from the colon or rectum to at least one other organ.</w:t>
      </w:r>
    </w:p>
    <w:p w14:paraId="10D9C5CC" w14:textId="0AC3391A" w:rsidR="00EB1AF7" w:rsidRPr="00901650" w:rsidRDefault="00901650" w:rsidP="00901650">
      <w:pPr>
        <w:rPr>
          <w:rFonts w:ascii="Cambria" w:hAnsi="Cambria"/>
          <w:sz w:val="24"/>
          <w:szCs w:val="24"/>
        </w:rPr>
      </w:pPr>
      <w:r>
        <w:rPr>
          <w:rFonts w:ascii="Cambria" w:hAnsi="Cambria"/>
          <w:sz w:val="24"/>
          <w:szCs w:val="24"/>
        </w:rPr>
        <w:t xml:space="preserve">This report aims to examine demographic </w:t>
      </w:r>
      <w:r w:rsidR="00157F88">
        <w:rPr>
          <w:rFonts w:ascii="Cambria" w:hAnsi="Cambria"/>
          <w:sz w:val="24"/>
          <w:szCs w:val="24"/>
        </w:rPr>
        <w:t xml:space="preserve">trends in the incidence of CRC, such that </w:t>
      </w:r>
      <w:r w:rsidR="00107827">
        <w:rPr>
          <w:rFonts w:ascii="Cambria" w:hAnsi="Cambria"/>
          <w:sz w:val="24"/>
          <w:szCs w:val="24"/>
        </w:rPr>
        <w:t>early detection and prevention is ensured for the right people</w:t>
      </w:r>
      <w:r w:rsidR="001C6A32">
        <w:rPr>
          <w:rFonts w:ascii="Cambria" w:hAnsi="Cambria"/>
          <w:sz w:val="24"/>
          <w:szCs w:val="24"/>
        </w:rPr>
        <w:t>.</w:t>
      </w:r>
      <w:r w:rsidRPr="00901650">
        <w:rPr>
          <w:rFonts w:ascii="Cambria" w:hAnsi="Cambria"/>
          <w:sz w:val="24"/>
          <w:szCs w:val="24"/>
        </w:rPr>
        <w:t xml:space="preserve"> </w:t>
      </w:r>
    </w:p>
    <w:p w14:paraId="31F4E79D" w14:textId="7BB4B5E1" w:rsidR="005E6646" w:rsidRPr="00C03CDF" w:rsidRDefault="005E6646" w:rsidP="005E6646">
      <w:pPr>
        <w:pStyle w:val="Heading1"/>
        <w:pBdr>
          <w:bottom w:val="single" w:sz="4" w:space="1" w:color="auto"/>
        </w:pBdr>
        <w:rPr>
          <w:rFonts w:ascii="Cambria" w:hAnsi="Cambria" w:cstheme="minorHAnsi"/>
          <w:b/>
          <w:bCs/>
          <w:color w:val="auto"/>
          <w:sz w:val="28"/>
          <w:szCs w:val="28"/>
        </w:rPr>
      </w:pPr>
      <w:r w:rsidRPr="00C03CDF">
        <w:rPr>
          <w:rFonts w:ascii="Cambria" w:hAnsi="Cambria" w:cstheme="minorHAnsi"/>
          <w:b/>
          <w:bCs/>
          <w:color w:val="auto"/>
          <w:sz w:val="28"/>
          <w:szCs w:val="28"/>
        </w:rPr>
        <w:t>Methods</w:t>
      </w:r>
    </w:p>
    <w:p w14:paraId="48FF7D26" w14:textId="3AB09796" w:rsidR="008F3EA1" w:rsidRDefault="00A74025" w:rsidP="009D585C">
      <w:pPr>
        <w:pStyle w:val="Heading3"/>
        <w:rPr>
          <w:rFonts w:ascii="Cambria" w:hAnsi="Cambria"/>
          <w:b/>
          <w:bCs/>
          <w:color w:val="auto"/>
        </w:rPr>
      </w:pPr>
      <w:r w:rsidRPr="00C03CDF">
        <w:rPr>
          <w:rFonts w:ascii="Cambria" w:hAnsi="Cambria"/>
          <w:b/>
          <w:bCs/>
          <w:color w:val="auto"/>
        </w:rPr>
        <w:t>Data</w:t>
      </w:r>
    </w:p>
    <w:p w14:paraId="3D021A8F" w14:textId="36DBE7A3" w:rsidR="00B40B51" w:rsidRPr="00F4414D" w:rsidRDefault="00C42FB3" w:rsidP="00B40B51">
      <w:pPr>
        <w:rPr>
          <w:rFonts w:ascii="Cambria" w:hAnsi="Cambria"/>
          <w:sz w:val="24"/>
          <w:szCs w:val="24"/>
        </w:rPr>
      </w:pPr>
      <w:r w:rsidRPr="00F4414D">
        <w:rPr>
          <w:rFonts w:ascii="Cambria" w:hAnsi="Cambria"/>
          <w:sz w:val="24"/>
          <w:szCs w:val="24"/>
        </w:rPr>
        <w:t>Data consists of 95</w:t>
      </w:r>
      <w:r w:rsidR="00A3573D" w:rsidRPr="00F4414D">
        <w:rPr>
          <w:rFonts w:ascii="Cambria" w:hAnsi="Cambria"/>
          <w:sz w:val="24"/>
          <w:szCs w:val="24"/>
        </w:rPr>
        <w:t xml:space="preserve">,326 anonymous patients diagnosed with CRC in the UK, aged over 20 years old. </w:t>
      </w:r>
    </w:p>
    <w:p w14:paraId="04661CAA" w14:textId="6A37F51A" w:rsidR="007147F1" w:rsidRPr="00F4414D" w:rsidRDefault="00A74025" w:rsidP="00A74025">
      <w:pPr>
        <w:pStyle w:val="Heading3"/>
        <w:rPr>
          <w:rFonts w:ascii="Cambria" w:hAnsi="Cambria"/>
          <w:b/>
          <w:bCs/>
          <w:color w:val="auto"/>
          <w:sz w:val="24"/>
          <w:szCs w:val="24"/>
        </w:rPr>
      </w:pPr>
      <w:r w:rsidRPr="00F4414D">
        <w:rPr>
          <w:rFonts w:ascii="Cambria" w:hAnsi="Cambria"/>
          <w:b/>
          <w:bCs/>
          <w:color w:val="auto"/>
          <w:sz w:val="24"/>
          <w:szCs w:val="24"/>
        </w:rPr>
        <w:t>Statistical Analysis</w:t>
      </w:r>
    </w:p>
    <w:p w14:paraId="40C36178" w14:textId="012FDD9A" w:rsidR="00F4414D" w:rsidRDefault="00F4414D" w:rsidP="00F4414D">
      <w:pPr>
        <w:rPr>
          <w:rFonts w:ascii="Cambria" w:hAnsi="Cambria"/>
          <w:sz w:val="24"/>
          <w:szCs w:val="24"/>
        </w:rPr>
      </w:pPr>
      <w:r w:rsidRPr="00F4414D">
        <w:rPr>
          <w:rFonts w:ascii="Cambria" w:hAnsi="Cambria"/>
          <w:sz w:val="24"/>
          <w:szCs w:val="24"/>
        </w:rPr>
        <w:t>SPSS</w:t>
      </w:r>
      <w:r>
        <w:rPr>
          <w:rFonts w:ascii="Cambria" w:hAnsi="Cambria"/>
          <w:sz w:val="24"/>
          <w:szCs w:val="24"/>
        </w:rPr>
        <w:t xml:space="preserve"> Statistics 29 was used to </w:t>
      </w:r>
      <w:r w:rsidR="00CE353A">
        <w:rPr>
          <w:rFonts w:ascii="Cambria" w:hAnsi="Cambria"/>
          <w:sz w:val="24"/>
          <w:szCs w:val="24"/>
        </w:rPr>
        <w:t xml:space="preserve">analyse grade trends according to </w:t>
      </w:r>
      <w:r w:rsidR="00E50D28">
        <w:rPr>
          <w:rFonts w:ascii="Cambria" w:hAnsi="Cambria"/>
          <w:sz w:val="24"/>
          <w:szCs w:val="24"/>
        </w:rPr>
        <w:t xml:space="preserve">age, sex, ethnicity, income deprivation quintile and </w:t>
      </w:r>
      <w:r w:rsidR="002D195A">
        <w:rPr>
          <w:rFonts w:ascii="Cambria" w:hAnsi="Cambria"/>
          <w:sz w:val="24"/>
          <w:szCs w:val="24"/>
        </w:rPr>
        <w:t xml:space="preserve">site. </w:t>
      </w:r>
      <w:r w:rsidR="005E6E79">
        <w:rPr>
          <w:rFonts w:ascii="Cambria" w:hAnsi="Cambria"/>
          <w:sz w:val="24"/>
          <w:szCs w:val="24"/>
        </w:rPr>
        <w:t xml:space="preserve">Initial </w:t>
      </w:r>
      <w:r w:rsidR="00B91DF4">
        <w:rPr>
          <w:rFonts w:ascii="Cambria" w:hAnsi="Cambria"/>
          <w:sz w:val="24"/>
          <w:szCs w:val="24"/>
        </w:rPr>
        <w:t xml:space="preserve">overview </w:t>
      </w:r>
      <w:r w:rsidR="005E6E79">
        <w:rPr>
          <w:rFonts w:ascii="Cambria" w:hAnsi="Cambria"/>
          <w:sz w:val="24"/>
          <w:szCs w:val="24"/>
        </w:rPr>
        <w:t xml:space="preserve">analysis includes descriptive statistics and </w:t>
      </w:r>
      <w:r w:rsidR="004159D3">
        <w:rPr>
          <w:rFonts w:ascii="Cambria" w:hAnsi="Cambria"/>
          <w:sz w:val="24"/>
          <w:szCs w:val="24"/>
        </w:rPr>
        <w:t>c</w:t>
      </w:r>
      <w:r w:rsidR="005E6E79">
        <w:rPr>
          <w:rFonts w:ascii="Cambria" w:hAnsi="Cambria"/>
          <w:sz w:val="24"/>
          <w:szCs w:val="24"/>
        </w:rPr>
        <w:t>hi-</w:t>
      </w:r>
      <w:r w:rsidR="004159D3">
        <w:rPr>
          <w:rFonts w:ascii="Cambria" w:hAnsi="Cambria"/>
          <w:sz w:val="24"/>
          <w:szCs w:val="24"/>
        </w:rPr>
        <w:t>s</w:t>
      </w:r>
      <w:r w:rsidR="005E6E79">
        <w:rPr>
          <w:rFonts w:ascii="Cambria" w:hAnsi="Cambria"/>
          <w:sz w:val="24"/>
          <w:szCs w:val="24"/>
        </w:rPr>
        <w:t>quared (</w:t>
      </w:r>
      <m:oMath>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oMath>
      <w:r w:rsidR="00176681">
        <w:rPr>
          <w:rFonts w:ascii="Cambria" w:hAnsi="Cambria"/>
          <w:sz w:val="24"/>
          <w:szCs w:val="24"/>
        </w:rPr>
        <w:t>)</w:t>
      </w:r>
      <w:r w:rsidR="00754792">
        <w:rPr>
          <w:rFonts w:ascii="Cambria" w:hAnsi="Cambria"/>
          <w:sz w:val="24"/>
          <w:szCs w:val="24"/>
        </w:rPr>
        <w:t xml:space="preserve"> </w:t>
      </w:r>
      <w:r w:rsidR="004159D3">
        <w:rPr>
          <w:rFonts w:ascii="Cambria" w:hAnsi="Cambria"/>
          <w:sz w:val="24"/>
          <w:szCs w:val="24"/>
        </w:rPr>
        <w:t>t</w:t>
      </w:r>
      <w:r w:rsidR="00754792">
        <w:rPr>
          <w:rFonts w:ascii="Cambria" w:hAnsi="Cambria"/>
          <w:sz w:val="24"/>
          <w:szCs w:val="24"/>
        </w:rPr>
        <w:t xml:space="preserve">est for </w:t>
      </w:r>
      <w:r w:rsidR="004159D3">
        <w:rPr>
          <w:rFonts w:ascii="Cambria" w:hAnsi="Cambria"/>
          <w:sz w:val="24"/>
          <w:szCs w:val="24"/>
        </w:rPr>
        <w:t>a</w:t>
      </w:r>
      <w:r w:rsidR="00754792">
        <w:rPr>
          <w:rFonts w:ascii="Cambria" w:hAnsi="Cambria"/>
          <w:sz w:val="24"/>
          <w:szCs w:val="24"/>
        </w:rPr>
        <w:t>ssociation</w:t>
      </w:r>
      <w:r w:rsidR="00CB3988">
        <w:rPr>
          <w:rFonts w:ascii="Cambria" w:hAnsi="Cambria"/>
          <w:sz w:val="24"/>
          <w:szCs w:val="24"/>
        </w:rPr>
        <w:t xml:space="preserve">. </w:t>
      </w:r>
      <w:r w:rsidR="00E43B72">
        <w:rPr>
          <w:rFonts w:ascii="Cambria" w:hAnsi="Cambria"/>
          <w:sz w:val="24"/>
          <w:szCs w:val="24"/>
        </w:rPr>
        <w:t>A seven-point moving average analysis of site and age concluded the data fit a non-homogenous regression space</w:t>
      </w:r>
      <w:r w:rsidR="00C43F80">
        <w:rPr>
          <w:rFonts w:ascii="Cambria" w:hAnsi="Cambria"/>
          <w:sz w:val="24"/>
          <w:szCs w:val="24"/>
        </w:rPr>
        <w:t xml:space="preserve">, thus </w:t>
      </w:r>
      <w:r w:rsidR="007324A6">
        <w:rPr>
          <w:rFonts w:ascii="Cambria" w:hAnsi="Cambria"/>
          <w:sz w:val="24"/>
          <w:szCs w:val="24"/>
        </w:rPr>
        <w:t>analyses</w:t>
      </w:r>
      <w:r w:rsidR="00966567">
        <w:rPr>
          <w:rFonts w:ascii="Cambria" w:hAnsi="Cambria"/>
          <w:sz w:val="24"/>
          <w:szCs w:val="24"/>
        </w:rPr>
        <w:t xml:space="preserve"> were split into four data </w:t>
      </w:r>
      <w:r w:rsidR="000C098C">
        <w:rPr>
          <w:rFonts w:ascii="Cambria" w:hAnsi="Cambria"/>
          <w:sz w:val="24"/>
          <w:szCs w:val="24"/>
        </w:rPr>
        <w:t>sets:</w:t>
      </w:r>
      <w:r w:rsidR="00966567">
        <w:rPr>
          <w:rFonts w:ascii="Cambria" w:hAnsi="Cambria"/>
          <w:sz w:val="24"/>
          <w:szCs w:val="24"/>
        </w:rPr>
        <w:t xml:space="preserve"> </w:t>
      </w:r>
      <w:r w:rsidR="0041084F">
        <w:rPr>
          <w:rFonts w:ascii="Cambria" w:hAnsi="Cambria"/>
          <w:sz w:val="24"/>
          <w:szCs w:val="24"/>
        </w:rPr>
        <w:t xml:space="preserve">grade incidence for 60 and over with colon </w:t>
      </w:r>
      <w:r w:rsidR="0041084F">
        <w:rPr>
          <w:rFonts w:ascii="Cambria" w:hAnsi="Cambria"/>
          <w:sz w:val="24"/>
          <w:szCs w:val="24"/>
        </w:rPr>
        <w:lastRenderedPageBreak/>
        <w:t>cancer, under 60 colon cancer</w:t>
      </w:r>
      <w:r w:rsidR="00D26923">
        <w:rPr>
          <w:rFonts w:ascii="Cambria" w:hAnsi="Cambria"/>
          <w:sz w:val="24"/>
          <w:szCs w:val="24"/>
        </w:rPr>
        <w:t xml:space="preserve">, and incidence of 60 and over with rectal cancer and </w:t>
      </w:r>
      <w:r w:rsidR="00946CFA">
        <w:rPr>
          <w:rFonts w:ascii="Cambria" w:hAnsi="Cambria"/>
          <w:sz w:val="24"/>
          <w:szCs w:val="24"/>
        </w:rPr>
        <w:t>under 60 with rectal cancer.</w:t>
      </w:r>
    </w:p>
    <w:p w14:paraId="60FAF09E" w14:textId="77777777" w:rsidR="00FF20FB" w:rsidRDefault="00D65B22" w:rsidP="00F4414D">
      <w:pPr>
        <w:rPr>
          <w:rFonts w:ascii="Cambria" w:hAnsi="Cambria"/>
          <w:sz w:val="24"/>
          <w:szCs w:val="24"/>
        </w:rPr>
      </w:pPr>
      <w:r>
        <w:rPr>
          <w:rFonts w:ascii="Cambria" w:hAnsi="Cambria"/>
          <w:sz w:val="24"/>
          <w:szCs w:val="24"/>
        </w:rPr>
        <w:t xml:space="preserve">Since each variable </w:t>
      </w:r>
      <w:r w:rsidR="00E27C58">
        <w:rPr>
          <w:rFonts w:ascii="Cambria" w:hAnsi="Cambria"/>
          <w:sz w:val="24"/>
          <w:szCs w:val="24"/>
        </w:rPr>
        <w:t>does not have identical effect at each grade</w:t>
      </w:r>
      <w:r w:rsidR="00635F1F">
        <w:rPr>
          <w:rFonts w:ascii="Cambria" w:hAnsi="Cambria"/>
          <w:sz w:val="24"/>
          <w:szCs w:val="24"/>
        </w:rPr>
        <w:t xml:space="preserve"> of cancer, the proportional</w:t>
      </w:r>
      <w:r w:rsidR="00465C9E">
        <w:rPr>
          <w:rFonts w:ascii="Cambria" w:hAnsi="Cambria"/>
          <w:sz w:val="24"/>
          <w:szCs w:val="24"/>
        </w:rPr>
        <w:t xml:space="preserve"> </w:t>
      </w:r>
      <w:r w:rsidR="00C341C2">
        <w:rPr>
          <w:rFonts w:ascii="Cambria" w:hAnsi="Cambria"/>
          <w:sz w:val="24"/>
          <w:szCs w:val="24"/>
        </w:rPr>
        <w:t>o</w:t>
      </w:r>
      <w:r w:rsidR="00465C9E">
        <w:rPr>
          <w:rFonts w:ascii="Cambria" w:hAnsi="Cambria"/>
          <w:sz w:val="24"/>
          <w:szCs w:val="24"/>
        </w:rPr>
        <w:t>dds</w:t>
      </w:r>
      <w:r w:rsidR="00635F1F">
        <w:rPr>
          <w:rFonts w:ascii="Cambria" w:hAnsi="Cambria"/>
          <w:sz w:val="24"/>
          <w:szCs w:val="24"/>
        </w:rPr>
        <w:t xml:space="preserve"> assumption for an </w:t>
      </w:r>
      <w:r w:rsidR="00C341C2">
        <w:rPr>
          <w:rFonts w:ascii="Cambria" w:hAnsi="Cambria"/>
          <w:sz w:val="24"/>
          <w:szCs w:val="24"/>
        </w:rPr>
        <w:t>o</w:t>
      </w:r>
      <w:r w:rsidR="00635F1F">
        <w:rPr>
          <w:rFonts w:ascii="Cambria" w:hAnsi="Cambria"/>
          <w:sz w:val="24"/>
          <w:szCs w:val="24"/>
        </w:rPr>
        <w:t xml:space="preserve">rdinal </w:t>
      </w:r>
      <w:r w:rsidR="00C341C2">
        <w:rPr>
          <w:rFonts w:ascii="Cambria" w:hAnsi="Cambria"/>
          <w:sz w:val="24"/>
          <w:szCs w:val="24"/>
        </w:rPr>
        <w:t>r</w:t>
      </w:r>
      <w:r w:rsidR="00635F1F">
        <w:rPr>
          <w:rFonts w:ascii="Cambria" w:hAnsi="Cambria"/>
          <w:sz w:val="24"/>
          <w:szCs w:val="24"/>
        </w:rPr>
        <w:t xml:space="preserve">egression </w:t>
      </w:r>
      <w:r w:rsidR="00593E58">
        <w:rPr>
          <w:rFonts w:ascii="Cambria" w:hAnsi="Cambria"/>
          <w:sz w:val="24"/>
          <w:szCs w:val="24"/>
        </w:rPr>
        <w:t>is not satisfied</w:t>
      </w:r>
      <w:r w:rsidR="00FF20FB">
        <w:rPr>
          <w:rFonts w:ascii="Cambria" w:hAnsi="Cambria"/>
          <w:sz w:val="24"/>
          <w:szCs w:val="24"/>
        </w:rPr>
        <w:t>;</w:t>
      </w:r>
      <w:r w:rsidR="00593E58">
        <w:rPr>
          <w:rFonts w:ascii="Cambria" w:hAnsi="Cambria"/>
          <w:sz w:val="24"/>
          <w:szCs w:val="24"/>
        </w:rPr>
        <w:t xml:space="preserve"> a </w:t>
      </w:r>
      <w:r w:rsidR="004159D3">
        <w:rPr>
          <w:rFonts w:ascii="Cambria" w:hAnsi="Cambria"/>
          <w:sz w:val="24"/>
          <w:szCs w:val="24"/>
        </w:rPr>
        <w:t>b</w:t>
      </w:r>
      <w:r w:rsidR="00593E58">
        <w:rPr>
          <w:rFonts w:ascii="Cambria" w:hAnsi="Cambria"/>
          <w:sz w:val="24"/>
          <w:szCs w:val="24"/>
        </w:rPr>
        <w:t xml:space="preserve">inomial </w:t>
      </w:r>
      <w:r w:rsidR="004159D3">
        <w:rPr>
          <w:rFonts w:ascii="Cambria" w:hAnsi="Cambria"/>
          <w:sz w:val="24"/>
          <w:szCs w:val="24"/>
        </w:rPr>
        <w:t>l</w:t>
      </w:r>
      <w:r w:rsidR="00593E58">
        <w:rPr>
          <w:rFonts w:ascii="Cambria" w:hAnsi="Cambria"/>
          <w:sz w:val="24"/>
          <w:szCs w:val="24"/>
        </w:rPr>
        <w:t xml:space="preserve">ogistic </w:t>
      </w:r>
      <w:r w:rsidR="004159D3">
        <w:rPr>
          <w:rFonts w:ascii="Cambria" w:hAnsi="Cambria"/>
          <w:sz w:val="24"/>
          <w:szCs w:val="24"/>
        </w:rPr>
        <w:t>r</w:t>
      </w:r>
      <w:r w:rsidR="00593E58">
        <w:rPr>
          <w:rFonts w:ascii="Cambria" w:hAnsi="Cambria"/>
          <w:sz w:val="24"/>
          <w:szCs w:val="24"/>
        </w:rPr>
        <w:t>egression</w:t>
      </w:r>
      <w:r w:rsidR="00763859">
        <w:rPr>
          <w:rFonts w:ascii="Cambria" w:hAnsi="Cambria"/>
          <w:sz w:val="24"/>
          <w:szCs w:val="24"/>
        </w:rPr>
        <w:t xml:space="preserve"> was used</w:t>
      </w:r>
      <w:r w:rsidR="00DF2FF6">
        <w:rPr>
          <w:rFonts w:ascii="Cambria" w:hAnsi="Cambria"/>
          <w:sz w:val="24"/>
          <w:szCs w:val="24"/>
        </w:rPr>
        <w:t xml:space="preserve">. </w:t>
      </w:r>
    </w:p>
    <w:p w14:paraId="557BEC37" w14:textId="508387BB" w:rsidR="007E251C" w:rsidRDefault="00C82CE3" w:rsidP="00F4414D">
      <w:pPr>
        <w:rPr>
          <w:rFonts w:ascii="Cambria" w:hAnsi="Cambria"/>
          <w:sz w:val="24"/>
          <w:szCs w:val="24"/>
        </w:rPr>
      </w:pPr>
      <w:r>
        <w:rPr>
          <w:rFonts w:ascii="Cambria" w:hAnsi="Cambria"/>
          <w:sz w:val="24"/>
          <w:szCs w:val="24"/>
        </w:rPr>
        <w:t xml:space="preserve">We will therefore consider </w:t>
      </w:r>
      <w:r w:rsidR="00143EF9">
        <w:rPr>
          <w:rFonts w:ascii="Cambria" w:hAnsi="Cambria"/>
          <w:sz w:val="24"/>
          <w:szCs w:val="24"/>
        </w:rPr>
        <w:t xml:space="preserve">two </w:t>
      </w:r>
      <w:r w:rsidR="00191F69">
        <w:rPr>
          <w:rFonts w:ascii="Cambria" w:hAnsi="Cambria"/>
          <w:sz w:val="24"/>
          <w:szCs w:val="24"/>
        </w:rPr>
        <w:t>models</w:t>
      </w:r>
      <w:r w:rsidR="00FF20FB">
        <w:rPr>
          <w:rFonts w:ascii="Cambria" w:hAnsi="Cambria"/>
          <w:sz w:val="24"/>
          <w:szCs w:val="24"/>
        </w:rPr>
        <w:t>:</w:t>
      </w:r>
    </w:p>
    <w:p w14:paraId="58AA033D" w14:textId="77777777" w:rsidR="007E251C" w:rsidRDefault="00143EF9" w:rsidP="007E251C">
      <w:pPr>
        <w:pStyle w:val="ListParagraph"/>
        <w:numPr>
          <w:ilvl w:val="0"/>
          <w:numId w:val="12"/>
        </w:numPr>
        <w:rPr>
          <w:rFonts w:ascii="Cambria" w:hAnsi="Cambria"/>
          <w:sz w:val="24"/>
          <w:szCs w:val="24"/>
        </w:rPr>
      </w:pPr>
      <w:r w:rsidRPr="007E251C">
        <w:rPr>
          <w:rFonts w:ascii="Cambria" w:hAnsi="Cambria"/>
          <w:sz w:val="24"/>
          <w:szCs w:val="24"/>
        </w:rPr>
        <w:t>Model 1:</w:t>
      </w:r>
      <w:r w:rsidR="00191F69" w:rsidRPr="007E251C">
        <w:rPr>
          <w:rFonts w:ascii="Cambria" w:hAnsi="Cambria"/>
          <w:sz w:val="24"/>
          <w:szCs w:val="24"/>
        </w:rPr>
        <w:t xml:space="preserve"> Stage I vs Stage II, III and IV combined </w:t>
      </w:r>
    </w:p>
    <w:p w14:paraId="18AFDE61" w14:textId="77777777" w:rsidR="007E251C" w:rsidRDefault="00191F69" w:rsidP="007E251C">
      <w:pPr>
        <w:pStyle w:val="ListParagraph"/>
        <w:numPr>
          <w:ilvl w:val="0"/>
          <w:numId w:val="12"/>
        </w:numPr>
        <w:rPr>
          <w:rFonts w:ascii="Cambria" w:hAnsi="Cambria"/>
          <w:sz w:val="24"/>
          <w:szCs w:val="24"/>
        </w:rPr>
      </w:pPr>
      <w:r w:rsidRPr="007E251C">
        <w:rPr>
          <w:rFonts w:ascii="Cambria" w:hAnsi="Cambria"/>
          <w:sz w:val="24"/>
          <w:szCs w:val="24"/>
        </w:rPr>
        <w:t>Model 2: Stage I, II and III combined vs Stage IV</w:t>
      </w:r>
      <w:r w:rsidR="007E251C">
        <w:rPr>
          <w:rFonts w:ascii="Cambria" w:hAnsi="Cambria"/>
          <w:sz w:val="24"/>
          <w:szCs w:val="24"/>
        </w:rPr>
        <w:t xml:space="preserve"> </w:t>
      </w:r>
    </w:p>
    <w:p w14:paraId="750DA690" w14:textId="4080663E" w:rsidR="0037325E" w:rsidRPr="007E251C" w:rsidRDefault="006C7361" w:rsidP="007E251C">
      <w:pPr>
        <w:rPr>
          <w:rFonts w:ascii="Cambria" w:hAnsi="Cambria"/>
          <w:sz w:val="24"/>
          <w:szCs w:val="24"/>
        </w:rPr>
      </w:pPr>
      <w:r w:rsidRPr="007E251C">
        <w:rPr>
          <w:rFonts w:ascii="Cambria" w:hAnsi="Cambria"/>
          <w:sz w:val="24"/>
          <w:szCs w:val="24"/>
        </w:rPr>
        <w:t xml:space="preserve">A </w:t>
      </w:r>
      <w:r w:rsidR="00782A85" w:rsidRPr="007E251C">
        <w:rPr>
          <w:rFonts w:ascii="Cambria" w:hAnsi="Cambria"/>
          <w:sz w:val="24"/>
          <w:szCs w:val="24"/>
        </w:rPr>
        <w:t>receiver operating characteristic (ROC) curve</w:t>
      </w:r>
      <w:r w:rsidR="00DD204D">
        <w:rPr>
          <w:rFonts w:ascii="Cambria" w:hAnsi="Cambria"/>
          <w:sz w:val="24"/>
          <w:szCs w:val="24"/>
        </w:rPr>
        <w:t xml:space="preserve"> area under curve (AUC)</w:t>
      </w:r>
      <w:r w:rsidR="00627DF5" w:rsidRPr="007E251C">
        <w:rPr>
          <w:rFonts w:ascii="Cambria" w:hAnsi="Cambria"/>
          <w:sz w:val="24"/>
          <w:szCs w:val="24"/>
        </w:rPr>
        <w:t xml:space="preserve"> was used to estimate the goodness of fit of the regression models</w:t>
      </w:r>
      <w:r w:rsidR="007E251C">
        <w:rPr>
          <w:rFonts w:ascii="Cambria" w:hAnsi="Cambria"/>
          <w:sz w:val="24"/>
          <w:szCs w:val="24"/>
        </w:rPr>
        <w:t xml:space="preserve"> predicted</w:t>
      </w:r>
      <w:r w:rsidR="00223C55" w:rsidRPr="007E251C">
        <w:rPr>
          <w:rFonts w:ascii="Cambria" w:hAnsi="Cambria"/>
          <w:sz w:val="24"/>
          <w:szCs w:val="24"/>
        </w:rPr>
        <w:t xml:space="preserve"> compared to</w:t>
      </w:r>
      <w:r w:rsidR="00002CAB" w:rsidRPr="007E251C">
        <w:rPr>
          <w:rFonts w:ascii="Cambria" w:hAnsi="Cambria"/>
          <w:sz w:val="24"/>
          <w:szCs w:val="24"/>
        </w:rPr>
        <w:t xml:space="preserve"> observed data</w:t>
      </w:r>
      <w:r w:rsidR="00FF1AF7">
        <w:rPr>
          <w:rFonts w:ascii="Cambria" w:hAnsi="Cambria"/>
          <w:sz w:val="24"/>
          <w:szCs w:val="24"/>
        </w:rPr>
        <w:t xml:space="preserve"> (</w:t>
      </w:r>
      <w:r w:rsidR="00C54A23">
        <w:rPr>
          <w:rFonts w:ascii="Cambria" w:hAnsi="Cambria"/>
          <w:sz w:val="24"/>
          <w:szCs w:val="24"/>
        </w:rPr>
        <w:t xml:space="preserve">0.5 </w:t>
      </w:r>
      <w:r w:rsidR="000F4962">
        <w:rPr>
          <w:rFonts w:ascii="Cambria" w:hAnsi="Cambria"/>
          <w:sz w:val="24"/>
          <w:szCs w:val="24"/>
        </w:rPr>
        <w:t>is a model with</w:t>
      </w:r>
      <w:r w:rsidR="00C54A23">
        <w:rPr>
          <w:rFonts w:ascii="Cambria" w:hAnsi="Cambria"/>
          <w:sz w:val="24"/>
          <w:szCs w:val="24"/>
        </w:rPr>
        <w:t xml:space="preserve"> predictive </w:t>
      </w:r>
      <w:r w:rsidR="00944304">
        <w:rPr>
          <w:rFonts w:ascii="Cambria" w:hAnsi="Cambria"/>
          <w:sz w:val="24"/>
          <w:szCs w:val="24"/>
        </w:rPr>
        <w:t xml:space="preserve">accuracy the same as chance, and 1.0 </w:t>
      </w:r>
      <w:r w:rsidR="000F4962">
        <w:rPr>
          <w:rFonts w:ascii="Cambria" w:hAnsi="Cambria"/>
          <w:sz w:val="24"/>
          <w:szCs w:val="24"/>
        </w:rPr>
        <w:t>is a model with</w:t>
      </w:r>
      <w:r w:rsidR="00944304">
        <w:rPr>
          <w:rFonts w:ascii="Cambria" w:hAnsi="Cambria"/>
          <w:sz w:val="24"/>
          <w:szCs w:val="24"/>
        </w:rPr>
        <w:t xml:space="preserve"> perfect predictive accuracy).</w:t>
      </w:r>
    </w:p>
    <w:p w14:paraId="63A1FF19" w14:textId="3ECE6441" w:rsidR="003913BE" w:rsidRPr="000F7A1E" w:rsidRDefault="00427C54" w:rsidP="003913BE">
      <w:pPr>
        <w:pStyle w:val="Heading1"/>
        <w:pBdr>
          <w:bottom w:val="single" w:sz="4" w:space="1" w:color="auto"/>
        </w:pBdr>
        <w:rPr>
          <w:rFonts w:ascii="Cambria" w:hAnsi="Cambria" w:cstheme="minorHAnsi"/>
          <w:b/>
          <w:bCs/>
          <w:color w:val="auto"/>
          <w:sz w:val="24"/>
          <w:szCs w:val="24"/>
        </w:rPr>
      </w:pPr>
      <w:r w:rsidRPr="000F7A1E">
        <w:rPr>
          <w:rFonts w:ascii="Cambria" w:hAnsi="Cambria" w:cstheme="minorHAnsi"/>
          <w:b/>
          <w:bCs/>
          <w:color w:val="auto"/>
          <w:sz w:val="24"/>
          <w:szCs w:val="24"/>
        </w:rPr>
        <w:t>Results</w:t>
      </w:r>
    </w:p>
    <w:p w14:paraId="4F08F880" w14:textId="234CB577" w:rsidR="00F57C32" w:rsidRDefault="00A829BC" w:rsidP="00F57C32">
      <w:pPr>
        <w:rPr>
          <w:rFonts w:ascii="Cambria" w:hAnsi="Cambria"/>
          <w:sz w:val="24"/>
          <w:szCs w:val="24"/>
        </w:rPr>
      </w:pPr>
      <w:r>
        <w:rPr>
          <w:rFonts w:ascii="Cambria" w:hAnsi="Cambria"/>
          <w:sz w:val="24"/>
          <w:szCs w:val="24"/>
        </w:rPr>
        <w:t xml:space="preserve">From the </w:t>
      </w:r>
      <w:r w:rsidR="00B148C0">
        <w:rPr>
          <w:rFonts w:ascii="Cambria" w:hAnsi="Cambria"/>
          <w:sz w:val="24"/>
          <w:szCs w:val="24"/>
        </w:rPr>
        <w:t xml:space="preserve">95,326 patients with CRC, </w:t>
      </w:r>
      <w:r w:rsidR="006176E6">
        <w:rPr>
          <w:rFonts w:ascii="Cambria" w:hAnsi="Cambria"/>
          <w:sz w:val="24"/>
          <w:szCs w:val="24"/>
        </w:rPr>
        <w:t xml:space="preserve">16,667 had Stage I cancer, 25,370 had Stage II cancer, </w:t>
      </w:r>
      <w:r w:rsidR="00902D77">
        <w:rPr>
          <w:rFonts w:ascii="Cambria" w:hAnsi="Cambria"/>
          <w:sz w:val="24"/>
          <w:szCs w:val="24"/>
        </w:rPr>
        <w:t xml:space="preserve">28,694 had Stage III cancer and 24,595 had Stage IV cancer. </w:t>
      </w:r>
      <w:r w:rsidR="000B1A37">
        <w:rPr>
          <w:rFonts w:ascii="Cambria" w:hAnsi="Cambria"/>
          <w:sz w:val="24"/>
          <w:szCs w:val="24"/>
        </w:rPr>
        <w:t>Colon cancer was the most abundant with 65.8% of case</w:t>
      </w:r>
      <w:r w:rsidR="001E213A">
        <w:rPr>
          <w:rFonts w:ascii="Cambria" w:hAnsi="Cambria"/>
          <w:sz w:val="24"/>
          <w:szCs w:val="24"/>
        </w:rPr>
        <w:t>s</w:t>
      </w:r>
      <w:r w:rsidR="00310B38">
        <w:rPr>
          <w:rFonts w:ascii="Cambria" w:hAnsi="Cambria"/>
          <w:sz w:val="24"/>
          <w:szCs w:val="24"/>
        </w:rPr>
        <w:t xml:space="preserve">. </w:t>
      </w:r>
      <w:r w:rsidR="00D2607A">
        <w:rPr>
          <w:rFonts w:ascii="Cambria" w:hAnsi="Cambria"/>
          <w:sz w:val="24"/>
          <w:szCs w:val="24"/>
        </w:rPr>
        <w:t xml:space="preserve">The data consisted of 96.3% White </w:t>
      </w:r>
      <w:r w:rsidR="000125A3">
        <w:rPr>
          <w:rFonts w:ascii="Cambria" w:hAnsi="Cambria"/>
          <w:sz w:val="24"/>
          <w:szCs w:val="24"/>
        </w:rPr>
        <w:t>and 56.7% Male.</w:t>
      </w:r>
    </w:p>
    <w:p w14:paraId="6A554457" w14:textId="324D0015" w:rsidR="00757132" w:rsidRDefault="00757132" w:rsidP="00757132">
      <w:pPr>
        <w:pStyle w:val="Heading3"/>
        <w:rPr>
          <w:rFonts w:ascii="Cambria" w:hAnsi="Cambria"/>
          <w:b/>
          <w:bCs/>
          <w:color w:val="auto"/>
        </w:rPr>
      </w:pPr>
      <w:r w:rsidRPr="00C03CDF">
        <w:rPr>
          <w:rFonts w:ascii="Cambria" w:hAnsi="Cambria"/>
          <w:b/>
          <w:bCs/>
          <w:color w:val="auto"/>
        </w:rPr>
        <w:t>60 and over Colon Cancer</w:t>
      </w:r>
      <w:r w:rsidR="00F57754" w:rsidRPr="00C03CDF">
        <w:rPr>
          <w:rFonts w:ascii="Cambria" w:hAnsi="Cambria"/>
          <w:b/>
          <w:bCs/>
          <w:color w:val="auto"/>
        </w:rPr>
        <w:t xml:space="preserve"> Trends</w:t>
      </w:r>
    </w:p>
    <w:p w14:paraId="6FEABF51" w14:textId="70824976" w:rsidR="007324A6" w:rsidRPr="007324A6" w:rsidRDefault="00782944" w:rsidP="007324A6">
      <w:pPr>
        <w:rPr>
          <w:rFonts w:ascii="Cambria" w:hAnsi="Cambria"/>
          <w:sz w:val="24"/>
          <w:szCs w:val="24"/>
        </w:rPr>
      </w:pPr>
      <w:r>
        <w:rPr>
          <w:rFonts w:ascii="Cambria" w:hAnsi="Cambria"/>
          <w:sz w:val="24"/>
          <w:szCs w:val="24"/>
        </w:rPr>
        <w:t>For 60 and over c</w:t>
      </w:r>
      <w:r w:rsidR="00F5464F">
        <w:rPr>
          <w:rFonts w:ascii="Cambria" w:hAnsi="Cambria"/>
          <w:sz w:val="24"/>
          <w:szCs w:val="24"/>
        </w:rPr>
        <w:t>olon cancer,</w:t>
      </w:r>
      <w:r w:rsidR="0023178C">
        <w:rPr>
          <w:rFonts w:ascii="Cambria" w:hAnsi="Cambria"/>
          <w:sz w:val="24"/>
          <w:szCs w:val="24"/>
        </w:rPr>
        <w:t xml:space="preserve"> there is a significant relationship </w:t>
      </w:r>
      <w:r w:rsidR="00F5464F">
        <w:rPr>
          <w:rFonts w:ascii="Cambria" w:hAnsi="Cambria"/>
          <w:sz w:val="24"/>
          <w:szCs w:val="24"/>
        </w:rPr>
        <w:t>(</w:t>
      </w:r>
      <m:oMath>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oMath>
      <w:r w:rsidR="00F5464F">
        <w:rPr>
          <w:rFonts w:ascii="Cambria" w:hAnsi="Cambria"/>
          <w:sz w:val="24"/>
          <w:szCs w:val="24"/>
        </w:rPr>
        <w:t xml:space="preserve">) </w:t>
      </w:r>
      <w:r w:rsidR="0023178C">
        <w:rPr>
          <w:rFonts w:ascii="Cambria" w:hAnsi="Cambria"/>
          <w:sz w:val="24"/>
          <w:szCs w:val="24"/>
        </w:rPr>
        <w:t>between</w:t>
      </w:r>
      <w:r w:rsidR="00B712EE">
        <w:rPr>
          <w:rFonts w:ascii="Cambria" w:hAnsi="Cambria"/>
          <w:sz w:val="24"/>
          <w:szCs w:val="24"/>
        </w:rPr>
        <w:t xml:space="preserve"> </w:t>
      </w:r>
      <w:r>
        <w:rPr>
          <w:rFonts w:ascii="Cambria" w:hAnsi="Cambria"/>
          <w:sz w:val="24"/>
          <w:szCs w:val="24"/>
        </w:rPr>
        <w:t>all variables and Stage of cancer (p&lt;0.001)</w:t>
      </w:r>
      <w:r w:rsidR="00F5464F">
        <w:rPr>
          <w:rFonts w:ascii="Cambria" w:hAnsi="Cambria"/>
          <w:sz w:val="24"/>
          <w:szCs w:val="24"/>
        </w:rPr>
        <w:t>.</w:t>
      </w:r>
    </w:p>
    <w:p w14:paraId="7B6F9728" w14:textId="7FD86C67" w:rsidR="0081634F" w:rsidRPr="0081634F" w:rsidRDefault="0081634F" w:rsidP="0081634F">
      <w:pPr>
        <w:pStyle w:val="Caption"/>
        <w:keepNext/>
        <w:rPr>
          <w:rFonts w:ascii="Cambria" w:hAnsi="Cambria"/>
          <w:b/>
          <w:bCs/>
          <w:i w:val="0"/>
          <w:iCs w:val="0"/>
          <w:color w:val="AEAAAA" w:themeColor="background2" w:themeShade="BF"/>
          <w:sz w:val="24"/>
          <w:szCs w:val="24"/>
        </w:rPr>
      </w:pPr>
      <w:r w:rsidRPr="0015191F">
        <w:rPr>
          <w:rFonts w:ascii="Cambria" w:hAnsi="Cambria"/>
          <w:b/>
          <w:bCs/>
          <w:i w:val="0"/>
          <w:iCs w:val="0"/>
          <w:color w:val="AEAAAA" w:themeColor="background2" w:themeShade="BF"/>
          <w:sz w:val="24"/>
          <w:szCs w:val="24"/>
        </w:rPr>
        <w:t xml:space="preserve">Table </w:t>
      </w:r>
      <w:r>
        <w:rPr>
          <w:rFonts w:ascii="Cambria" w:hAnsi="Cambria"/>
          <w:b/>
          <w:bCs/>
          <w:i w:val="0"/>
          <w:iCs w:val="0"/>
          <w:color w:val="AEAAAA" w:themeColor="background2" w:themeShade="BF"/>
          <w:sz w:val="24"/>
          <w:szCs w:val="24"/>
        </w:rPr>
        <w:t>1. Model 1</w:t>
      </w:r>
      <w:r w:rsidR="00465C9E">
        <w:rPr>
          <w:rFonts w:ascii="Cambria" w:hAnsi="Cambria"/>
          <w:b/>
          <w:bCs/>
          <w:i w:val="0"/>
          <w:iCs w:val="0"/>
          <w:color w:val="AEAAAA" w:themeColor="background2" w:themeShade="BF"/>
          <w:sz w:val="24"/>
          <w:szCs w:val="24"/>
        </w:rPr>
        <w:t>:</w:t>
      </w:r>
      <w:r>
        <w:rPr>
          <w:rFonts w:ascii="Cambria" w:hAnsi="Cambria"/>
          <w:b/>
          <w:bCs/>
          <w:i w:val="0"/>
          <w:iCs w:val="0"/>
          <w:color w:val="AEAAAA" w:themeColor="background2" w:themeShade="BF"/>
          <w:sz w:val="24"/>
          <w:szCs w:val="24"/>
        </w:rPr>
        <w:t xml:space="preserve"> </w:t>
      </w:r>
      <w:r w:rsidR="00465C9E">
        <w:rPr>
          <w:rFonts w:ascii="Cambria" w:hAnsi="Cambria"/>
          <w:b/>
          <w:bCs/>
          <w:i w:val="0"/>
          <w:iCs w:val="0"/>
          <w:color w:val="AEAAAA" w:themeColor="background2" w:themeShade="BF"/>
          <w:sz w:val="24"/>
          <w:szCs w:val="24"/>
        </w:rPr>
        <w:t>Demographic Odds</w:t>
      </w:r>
      <w:r>
        <w:rPr>
          <w:rFonts w:ascii="Cambria" w:hAnsi="Cambria"/>
          <w:b/>
          <w:bCs/>
          <w:i w:val="0"/>
          <w:iCs w:val="0"/>
          <w:color w:val="AEAAAA" w:themeColor="background2" w:themeShade="BF"/>
          <w:sz w:val="24"/>
          <w:szCs w:val="24"/>
        </w:rPr>
        <w:t xml:space="preserve"> ratio for 60</w:t>
      </w:r>
      <w:r w:rsidR="00BE23B3">
        <w:rPr>
          <w:rFonts w:ascii="Cambria" w:hAnsi="Cambria"/>
          <w:b/>
          <w:bCs/>
          <w:i w:val="0"/>
          <w:iCs w:val="0"/>
          <w:color w:val="AEAAAA" w:themeColor="background2" w:themeShade="BF"/>
          <w:sz w:val="24"/>
          <w:szCs w:val="24"/>
        </w:rPr>
        <w:t xml:space="preserve"> and over</w:t>
      </w:r>
      <w:r>
        <w:rPr>
          <w:rFonts w:ascii="Cambria" w:hAnsi="Cambria"/>
          <w:b/>
          <w:bCs/>
          <w:i w:val="0"/>
          <w:iCs w:val="0"/>
          <w:color w:val="AEAAAA" w:themeColor="background2" w:themeShade="BF"/>
          <w:sz w:val="24"/>
          <w:szCs w:val="24"/>
        </w:rPr>
        <w:t xml:space="preserve"> Colon Cancer Patients in the UK</w:t>
      </w:r>
    </w:p>
    <w:p w14:paraId="36381F23" w14:textId="5E959E98" w:rsidR="002500B3" w:rsidRDefault="0081634F" w:rsidP="008134E0">
      <w:pPr>
        <w:jc w:val="center"/>
      </w:pPr>
      <w:r w:rsidRPr="0081634F">
        <w:rPr>
          <w:noProof/>
        </w:rPr>
        <w:drawing>
          <wp:inline distT="0" distB="0" distL="0" distR="0" wp14:anchorId="7B21E31A" wp14:editId="1A67A4EA">
            <wp:extent cx="4356294" cy="2334260"/>
            <wp:effectExtent l="0" t="0" r="0" b="0"/>
            <wp:docPr id="410593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93435"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356294" cy="2334260"/>
                    </a:xfrm>
                    <a:prstGeom prst="rect">
                      <a:avLst/>
                    </a:prstGeom>
                  </pic:spPr>
                </pic:pic>
              </a:graphicData>
            </a:graphic>
          </wp:inline>
        </w:drawing>
      </w:r>
    </w:p>
    <w:p w14:paraId="0B0069AB" w14:textId="445CE4F4" w:rsidR="00E668D5" w:rsidRPr="00E668D5" w:rsidRDefault="00642C70" w:rsidP="00E668D5">
      <w:pPr>
        <w:rPr>
          <w:rFonts w:ascii="Cambria" w:hAnsi="Cambria"/>
          <w:sz w:val="24"/>
          <w:szCs w:val="24"/>
        </w:rPr>
      </w:pPr>
      <w:r>
        <w:rPr>
          <w:rFonts w:ascii="Cambria" w:hAnsi="Cambria"/>
          <w:sz w:val="24"/>
          <w:szCs w:val="24"/>
        </w:rPr>
        <w:t xml:space="preserve">Of those </w:t>
      </w:r>
      <w:r w:rsidR="00C76513">
        <w:rPr>
          <w:rFonts w:ascii="Cambria" w:hAnsi="Cambria"/>
          <w:sz w:val="24"/>
          <w:szCs w:val="24"/>
        </w:rPr>
        <w:t xml:space="preserve">60 and over with Colon cancer </w:t>
      </w:r>
      <w:r w:rsidR="00220CA1">
        <w:rPr>
          <w:rFonts w:ascii="Cambria" w:hAnsi="Cambria"/>
          <w:sz w:val="24"/>
          <w:szCs w:val="24"/>
        </w:rPr>
        <w:t xml:space="preserve">the odds </w:t>
      </w:r>
      <w:r w:rsidR="0055120F">
        <w:rPr>
          <w:rFonts w:ascii="Cambria" w:hAnsi="Cambria"/>
          <w:sz w:val="24"/>
          <w:szCs w:val="24"/>
        </w:rPr>
        <w:t>of</w:t>
      </w:r>
      <w:r w:rsidR="00211E63">
        <w:rPr>
          <w:rFonts w:ascii="Cambria" w:hAnsi="Cambria"/>
          <w:sz w:val="24"/>
          <w:szCs w:val="24"/>
        </w:rPr>
        <w:t xml:space="preserve"> </w:t>
      </w:r>
      <w:r w:rsidR="00152072">
        <w:rPr>
          <w:rFonts w:ascii="Cambria" w:hAnsi="Cambria"/>
          <w:sz w:val="24"/>
          <w:szCs w:val="24"/>
        </w:rPr>
        <w:t xml:space="preserve">having Stage I cancer </w:t>
      </w:r>
      <w:r w:rsidR="00743109">
        <w:rPr>
          <w:rFonts w:ascii="Cambria" w:hAnsi="Cambria"/>
          <w:sz w:val="24"/>
          <w:szCs w:val="24"/>
        </w:rPr>
        <w:t xml:space="preserve">for </w:t>
      </w:r>
      <w:r w:rsidR="00211E63">
        <w:rPr>
          <w:rFonts w:ascii="Cambria" w:hAnsi="Cambria"/>
          <w:sz w:val="24"/>
          <w:szCs w:val="24"/>
        </w:rPr>
        <w:t>women</w:t>
      </w:r>
      <w:r w:rsidR="00035762">
        <w:rPr>
          <w:rFonts w:ascii="Cambria" w:hAnsi="Cambria"/>
          <w:sz w:val="24"/>
          <w:szCs w:val="24"/>
        </w:rPr>
        <w:t xml:space="preserve"> </w:t>
      </w:r>
      <w:r w:rsidR="0055120F">
        <w:rPr>
          <w:rFonts w:ascii="Cambria" w:hAnsi="Cambria"/>
          <w:sz w:val="24"/>
          <w:szCs w:val="24"/>
        </w:rPr>
        <w:t xml:space="preserve">is </w:t>
      </w:r>
      <w:r w:rsidR="00C76513">
        <w:rPr>
          <w:rFonts w:ascii="Cambria" w:hAnsi="Cambria"/>
          <w:sz w:val="24"/>
          <w:szCs w:val="24"/>
        </w:rPr>
        <w:t>1.21</w:t>
      </w:r>
      <w:r w:rsidR="00104E57">
        <w:rPr>
          <w:rFonts w:ascii="Cambria" w:hAnsi="Cambria"/>
          <w:sz w:val="24"/>
          <w:szCs w:val="24"/>
        </w:rPr>
        <w:t>(</w:t>
      </w:r>
      <w:r w:rsidR="003724CC">
        <w:rPr>
          <w:rFonts w:ascii="Cambria" w:hAnsi="Cambria"/>
          <w:sz w:val="24"/>
          <w:szCs w:val="24"/>
        </w:rPr>
        <w:t>C.I.</w:t>
      </w:r>
      <w:r w:rsidR="002735E3">
        <w:rPr>
          <w:rFonts w:ascii="Cambria" w:hAnsi="Cambria"/>
          <w:sz w:val="24"/>
          <w:szCs w:val="24"/>
        </w:rPr>
        <w:t xml:space="preserve"> </w:t>
      </w:r>
      <w:r w:rsidR="007C0C67">
        <w:rPr>
          <w:rFonts w:ascii="Cambria" w:hAnsi="Cambria"/>
          <w:sz w:val="24"/>
          <w:szCs w:val="24"/>
        </w:rPr>
        <w:t xml:space="preserve">1.15 to </w:t>
      </w:r>
      <w:r w:rsidR="002735E3">
        <w:rPr>
          <w:rFonts w:ascii="Cambria" w:hAnsi="Cambria"/>
          <w:sz w:val="24"/>
          <w:szCs w:val="24"/>
        </w:rPr>
        <w:t>1.2</w:t>
      </w:r>
      <w:r w:rsidR="007C0C67">
        <w:rPr>
          <w:rFonts w:ascii="Cambria" w:hAnsi="Cambria"/>
          <w:sz w:val="24"/>
          <w:szCs w:val="24"/>
        </w:rPr>
        <w:t>7)</w:t>
      </w:r>
      <w:r w:rsidR="00C76513">
        <w:rPr>
          <w:rFonts w:ascii="Cambria" w:hAnsi="Cambria"/>
          <w:sz w:val="24"/>
          <w:szCs w:val="24"/>
        </w:rPr>
        <w:t xml:space="preserve"> </w:t>
      </w:r>
      <w:r w:rsidR="00BD60C3">
        <w:rPr>
          <w:rFonts w:ascii="Cambria" w:hAnsi="Cambria"/>
          <w:sz w:val="24"/>
          <w:szCs w:val="24"/>
        </w:rPr>
        <w:t>time</w:t>
      </w:r>
      <w:r w:rsidR="00B65D2C">
        <w:rPr>
          <w:rFonts w:ascii="Cambria" w:hAnsi="Cambria"/>
          <w:sz w:val="24"/>
          <w:szCs w:val="24"/>
        </w:rPr>
        <w:t>s</w:t>
      </w:r>
      <w:r w:rsidR="00BD60C3">
        <w:rPr>
          <w:rFonts w:ascii="Cambria" w:hAnsi="Cambria"/>
          <w:sz w:val="24"/>
          <w:szCs w:val="24"/>
        </w:rPr>
        <w:t xml:space="preserve"> </w:t>
      </w:r>
      <w:r w:rsidR="00211E63">
        <w:rPr>
          <w:rFonts w:ascii="Cambria" w:hAnsi="Cambria"/>
          <w:sz w:val="24"/>
          <w:szCs w:val="24"/>
        </w:rPr>
        <w:t xml:space="preserve">greater </w:t>
      </w:r>
      <w:r w:rsidR="00C76513">
        <w:rPr>
          <w:rFonts w:ascii="Cambria" w:hAnsi="Cambria"/>
          <w:sz w:val="24"/>
          <w:szCs w:val="24"/>
        </w:rPr>
        <w:t>tha</w:t>
      </w:r>
      <w:r w:rsidR="00211E63">
        <w:rPr>
          <w:rFonts w:ascii="Cambria" w:hAnsi="Cambria"/>
          <w:sz w:val="24"/>
          <w:szCs w:val="24"/>
        </w:rPr>
        <w:t>n for men</w:t>
      </w:r>
      <w:r w:rsidR="00E5745A">
        <w:rPr>
          <w:rFonts w:ascii="Cambria" w:hAnsi="Cambria"/>
          <w:sz w:val="24"/>
          <w:szCs w:val="24"/>
        </w:rPr>
        <w:t>.</w:t>
      </w:r>
      <w:r w:rsidR="00127CD9">
        <w:rPr>
          <w:rFonts w:ascii="Cambria" w:hAnsi="Cambria"/>
          <w:sz w:val="24"/>
          <w:szCs w:val="24"/>
        </w:rPr>
        <w:t xml:space="preserve"> </w:t>
      </w:r>
      <w:r w:rsidR="00E5745A">
        <w:rPr>
          <w:rFonts w:ascii="Cambria" w:hAnsi="Cambria"/>
          <w:sz w:val="24"/>
          <w:szCs w:val="24"/>
        </w:rPr>
        <w:t>T</w:t>
      </w:r>
      <w:r w:rsidR="004817A9">
        <w:rPr>
          <w:rFonts w:ascii="Cambria" w:hAnsi="Cambria"/>
          <w:sz w:val="24"/>
          <w:szCs w:val="24"/>
        </w:rPr>
        <w:t xml:space="preserve">he </w:t>
      </w:r>
      <w:r w:rsidR="00E0607E">
        <w:rPr>
          <w:rFonts w:ascii="Cambria" w:hAnsi="Cambria"/>
          <w:sz w:val="24"/>
          <w:szCs w:val="24"/>
        </w:rPr>
        <w:t>odds</w:t>
      </w:r>
      <w:r w:rsidR="004817A9">
        <w:rPr>
          <w:rFonts w:ascii="Cambria" w:hAnsi="Cambria"/>
          <w:sz w:val="24"/>
          <w:szCs w:val="24"/>
        </w:rPr>
        <w:t xml:space="preserve"> </w:t>
      </w:r>
      <w:r w:rsidR="00743109">
        <w:rPr>
          <w:rFonts w:ascii="Cambria" w:hAnsi="Cambria"/>
          <w:sz w:val="24"/>
          <w:szCs w:val="24"/>
        </w:rPr>
        <w:t>for</w:t>
      </w:r>
      <w:r w:rsidR="004817A9">
        <w:rPr>
          <w:rFonts w:ascii="Cambria" w:hAnsi="Cambria"/>
          <w:sz w:val="24"/>
          <w:szCs w:val="24"/>
        </w:rPr>
        <w:t xml:space="preserve"> black people is 1.31(C.I. </w:t>
      </w:r>
      <w:r w:rsidR="005E6938">
        <w:rPr>
          <w:rFonts w:ascii="Cambria" w:hAnsi="Cambria"/>
          <w:sz w:val="24"/>
          <w:szCs w:val="24"/>
        </w:rPr>
        <w:t>1.03</w:t>
      </w:r>
      <w:r w:rsidR="004817A9">
        <w:rPr>
          <w:rFonts w:ascii="Cambria" w:hAnsi="Cambria"/>
          <w:sz w:val="24"/>
          <w:szCs w:val="24"/>
        </w:rPr>
        <w:t xml:space="preserve"> to 1.</w:t>
      </w:r>
      <w:r w:rsidR="005E6938">
        <w:rPr>
          <w:rFonts w:ascii="Cambria" w:hAnsi="Cambria"/>
          <w:sz w:val="24"/>
          <w:szCs w:val="24"/>
        </w:rPr>
        <w:t>67</w:t>
      </w:r>
      <w:r w:rsidR="004817A9">
        <w:rPr>
          <w:rFonts w:ascii="Cambria" w:hAnsi="Cambria"/>
          <w:sz w:val="24"/>
          <w:szCs w:val="24"/>
        </w:rPr>
        <w:t>) times greater than for</w:t>
      </w:r>
      <w:r w:rsidR="005E6938">
        <w:rPr>
          <w:rFonts w:ascii="Cambria" w:hAnsi="Cambria"/>
          <w:sz w:val="24"/>
          <w:szCs w:val="24"/>
        </w:rPr>
        <w:t xml:space="preserve"> white people</w:t>
      </w:r>
      <w:r w:rsidR="00152072">
        <w:rPr>
          <w:rFonts w:ascii="Cambria" w:hAnsi="Cambria"/>
          <w:sz w:val="24"/>
          <w:szCs w:val="24"/>
        </w:rPr>
        <w:t xml:space="preserve">, whereas the chances </w:t>
      </w:r>
      <w:r w:rsidR="00743109">
        <w:rPr>
          <w:rFonts w:ascii="Cambria" w:hAnsi="Cambria"/>
          <w:sz w:val="24"/>
          <w:szCs w:val="24"/>
        </w:rPr>
        <w:t xml:space="preserve">for </w:t>
      </w:r>
      <w:r w:rsidR="00152072">
        <w:rPr>
          <w:rFonts w:ascii="Cambria" w:hAnsi="Cambria"/>
          <w:sz w:val="24"/>
          <w:szCs w:val="24"/>
        </w:rPr>
        <w:t xml:space="preserve">Asian people </w:t>
      </w:r>
      <w:r w:rsidR="00743109">
        <w:rPr>
          <w:rFonts w:ascii="Cambria" w:hAnsi="Cambria"/>
          <w:sz w:val="24"/>
          <w:szCs w:val="24"/>
        </w:rPr>
        <w:t xml:space="preserve">are </w:t>
      </w:r>
      <w:r w:rsidR="0070672C">
        <w:rPr>
          <w:rFonts w:ascii="Cambria" w:hAnsi="Cambria"/>
          <w:sz w:val="24"/>
          <w:szCs w:val="24"/>
        </w:rPr>
        <w:t>0.78(C.I. 0.6</w:t>
      </w:r>
      <w:r w:rsidR="00DE1864">
        <w:rPr>
          <w:rFonts w:ascii="Cambria" w:hAnsi="Cambria"/>
          <w:sz w:val="24"/>
          <w:szCs w:val="24"/>
        </w:rPr>
        <w:t>5</w:t>
      </w:r>
      <w:r w:rsidR="0070672C">
        <w:rPr>
          <w:rFonts w:ascii="Cambria" w:hAnsi="Cambria"/>
          <w:sz w:val="24"/>
          <w:szCs w:val="24"/>
        </w:rPr>
        <w:t xml:space="preserve"> to 0.9</w:t>
      </w:r>
      <w:r w:rsidR="00DE1864">
        <w:rPr>
          <w:rFonts w:ascii="Cambria" w:hAnsi="Cambria"/>
          <w:sz w:val="24"/>
          <w:szCs w:val="24"/>
        </w:rPr>
        <w:t>5</w:t>
      </w:r>
      <w:r w:rsidR="0070672C">
        <w:rPr>
          <w:rFonts w:ascii="Cambria" w:hAnsi="Cambria"/>
          <w:sz w:val="24"/>
          <w:szCs w:val="24"/>
        </w:rPr>
        <w:t>)</w:t>
      </w:r>
      <w:r w:rsidR="00430412">
        <w:rPr>
          <w:rFonts w:ascii="Cambria" w:hAnsi="Cambria"/>
          <w:sz w:val="24"/>
          <w:szCs w:val="24"/>
        </w:rPr>
        <w:t xml:space="preserve"> times less</w:t>
      </w:r>
      <w:r w:rsidR="00E5745A">
        <w:rPr>
          <w:rFonts w:ascii="Cambria" w:hAnsi="Cambria"/>
          <w:sz w:val="24"/>
          <w:szCs w:val="24"/>
        </w:rPr>
        <w:t xml:space="preserve"> than for white people. Furthermore</w:t>
      </w:r>
      <w:r w:rsidR="009C6778">
        <w:rPr>
          <w:rFonts w:ascii="Cambria" w:hAnsi="Cambria"/>
          <w:sz w:val="24"/>
          <w:szCs w:val="24"/>
        </w:rPr>
        <w:t xml:space="preserve">, </w:t>
      </w:r>
      <w:r w:rsidR="001A3368">
        <w:rPr>
          <w:rFonts w:ascii="Cambria" w:hAnsi="Cambria"/>
          <w:sz w:val="24"/>
          <w:szCs w:val="24"/>
        </w:rPr>
        <w:t>those in the 4</w:t>
      </w:r>
      <w:r w:rsidR="001A3368" w:rsidRPr="001A3368">
        <w:rPr>
          <w:rFonts w:ascii="Cambria" w:hAnsi="Cambria"/>
          <w:sz w:val="24"/>
          <w:szCs w:val="24"/>
          <w:vertAlign w:val="superscript"/>
        </w:rPr>
        <w:t>th</w:t>
      </w:r>
      <w:r w:rsidR="001A3368">
        <w:rPr>
          <w:rFonts w:ascii="Cambria" w:hAnsi="Cambria"/>
          <w:sz w:val="24"/>
          <w:szCs w:val="24"/>
        </w:rPr>
        <w:t xml:space="preserve"> income deprivation quintile are 1.09(C.I. 1.0</w:t>
      </w:r>
      <w:r w:rsidR="00DE1864">
        <w:rPr>
          <w:rFonts w:ascii="Cambria" w:hAnsi="Cambria"/>
          <w:sz w:val="24"/>
          <w:szCs w:val="24"/>
        </w:rPr>
        <w:t>1</w:t>
      </w:r>
      <w:r w:rsidR="001A3368">
        <w:rPr>
          <w:rFonts w:ascii="Cambria" w:hAnsi="Cambria"/>
          <w:sz w:val="24"/>
          <w:szCs w:val="24"/>
        </w:rPr>
        <w:t xml:space="preserve"> to 1.17) times more likely to have Stage I </w:t>
      </w:r>
      <w:r w:rsidR="001A3368">
        <w:rPr>
          <w:rFonts w:ascii="Cambria" w:hAnsi="Cambria"/>
          <w:sz w:val="24"/>
          <w:szCs w:val="24"/>
        </w:rPr>
        <w:lastRenderedPageBreak/>
        <w:t xml:space="preserve">cancer than </w:t>
      </w:r>
      <w:r w:rsidR="00E0607E">
        <w:rPr>
          <w:rFonts w:ascii="Cambria" w:hAnsi="Cambria"/>
          <w:sz w:val="24"/>
          <w:szCs w:val="24"/>
        </w:rPr>
        <w:t>the least deprived.</w:t>
      </w:r>
      <w:r w:rsidR="004817A9">
        <w:rPr>
          <w:rFonts w:ascii="Cambria" w:hAnsi="Cambria"/>
          <w:sz w:val="24"/>
          <w:szCs w:val="24"/>
        </w:rPr>
        <w:t xml:space="preserve"> </w:t>
      </w:r>
      <w:r w:rsidR="00035762">
        <w:rPr>
          <w:rFonts w:ascii="Cambria" w:hAnsi="Cambria"/>
          <w:sz w:val="24"/>
          <w:szCs w:val="24"/>
        </w:rPr>
        <w:t>This</w:t>
      </w:r>
      <w:r w:rsidR="00997053">
        <w:rPr>
          <w:rFonts w:ascii="Cambria" w:hAnsi="Cambria"/>
          <w:sz w:val="24"/>
          <w:szCs w:val="24"/>
        </w:rPr>
        <w:t xml:space="preserve"> model ha</w:t>
      </w:r>
      <w:r w:rsidR="009B1C56">
        <w:rPr>
          <w:rFonts w:ascii="Cambria" w:hAnsi="Cambria"/>
          <w:sz w:val="24"/>
          <w:szCs w:val="24"/>
        </w:rPr>
        <w:t>s</w:t>
      </w:r>
      <w:r w:rsidR="00997053">
        <w:rPr>
          <w:rFonts w:ascii="Cambria" w:hAnsi="Cambria"/>
          <w:sz w:val="24"/>
          <w:szCs w:val="24"/>
        </w:rPr>
        <w:t xml:space="preserve"> </w:t>
      </w:r>
      <w:r w:rsidR="00DD204D">
        <w:rPr>
          <w:rFonts w:ascii="Cambria" w:hAnsi="Cambria"/>
          <w:sz w:val="24"/>
          <w:szCs w:val="24"/>
        </w:rPr>
        <w:t>predict</w:t>
      </w:r>
      <w:r w:rsidR="009B1C56">
        <w:rPr>
          <w:rFonts w:ascii="Cambria" w:hAnsi="Cambria"/>
          <w:sz w:val="24"/>
          <w:szCs w:val="24"/>
        </w:rPr>
        <w:t>i</w:t>
      </w:r>
      <w:r w:rsidR="00F06423">
        <w:rPr>
          <w:rFonts w:ascii="Cambria" w:hAnsi="Cambria"/>
          <w:sz w:val="24"/>
          <w:szCs w:val="24"/>
        </w:rPr>
        <w:t>ve</w:t>
      </w:r>
      <w:r w:rsidR="009B1C56">
        <w:rPr>
          <w:rFonts w:ascii="Cambria" w:hAnsi="Cambria"/>
          <w:sz w:val="24"/>
          <w:szCs w:val="24"/>
        </w:rPr>
        <w:t xml:space="preserve"> </w:t>
      </w:r>
      <w:r w:rsidR="00DD204D">
        <w:rPr>
          <w:rFonts w:ascii="Cambria" w:hAnsi="Cambria"/>
          <w:sz w:val="24"/>
          <w:szCs w:val="24"/>
        </w:rPr>
        <w:t>accuracy greater than chance with a</w:t>
      </w:r>
      <w:r w:rsidR="001960D0">
        <w:rPr>
          <w:rFonts w:ascii="Cambria" w:hAnsi="Cambria"/>
          <w:sz w:val="24"/>
          <w:szCs w:val="24"/>
        </w:rPr>
        <w:t>n</w:t>
      </w:r>
      <w:r w:rsidR="00DD204D">
        <w:rPr>
          <w:rFonts w:ascii="Cambria" w:hAnsi="Cambria"/>
          <w:sz w:val="24"/>
          <w:szCs w:val="24"/>
        </w:rPr>
        <w:t xml:space="preserve"> AUC measure of </w:t>
      </w:r>
      <w:r w:rsidR="001960D0">
        <w:rPr>
          <w:rFonts w:ascii="Cambria" w:hAnsi="Cambria"/>
          <w:sz w:val="24"/>
          <w:szCs w:val="24"/>
        </w:rPr>
        <w:t>0.53</w:t>
      </w:r>
      <w:r w:rsidR="009B1C56">
        <w:rPr>
          <w:rFonts w:ascii="Cambria" w:hAnsi="Cambria"/>
          <w:sz w:val="24"/>
          <w:szCs w:val="24"/>
        </w:rPr>
        <w:t>.</w:t>
      </w:r>
    </w:p>
    <w:p w14:paraId="13E59913" w14:textId="110EBAD8" w:rsidR="00791D16" w:rsidRPr="00791D16" w:rsidRDefault="00791D16" w:rsidP="00791D16">
      <w:pPr>
        <w:pStyle w:val="Caption"/>
        <w:keepNext/>
        <w:rPr>
          <w:rFonts w:ascii="Cambria" w:hAnsi="Cambria"/>
          <w:b/>
          <w:bCs/>
          <w:i w:val="0"/>
          <w:iCs w:val="0"/>
          <w:color w:val="AEAAAA" w:themeColor="background2" w:themeShade="BF"/>
          <w:sz w:val="24"/>
          <w:szCs w:val="24"/>
        </w:rPr>
      </w:pPr>
      <w:r w:rsidRPr="0015191F">
        <w:rPr>
          <w:rFonts w:ascii="Cambria" w:hAnsi="Cambria"/>
          <w:b/>
          <w:bCs/>
          <w:i w:val="0"/>
          <w:iCs w:val="0"/>
          <w:color w:val="AEAAAA" w:themeColor="background2" w:themeShade="BF"/>
          <w:sz w:val="24"/>
          <w:szCs w:val="24"/>
        </w:rPr>
        <w:t xml:space="preserve">Table </w:t>
      </w:r>
      <w:r>
        <w:rPr>
          <w:rFonts w:ascii="Cambria" w:hAnsi="Cambria"/>
          <w:b/>
          <w:bCs/>
          <w:i w:val="0"/>
          <w:iCs w:val="0"/>
          <w:color w:val="AEAAAA" w:themeColor="background2" w:themeShade="BF"/>
          <w:sz w:val="24"/>
          <w:szCs w:val="24"/>
        </w:rPr>
        <w:t>2. Model 2: Demographic Odds ratio for 60 and over Colon Cancer Patients in the UK</w:t>
      </w:r>
    </w:p>
    <w:p w14:paraId="699E52BA" w14:textId="19EC0B19" w:rsidR="001F707F" w:rsidRDefault="00791D16" w:rsidP="001F707F">
      <w:pPr>
        <w:jc w:val="center"/>
        <w:rPr>
          <w:rFonts w:ascii="Cambria" w:hAnsi="Cambria"/>
          <w:sz w:val="24"/>
          <w:szCs w:val="24"/>
        </w:rPr>
      </w:pPr>
      <w:r w:rsidRPr="00791D16">
        <w:rPr>
          <w:rFonts w:ascii="Cambria" w:hAnsi="Cambria"/>
          <w:noProof/>
          <w:sz w:val="24"/>
          <w:szCs w:val="24"/>
        </w:rPr>
        <w:drawing>
          <wp:inline distT="0" distB="0" distL="0" distR="0" wp14:anchorId="43B1A1F6" wp14:editId="6DB028A9">
            <wp:extent cx="4356294" cy="2334260"/>
            <wp:effectExtent l="0" t="0" r="0" b="0"/>
            <wp:docPr id="1702990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990259"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356294" cy="2334260"/>
                    </a:xfrm>
                    <a:prstGeom prst="rect">
                      <a:avLst/>
                    </a:prstGeom>
                  </pic:spPr>
                </pic:pic>
              </a:graphicData>
            </a:graphic>
          </wp:inline>
        </w:drawing>
      </w:r>
    </w:p>
    <w:p w14:paraId="4C493242" w14:textId="011FFF03" w:rsidR="009B1C56" w:rsidRPr="00E668D5" w:rsidRDefault="00FF653D" w:rsidP="009B1C56">
      <w:pPr>
        <w:rPr>
          <w:rFonts w:ascii="Cambria" w:hAnsi="Cambria"/>
          <w:sz w:val="24"/>
          <w:szCs w:val="24"/>
        </w:rPr>
      </w:pPr>
      <w:r>
        <w:rPr>
          <w:rFonts w:ascii="Cambria" w:hAnsi="Cambria"/>
          <w:sz w:val="24"/>
          <w:szCs w:val="24"/>
        </w:rPr>
        <w:t xml:space="preserve">Of those 60 and over with Colon cancer the odds of having Stage I, II or III cancers combined for </w:t>
      </w:r>
      <w:r w:rsidR="00EC07B6">
        <w:rPr>
          <w:rFonts w:ascii="Cambria" w:hAnsi="Cambria"/>
          <w:sz w:val="24"/>
          <w:szCs w:val="24"/>
        </w:rPr>
        <w:t>men</w:t>
      </w:r>
      <w:r>
        <w:rPr>
          <w:rFonts w:ascii="Cambria" w:hAnsi="Cambria"/>
          <w:sz w:val="24"/>
          <w:szCs w:val="24"/>
        </w:rPr>
        <w:t xml:space="preserve"> is 1.</w:t>
      </w:r>
      <w:r w:rsidR="001D5BE3">
        <w:rPr>
          <w:rFonts w:ascii="Cambria" w:hAnsi="Cambria"/>
          <w:sz w:val="24"/>
          <w:szCs w:val="24"/>
        </w:rPr>
        <w:t>06</w:t>
      </w:r>
      <w:r>
        <w:rPr>
          <w:rFonts w:ascii="Cambria" w:hAnsi="Cambria"/>
          <w:sz w:val="24"/>
          <w:szCs w:val="24"/>
        </w:rPr>
        <w:t>(C.I. 1.</w:t>
      </w:r>
      <w:r w:rsidR="001D5BE3">
        <w:rPr>
          <w:rFonts w:ascii="Cambria" w:hAnsi="Cambria"/>
          <w:sz w:val="24"/>
          <w:szCs w:val="24"/>
        </w:rPr>
        <w:t>0</w:t>
      </w:r>
      <w:r w:rsidR="003B02EE">
        <w:rPr>
          <w:rFonts w:ascii="Cambria" w:hAnsi="Cambria"/>
          <w:sz w:val="24"/>
          <w:szCs w:val="24"/>
        </w:rPr>
        <w:t>2</w:t>
      </w:r>
      <w:r>
        <w:rPr>
          <w:rFonts w:ascii="Cambria" w:hAnsi="Cambria"/>
          <w:sz w:val="24"/>
          <w:szCs w:val="24"/>
        </w:rPr>
        <w:t xml:space="preserve"> to 1.</w:t>
      </w:r>
      <w:r w:rsidR="001D5BE3">
        <w:rPr>
          <w:rFonts w:ascii="Cambria" w:hAnsi="Cambria"/>
          <w:sz w:val="24"/>
          <w:szCs w:val="24"/>
        </w:rPr>
        <w:t>10</w:t>
      </w:r>
      <w:r>
        <w:rPr>
          <w:rFonts w:ascii="Cambria" w:hAnsi="Cambria"/>
          <w:sz w:val="24"/>
          <w:szCs w:val="24"/>
        </w:rPr>
        <w:t xml:space="preserve">) times greater than for </w:t>
      </w:r>
      <w:r w:rsidR="001D5BE3">
        <w:rPr>
          <w:rFonts w:ascii="Cambria" w:hAnsi="Cambria"/>
          <w:sz w:val="24"/>
          <w:szCs w:val="24"/>
        </w:rPr>
        <w:t>women</w:t>
      </w:r>
      <w:r>
        <w:rPr>
          <w:rFonts w:ascii="Cambria" w:hAnsi="Cambria"/>
          <w:sz w:val="24"/>
          <w:szCs w:val="24"/>
        </w:rPr>
        <w:t>. The odds for black people is 1.</w:t>
      </w:r>
      <w:r w:rsidR="003B02EE">
        <w:rPr>
          <w:rFonts w:ascii="Cambria" w:hAnsi="Cambria"/>
          <w:sz w:val="24"/>
          <w:szCs w:val="24"/>
        </w:rPr>
        <w:t>24</w:t>
      </w:r>
      <w:r>
        <w:rPr>
          <w:rFonts w:ascii="Cambria" w:hAnsi="Cambria"/>
          <w:sz w:val="24"/>
          <w:szCs w:val="24"/>
        </w:rPr>
        <w:t>(C.I. 1.0</w:t>
      </w:r>
      <w:r w:rsidR="003B02EE">
        <w:rPr>
          <w:rFonts w:ascii="Cambria" w:hAnsi="Cambria"/>
          <w:sz w:val="24"/>
          <w:szCs w:val="24"/>
        </w:rPr>
        <w:t>5</w:t>
      </w:r>
      <w:r>
        <w:rPr>
          <w:rFonts w:ascii="Cambria" w:hAnsi="Cambria"/>
          <w:sz w:val="24"/>
          <w:szCs w:val="24"/>
        </w:rPr>
        <w:t xml:space="preserve"> to 1.</w:t>
      </w:r>
      <w:r w:rsidR="003B02EE">
        <w:rPr>
          <w:rFonts w:ascii="Cambria" w:hAnsi="Cambria"/>
          <w:sz w:val="24"/>
          <w:szCs w:val="24"/>
        </w:rPr>
        <w:t>47</w:t>
      </w:r>
      <w:r>
        <w:rPr>
          <w:rFonts w:ascii="Cambria" w:hAnsi="Cambria"/>
          <w:sz w:val="24"/>
          <w:szCs w:val="24"/>
        </w:rPr>
        <w:t xml:space="preserve">) times greater than for white people, </w:t>
      </w:r>
      <w:r w:rsidR="003B02EE">
        <w:rPr>
          <w:rFonts w:ascii="Cambria" w:hAnsi="Cambria"/>
          <w:sz w:val="24"/>
          <w:szCs w:val="24"/>
        </w:rPr>
        <w:t>and</w:t>
      </w:r>
      <w:r>
        <w:rPr>
          <w:rFonts w:ascii="Cambria" w:hAnsi="Cambria"/>
          <w:sz w:val="24"/>
          <w:szCs w:val="24"/>
        </w:rPr>
        <w:t xml:space="preserve"> the chances for </w:t>
      </w:r>
      <w:r w:rsidR="003B02EE">
        <w:rPr>
          <w:rFonts w:ascii="Cambria" w:hAnsi="Cambria"/>
          <w:sz w:val="24"/>
          <w:szCs w:val="24"/>
        </w:rPr>
        <w:t>mixed</w:t>
      </w:r>
      <w:r>
        <w:rPr>
          <w:rFonts w:ascii="Cambria" w:hAnsi="Cambria"/>
          <w:sz w:val="24"/>
          <w:szCs w:val="24"/>
        </w:rPr>
        <w:t xml:space="preserve"> people are </w:t>
      </w:r>
      <w:r w:rsidR="003B02EE">
        <w:rPr>
          <w:rFonts w:ascii="Cambria" w:hAnsi="Cambria"/>
          <w:sz w:val="24"/>
          <w:szCs w:val="24"/>
        </w:rPr>
        <w:t>1.</w:t>
      </w:r>
      <w:r w:rsidR="009F7EAD">
        <w:rPr>
          <w:rFonts w:ascii="Cambria" w:hAnsi="Cambria"/>
          <w:sz w:val="24"/>
          <w:szCs w:val="24"/>
        </w:rPr>
        <w:t>52</w:t>
      </w:r>
      <w:r>
        <w:rPr>
          <w:rFonts w:ascii="Cambria" w:hAnsi="Cambria"/>
          <w:sz w:val="24"/>
          <w:szCs w:val="24"/>
        </w:rPr>
        <w:t xml:space="preserve">(C.I. </w:t>
      </w:r>
      <w:r w:rsidR="009F7EAD">
        <w:rPr>
          <w:rFonts w:ascii="Cambria" w:hAnsi="Cambria"/>
          <w:sz w:val="24"/>
          <w:szCs w:val="24"/>
        </w:rPr>
        <w:t>1.04</w:t>
      </w:r>
      <w:r>
        <w:rPr>
          <w:rFonts w:ascii="Cambria" w:hAnsi="Cambria"/>
          <w:sz w:val="24"/>
          <w:szCs w:val="24"/>
        </w:rPr>
        <w:t xml:space="preserve"> to </w:t>
      </w:r>
      <w:r w:rsidR="009F7EAD">
        <w:rPr>
          <w:rFonts w:ascii="Cambria" w:hAnsi="Cambria"/>
          <w:sz w:val="24"/>
          <w:szCs w:val="24"/>
        </w:rPr>
        <w:t>2.21</w:t>
      </w:r>
      <w:r>
        <w:rPr>
          <w:rFonts w:ascii="Cambria" w:hAnsi="Cambria"/>
          <w:sz w:val="24"/>
          <w:szCs w:val="24"/>
        </w:rPr>
        <w:t xml:space="preserve">) times </w:t>
      </w:r>
      <w:r w:rsidR="009F7EAD">
        <w:rPr>
          <w:rFonts w:ascii="Cambria" w:hAnsi="Cambria"/>
          <w:sz w:val="24"/>
          <w:szCs w:val="24"/>
        </w:rPr>
        <w:t>more</w:t>
      </w:r>
      <w:r>
        <w:rPr>
          <w:rFonts w:ascii="Cambria" w:hAnsi="Cambria"/>
          <w:sz w:val="24"/>
          <w:szCs w:val="24"/>
        </w:rPr>
        <w:t xml:space="preserve"> than for white people. Furthermore, those in the </w:t>
      </w:r>
      <w:r w:rsidR="00E8228E">
        <w:rPr>
          <w:rFonts w:ascii="Cambria" w:hAnsi="Cambria"/>
          <w:sz w:val="24"/>
          <w:szCs w:val="24"/>
        </w:rPr>
        <w:t>3</w:t>
      </w:r>
      <w:r w:rsidR="00E8228E">
        <w:rPr>
          <w:rFonts w:ascii="Cambria" w:hAnsi="Cambria"/>
          <w:sz w:val="24"/>
          <w:szCs w:val="24"/>
          <w:vertAlign w:val="superscript"/>
        </w:rPr>
        <w:t>rd</w:t>
      </w:r>
      <w:r>
        <w:rPr>
          <w:rFonts w:ascii="Cambria" w:hAnsi="Cambria"/>
          <w:sz w:val="24"/>
          <w:szCs w:val="24"/>
        </w:rPr>
        <w:t xml:space="preserve"> income deprivation quintile are 1.09(C.I. 1.0</w:t>
      </w:r>
      <w:r w:rsidR="000F62A3">
        <w:rPr>
          <w:rFonts w:ascii="Cambria" w:hAnsi="Cambria"/>
          <w:sz w:val="24"/>
          <w:szCs w:val="24"/>
        </w:rPr>
        <w:t>2</w:t>
      </w:r>
      <w:r>
        <w:rPr>
          <w:rFonts w:ascii="Cambria" w:hAnsi="Cambria"/>
          <w:sz w:val="24"/>
          <w:szCs w:val="24"/>
        </w:rPr>
        <w:t xml:space="preserve"> to 1.1</w:t>
      </w:r>
      <w:r w:rsidR="000F62A3">
        <w:rPr>
          <w:rFonts w:ascii="Cambria" w:hAnsi="Cambria"/>
          <w:sz w:val="24"/>
          <w:szCs w:val="24"/>
        </w:rPr>
        <w:t>5</w:t>
      </w:r>
      <w:r>
        <w:rPr>
          <w:rFonts w:ascii="Cambria" w:hAnsi="Cambria"/>
          <w:sz w:val="24"/>
          <w:szCs w:val="24"/>
        </w:rPr>
        <w:t>) times more likely</w:t>
      </w:r>
      <w:r w:rsidR="00DE1EB0">
        <w:rPr>
          <w:rFonts w:ascii="Cambria" w:hAnsi="Cambria"/>
          <w:sz w:val="24"/>
          <w:szCs w:val="24"/>
        </w:rPr>
        <w:t>, those in the 4</w:t>
      </w:r>
      <w:r w:rsidR="00DE1EB0">
        <w:rPr>
          <w:rFonts w:ascii="Cambria" w:hAnsi="Cambria"/>
          <w:sz w:val="24"/>
          <w:szCs w:val="24"/>
          <w:vertAlign w:val="superscript"/>
        </w:rPr>
        <w:t>th</w:t>
      </w:r>
      <w:r w:rsidR="00DE1EB0">
        <w:rPr>
          <w:rFonts w:ascii="Cambria" w:hAnsi="Cambria"/>
          <w:sz w:val="24"/>
          <w:szCs w:val="24"/>
        </w:rPr>
        <w:t xml:space="preserve"> income deprivation quintile are 1.</w:t>
      </w:r>
      <w:r w:rsidR="00683272">
        <w:rPr>
          <w:rFonts w:ascii="Cambria" w:hAnsi="Cambria"/>
          <w:sz w:val="24"/>
          <w:szCs w:val="24"/>
        </w:rPr>
        <w:t>10</w:t>
      </w:r>
      <w:r w:rsidR="00DE1EB0">
        <w:rPr>
          <w:rFonts w:ascii="Cambria" w:hAnsi="Cambria"/>
          <w:sz w:val="24"/>
          <w:szCs w:val="24"/>
        </w:rPr>
        <w:t>(C.I. 1.0</w:t>
      </w:r>
      <w:r w:rsidR="00683272">
        <w:rPr>
          <w:rFonts w:ascii="Cambria" w:hAnsi="Cambria"/>
          <w:sz w:val="24"/>
          <w:szCs w:val="24"/>
        </w:rPr>
        <w:t>3</w:t>
      </w:r>
      <w:r w:rsidR="00DE1EB0">
        <w:rPr>
          <w:rFonts w:ascii="Cambria" w:hAnsi="Cambria"/>
          <w:sz w:val="24"/>
          <w:szCs w:val="24"/>
        </w:rPr>
        <w:t xml:space="preserve"> to 1.1</w:t>
      </w:r>
      <w:r w:rsidR="00683272">
        <w:rPr>
          <w:rFonts w:ascii="Cambria" w:hAnsi="Cambria"/>
          <w:sz w:val="24"/>
          <w:szCs w:val="24"/>
        </w:rPr>
        <w:t>6</w:t>
      </w:r>
      <w:r w:rsidR="00DE1EB0">
        <w:rPr>
          <w:rFonts w:ascii="Cambria" w:hAnsi="Cambria"/>
          <w:sz w:val="24"/>
          <w:szCs w:val="24"/>
        </w:rPr>
        <w:t xml:space="preserve">) times more likely, and those in the </w:t>
      </w:r>
      <w:r w:rsidR="00683272">
        <w:rPr>
          <w:rFonts w:ascii="Cambria" w:hAnsi="Cambria"/>
          <w:sz w:val="24"/>
          <w:szCs w:val="24"/>
        </w:rPr>
        <w:t>5</w:t>
      </w:r>
      <w:r w:rsidR="00683272">
        <w:rPr>
          <w:rFonts w:ascii="Cambria" w:hAnsi="Cambria"/>
          <w:sz w:val="24"/>
          <w:szCs w:val="24"/>
          <w:vertAlign w:val="superscript"/>
        </w:rPr>
        <w:t>th</w:t>
      </w:r>
      <w:r w:rsidR="00DE1EB0">
        <w:rPr>
          <w:rFonts w:ascii="Cambria" w:hAnsi="Cambria"/>
          <w:sz w:val="24"/>
          <w:szCs w:val="24"/>
        </w:rPr>
        <w:t xml:space="preserve"> income deprivation quintile</w:t>
      </w:r>
      <w:r w:rsidR="00DF0275">
        <w:rPr>
          <w:rFonts w:ascii="Cambria" w:hAnsi="Cambria"/>
          <w:sz w:val="24"/>
          <w:szCs w:val="24"/>
        </w:rPr>
        <w:t xml:space="preserve"> </w:t>
      </w:r>
      <w:r w:rsidR="00DE1EB0">
        <w:rPr>
          <w:rFonts w:ascii="Cambria" w:hAnsi="Cambria"/>
          <w:sz w:val="24"/>
          <w:szCs w:val="24"/>
        </w:rPr>
        <w:t>are 1.</w:t>
      </w:r>
      <w:r w:rsidR="002E65CB">
        <w:rPr>
          <w:rFonts w:ascii="Cambria" w:hAnsi="Cambria"/>
          <w:sz w:val="24"/>
          <w:szCs w:val="24"/>
        </w:rPr>
        <w:t>16</w:t>
      </w:r>
      <w:r w:rsidR="00DE1EB0">
        <w:rPr>
          <w:rFonts w:ascii="Cambria" w:hAnsi="Cambria"/>
          <w:sz w:val="24"/>
          <w:szCs w:val="24"/>
        </w:rPr>
        <w:t>(C.I. 1.0</w:t>
      </w:r>
      <w:r w:rsidR="002E65CB">
        <w:rPr>
          <w:rFonts w:ascii="Cambria" w:hAnsi="Cambria"/>
          <w:sz w:val="24"/>
          <w:szCs w:val="24"/>
        </w:rPr>
        <w:t>9</w:t>
      </w:r>
      <w:r w:rsidR="00DE1EB0">
        <w:rPr>
          <w:rFonts w:ascii="Cambria" w:hAnsi="Cambria"/>
          <w:sz w:val="24"/>
          <w:szCs w:val="24"/>
        </w:rPr>
        <w:t xml:space="preserve"> to 1.</w:t>
      </w:r>
      <w:r w:rsidR="002E65CB">
        <w:rPr>
          <w:rFonts w:ascii="Cambria" w:hAnsi="Cambria"/>
          <w:sz w:val="24"/>
          <w:szCs w:val="24"/>
        </w:rPr>
        <w:t>24</w:t>
      </w:r>
      <w:r w:rsidR="00DE1EB0">
        <w:rPr>
          <w:rFonts w:ascii="Cambria" w:hAnsi="Cambria"/>
          <w:sz w:val="24"/>
          <w:szCs w:val="24"/>
        </w:rPr>
        <w:t>) times more likely</w:t>
      </w:r>
      <w:r>
        <w:rPr>
          <w:rFonts w:ascii="Cambria" w:hAnsi="Cambria"/>
          <w:sz w:val="24"/>
          <w:szCs w:val="24"/>
        </w:rPr>
        <w:t xml:space="preserve"> to have Stage I</w:t>
      </w:r>
      <w:r w:rsidR="002E65CB">
        <w:rPr>
          <w:rFonts w:ascii="Cambria" w:hAnsi="Cambria"/>
          <w:sz w:val="24"/>
          <w:szCs w:val="24"/>
        </w:rPr>
        <w:t>, II or III</w:t>
      </w:r>
      <w:r>
        <w:rPr>
          <w:rFonts w:ascii="Cambria" w:hAnsi="Cambria"/>
          <w:sz w:val="24"/>
          <w:szCs w:val="24"/>
        </w:rPr>
        <w:t xml:space="preserve"> cancer</w:t>
      </w:r>
      <w:r w:rsidR="002E65CB">
        <w:rPr>
          <w:rFonts w:ascii="Cambria" w:hAnsi="Cambria"/>
          <w:sz w:val="24"/>
          <w:szCs w:val="24"/>
        </w:rPr>
        <w:t>s</w:t>
      </w:r>
      <w:r>
        <w:rPr>
          <w:rFonts w:ascii="Cambria" w:hAnsi="Cambria"/>
          <w:sz w:val="24"/>
          <w:szCs w:val="24"/>
        </w:rPr>
        <w:t xml:space="preserve"> than the least deprived. </w:t>
      </w:r>
      <w:r w:rsidR="009B1C56">
        <w:rPr>
          <w:rFonts w:ascii="Cambria" w:hAnsi="Cambria"/>
          <w:sz w:val="24"/>
          <w:szCs w:val="24"/>
        </w:rPr>
        <w:t>This model has predicti</w:t>
      </w:r>
      <w:r w:rsidR="00F06423">
        <w:rPr>
          <w:rFonts w:ascii="Cambria" w:hAnsi="Cambria"/>
          <w:sz w:val="24"/>
          <w:szCs w:val="24"/>
        </w:rPr>
        <w:t>ve</w:t>
      </w:r>
      <w:r w:rsidR="009B1C56">
        <w:rPr>
          <w:rFonts w:ascii="Cambria" w:hAnsi="Cambria"/>
          <w:sz w:val="24"/>
          <w:szCs w:val="24"/>
        </w:rPr>
        <w:t xml:space="preserve"> accuracy greater than chance with an AUC measure of 0.5</w:t>
      </w:r>
      <w:r w:rsidR="000A225B">
        <w:rPr>
          <w:rFonts w:ascii="Cambria" w:hAnsi="Cambria"/>
          <w:sz w:val="24"/>
          <w:szCs w:val="24"/>
        </w:rPr>
        <w:t>22</w:t>
      </w:r>
      <w:r w:rsidR="009B1C56">
        <w:rPr>
          <w:rFonts w:ascii="Cambria" w:hAnsi="Cambria"/>
          <w:sz w:val="24"/>
          <w:szCs w:val="24"/>
        </w:rPr>
        <w:t>.</w:t>
      </w:r>
    </w:p>
    <w:p w14:paraId="16E4381B" w14:textId="77777777" w:rsidR="009B1C56" w:rsidRPr="00A41856" w:rsidRDefault="009B1C56" w:rsidP="009B1C56">
      <w:pPr>
        <w:rPr>
          <w:rFonts w:ascii="Cambria" w:hAnsi="Cambria"/>
          <w:sz w:val="24"/>
          <w:szCs w:val="24"/>
        </w:rPr>
      </w:pPr>
    </w:p>
    <w:p w14:paraId="642BA6BA" w14:textId="41034A81" w:rsidR="00757132" w:rsidRDefault="00757132" w:rsidP="00757132">
      <w:pPr>
        <w:pStyle w:val="Heading3"/>
        <w:rPr>
          <w:rFonts w:ascii="Cambria" w:hAnsi="Cambria"/>
          <w:b/>
          <w:bCs/>
          <w:color w:val="auto"/>
        </w:rPr>
      </w:pPr>
      <w:r w:rsidRPr="00C03CDF">
        <w:rPr>
          <w:rFonts w:ascii="Cambria" w:hAnsi="Cambria"/>
          <w:b/>
          <w:bCs/>
          <w:color w:val="auto"/>
        </w:rPr>
        <w:t>Under 60 Colon Cancer</w:t>
      </w:r>
      <w:r w:rsidR="00F57754" w:rsidRPr="00C03CDF">
        <w:rPr>
          <w:rFonts w:ascii="Cambria" w:hAnsi="Cambria"/>
          <w:b/>
          <w:bCs/>
          <w:color w:val="auto"/>
        </w:rPr>
        <w:t xml:space="preserve"> Trends </w:t>
      </w:r>
    </w:p>
    <w:p w14:paraId="098E86A9" w14:textId="0E8C84F1" w:rsidR="00F5464F" w:rsidRDefault="00F5464F" w:rsidP="00F5464F">
      <w:pPr>
        <w:rPr>
          <w:rFonts w:ascii="Cambria" w:hAnsi="Cambria"/>
          <w:sz w:val="24"/>
          <w:szCs w:val="24"/>
        </w:rPr>
      </w:pPr>
      <w:r>
        <w:rPr>
          <w:rFonts w:ascii="Cambria" w:hAnsi="Cambria"/>
          <w:sz w:val="24"/>
          <w:szCs w:val="24"/>
        </w:rPr>
        <w:t>For under 60 colon cancer, there is a significant relationship (</w:t>
      </w:r>
      <m:oMath>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oMath>
      <w:r>
        <w:rPr>
          <w:rFonts w:ascii="Cambria" w:hAnsi="Cambria"/>
          <w:sz w:val="24"/>
          <w:szCs w:val="24"/>
        </w:rPr>
        <w:t>) between</w:t>
      </w:r>
      <w:r w:rsidR="004B0433">
        <w:rPr>
          <w:rFonts w:ascii="Cambria" w:hAnsi="Cambria"/>
          <w:sz w:val="24"/>
          <w:szCs w:val="24"/>
        </w:rPr>
        <w:t xml:space="preserve"> grade of cancer</w:t>
      </w:r>
      <w:r>
        <w:rPr>
          <w:rFonts w:ascii="Cambria" w:hAnsi="Cambria"/>
          <w:sz w:val="24"/>
          <w:szCs w:val="24"/>
        </w:rPr>
        <w:t xml:space="preserve"> </w:t>
      </w:r>
      <w:r w:rsidR="008A1FEF">
        <w:rPr>
          <w:rFonts w:ascii="Cambria" w:hAnsi="Cambria"/>
          <w:sz w:val="24"/>
          <w:szCs w:val="24"/>
        </w:rPr>
        <w:t>sex</w:t>
      </w:r>
      <w:r w:rsidR="00E34684">
        <w:rPr>
          <w:rFonts w:ascii="Cambria" w:hAnsi="Cambria"/>
          <w:sz w:val="24"/>
          <w:szCs w:val="24"/>
        </w:rPr>
        <w:t xml:space="preserve"> (p=0.028)</w:t>
      </w:r>
      <w:r w:rsidR="008A1FEF">
        <w:rPr>
          <w:rFonts w:ascii="Cambria" w:hAnsi="Cambria"/>
          <w:sz w:val="24"/>
          <w:szCs w:val="24"/>
        </w:rPr>
        <w:t xml:space="preserve"> and income deprivation </w:t>
      </w:r>
      <w:r w:rsidR="00E34684">
        <w:rPr>
          <w:rFonts w:ascii="Cambria" w:hAnsi="Cambria"/>
          <w:sz w:val="24"/>
          <w:szCs w:val="24"/>
        </w:rPr>
        <w:t>(p=0.007) with</w:t>
      </w:r>
      <w:r>
        <w:rPr>
          <w:rFonts w:ascii="Cambria" w:hAnsi="Cambria"/>
          <w:sz w:val="24"/>
          <w:szCs w:val="24"/>
        </w:rPr>
        <w:t xml:space="preserve"> Stage of cancer</w:t>
      </w:r>
      <w:r w:rsidR="00E34684">
        <w:rPr>
          <w:rFonts w:ascii="Cambria" w:hAnsi="Cambria"/>
          <w:sz w:val="24"/>
          <w:szCs w:val="24"/>
        </w:rPr>
        <w:t>, although there is no significant relationship with age</w:t>
      </w:r>
      <w:r w:rsidR="00197859">
        <w:rPr>
          <w:rFonts w:ascii="Cambria" w:hAnsi="Cambria"/>
          <w:sz w:val="24"/>
          <w:szCs w:val="24"/>
        </w:rPr>
        <w:t xml:space="preserve"> (p=0.144)</w:t>
      </w:r>
      <w:r w:rsidR="00E34684">
        <w:rPr>
          <w:rFonts w:ascii="Cambria" w:hAnsi="Cambria"/>
          <w:sz w:val="24"/>
          <w:szCs w:val="24"/>
        </w:rPr>
        <w:t xml:space="preserve"> and ethnicity (</w:t>
      </w:r>
      <w:r w:rsidR="00197859">
        <w:rPr>
          <w:rFonts w:ascii="Cambria" w:hAnsi="Cambria"/>
          <w:sz w:val="24"/>
          <w:szCs w:val="24"/>
        </w:rPr>
        <w:t>p=0.089)</w:t>
      </w:r>
      <w:r w:rsidR="00E34684">
        <w:rPr>
          <w:rFonts w:ascii="Cambria" w:hAnsi="Cambria"/>
          <w:sz w:val="24"/>
          <w:szCs w:val="24"/>
        </w:rPr>
        <w:t xml:space="preserve">. </w:t>
      </w:r>
    </w:p>
    <w:p w14:paraId="1644FA53" w14:textId="422D2EA5" w:rsidR="0015191F" w:rsidRPr="00F5464F" w:rsidRDefault="00F5464F" w:rsidP="00F5464F">
      <w:pPr>
        <w:rPr>
          <w:rFonts w:ascii="Cambria" w:hAnsi="Cambria"/>
          <w:sz w:val="24"/>
          <w:szCs w:val="24"/>
        </w:rPr>
      </w:pPr>
      <w:r w:rsidRPr="0015191F">
        <w:rPr>
          <w:rFonts w:ascii="Times New Roman" w:hAnsi="Times New Roman" w:cs="Times New Roman"/>
          <w:noProof/>
          <w:kern w:val="0"/>
          <w:sz w:val="24"/>
          <w:szCs w:val="24"/>
        </w:rPr>
        <w:drawing>
          <wp:anchor distT="0" distB="0" distL="114300" distR="114300" simplePos="0" relativeHeight="251658240" behindDoc="1" locked="0" layoutInCell="1" allowOverlap="1" wp14:anchorId="4983DE06" wp14:editId="12C01E1A">
            <wp:simplePos x="0" y="0"/>
            <wp:positionH relativeFrom="column">
              <wp:posOffset>542925</wp:posOffset>
            </wp:positionH>
            <wp:positionV relativeFrom="paragraph">
              <wp:posOffset>456565</wp:posOffset>
            </wp:positionV>
            <wp:extent cx="4356100" cy="2334260"/>
            <wp:effectExtent l="0" t="0" r="0" b="0"/>
            <wp:wrapTight wrapText="bothSides">
              <wp:wrapPolygon edited="0">
                <wp:start x="0" y="0"/>
                <wp:lineTo x="0" y="21506"/>
                <wp:lineTo x="21537" y="21506"/>
                <wp:lineTo x="21537" y="0"/>
                <wp:lineTo x="0" y="0"/>
              </wp:wrapPolygon>
            </wp:wrapTight>
            <wp:docPr id="2044477056" name="Picture 1" descr="A table with numbers and a few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77056" name="Picture 1" descr="A table with numbers and a few black 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356100" cy="2334260"/>
                    </a:xfrm>
                    <a:prstGeom prst="rect">
                      <a:avLst/>
                    </a:prstGeom>
                  </pic:spPr>
                </pic:pic>
              </a:graphicData>
            </a:graphic>
          </wp:anchor>
        </w:drawing>
      </w:r>
      <w:r w:rsidR="0015191F" w:rsidRPr="0015191F">
        <w:rPr>
          <w:rFonts w:ascii="Cambria" w:hAnsi="Cambria"/>
          <w:b/>
          <w:bCs/>
          <w:color w:val="AEAAAA" w:themeColor="background2" w:themeShade="BF"/>
          <w:sz w:val="24"/>
          <w:szCs w:val="24"/>
        </w:rPr>
        <w:t>Table 3</w:t>
      </w:r>
      <w:r w:rsidR="0081634F">
        <w:rPr>
          <w:rFonts w:ascii="Cambria" w:hAnsi="Cambria"/>
          <w:b/>
          <w:bCs/>
          <w:color w:val="AEAAAA" w:themeColor="background2" w:themeShade="BF"/>
          <w:sz w:val="24"/>
          <w:szCs w:val="24"/>
        </w:rPr>
        <w:t>.</w:t>
      </w:r>
      <w:r w:rsidR="004F4109">
        <w:rPr>
          <w:rFonts w:ascii="Cambria" w:hAnsi="Cambria"/>
          <w:b/>
          <w:bCs/>
          <w:color w:val="AEAAAA" w:themeColor="background2" w:themeShade="BF"/>
          <w:sz w:val="24"/>
          <w:szCs w:val="24"/>
        </w:rPr>
        <w:t xml:space="preserve"> </w:t>
      </w:r>
      <w:r w:rsidR="00575891">
        <w:rPr>
          <w:rFonts w:ascii="Cambria" w:hAnsi="Cambria"/>
          <w:b/>
          <w:bCs/>
          <w:color w:val="AEAAAA" w:themeColor="background2" w:themeShade="BF"/>
          <w:sz w:val="24"/>
          <w:szCs w:val="24"/>
        </w:rPr>
        <w:t>Model 1</w:t>
      </w:r>
      <w:r w:rsidR="00465C9E">
        <w:rPr>
          <w:rFonts w:ascii="Cambria" w:hAnsi="Cambria"/>
          <w:b/>
          <w:bCs/>
          <w:color w:val="AEAAAA" w:themeColor="background2" w:themeShade="BF"/>
          <w:sz w:val="24"/>
          <w:szCs w:val="24"/>
        </w:rPr>
        <w:t>:</w:t>
      </w:r>
      <w:r w:rsidR="00575891">
        <w:rPr>
          <w:rFonts w:ascii="Cambria" w:hAnsi="Cambria"/>
          <w:b/>
          <w:bCs/>
          <w:color w:val="AEAAAA" w:themeColor="background2" w:themeShade="BF"/>
          <w:sz w:val="24"/>
          <w:szCs w:val="24"/>
        </w:rPr>
        <w:t xml:space="preserve"> </w:t>
      </w:r>
      <w:r w:rsidR="00465C9E">
        <w:rPr>
          <w:rFonts w:ascii="Cambria" w:hAnsi="Cambria"/>
          <w:b/>
          <w:bCs/>
          <w:color w:val="AEAAAA" w:themeColor="background2" w:themeShade="BF"/>
          <w:sz w:val="24"/>
          <w:szCs w:val="24"/>
        </w:rPr>
        <w:t>Demographic Odds</w:t>
      </w:r>
      <w:r w:rsidR="00575891">
        <w:rPr>
          <w:rFonts w:ascii="Cambria" w:hAnsi="Cambria"/>
          <w:b/>
          <w:bCs/>
          <w:color w:val="AEAAAA" w:themeColor="background2" w:themeShade="BF"/>
          <w:sz w:val="24"/>
          <w:szCs w:val="24"/>
        </w:rPr>
        <w:t xml:space="preserve"> ratio for Under 60 Colon Cancer Patients in the UK</w:t>
      </w:r>
    </w:p>
    <w:p w14:paraId="25AC742C" w14:textId="45E71FA4" w:rsidR="0015191F" w:rsidRDefault="0015191F" w:rsidP="008134E0">
      <w:pPr>
        <w:keepNext/>
        <w:autoSpaceDE w:val="0"/>
        <w:autoSpaceDN w:val="0"/>
        <w:adjustRightInd w:val="0"/>
        <w:spacing w:after="0" w:line="400" w:lineRule="atLeast"/>
        <w:jc w:val="center"/>
      </w:pPr>
    </w:p>
    <w:p w14:paraId="56F74D26" w14:textId="77777777" w:rsidR="00F5464F" w:rsidRDefault="00F5464F" w:rsidP="008134E0">
      <w:pPr>
        <w:keepNext/>
        <w:autoSpaceDE w:val="0"/>
        <w:autoSpaceDN w:val="0"/>
        <w:adjustRightInd w:val="0"/>
        <w:spacing w:after="0" w:line="400" w:lineRule="atLeast"/>
        <w:jc w:val="center"/>
      </w:pPr>
    </w:p>
    <w:p w14:paraId="01BC11C8" w14:textId="77777777" w:rsidR="00F5464F" w:rsidRDefault="00F5464F" w:rsidP="008134E0">
      <w:pPr>
        <w:keepNext/>
        <w:autoSpaceDE w:val="0"/>
        <w:autoSpaceDN w:val="0"/>
        <w:adjustRightInd w:val="0"/>
        <w:spacing w:after="0" w:line="400" w:lineRule="atLeast"/>
        <w:jc w:val="center"/>
      </w:pPr>
    </w:p>
    <w:p w14:paraId="30684086" w14:textId="77777777" w:rsidR="00F5464F" w:rsidRDefault="00F5464F" w:rsidP="008134E0">
      <w:pPr>
        <w:keepNext/>
        <w:autoSpaceDE w:val="0"/>
        <w:autoSpaceDN w:val="0"/>
        <w:adjustRightInd w:val="0"/>
        <w:spacing w:after="0" w:line="400" w:lineRule="atLeast"/>
        <w:jc w:val="center"/>
      </w:pPr>
    </w:p>
    <w:p w14:paraId="0F215D0C" w14:textId="77777777" w:rsidR="00F5464F" w:rsidRDefault="00F5464F" w:rsidP="008134E0">
      <w:pPr>
        <w:keepNext/>
        <w:autoSpaceDE w:val="0"/>
        <w:autoSpaceDN w:val="0"/>
        <w:adjustRightInd w:val="0"/>
        <w:spacing w:after="0" w:line="400" w:lineRule="atLeast"/>
        <w:jc w:val="center"/>
      </w:pPr>
    </w:p>
    <w:p w14:paraId="7E9E6EF5" w14:textId="77777777" w:rsidR="00F5464F" w:rsidRDefault="00F5464F" w:rsidP="008134E0">
      <w:pPr>
        <w:keepNext/>
        <w:autoSpaceDE w:val="0"/>
        <w:autoSpaceDN w:val="0"/>
        <w:adjustRightInd w:val="0"/>
        <w:spacing w:after="0" w:line="400" w:lineRule="atLeast"/>
        <w:jc w:val="center"/>
      </w:pPr>
    </w:p>
    <w:p w14:paraId="52F3C476" w14:textId="77777777" w:rsidR="00F5464F" w:rsidRDefault="00F5464F" w:rsidP="008134E0">
      <w:pPr>
        <w:keepNext/>
        <w:autoSpaceDE w:val="0"/>
        <w:autoSpaceDN w:val="0"/>
        <w:adjustRightInd w:val="0"/>
        <w:spacing w:after="0" w:line="400" w:lineRule="atLeast"/>
        <w:jc w:val="center"/>
      </w:pPr>
    </w:p>
    <w:p w14:paraId="5617746E" w14:textId="77777777" w:rsidR="00F5464F" w:rsidRDefault="00F5464F" w:rsidP="008134E0">
      <w:pPr>
        <w:keepNext/>
        <w:autoSpaceDE w:val="0"/>
        <w:autoSpaceDN w:val="0"/>
        <w:adjustRightInd w:val="0"/>
        <w:spacing w:after="0" w:line="400" w:lineRule="atLeast"/>
        <w:jc w:val="center"/>
      </w:pPr>
    </w:p>
    <w:p w14:paraId="0E9EE6DD" w14:textId="77777777" w:rsidR="00F5464F" w:rsidRDefault="00F5464F" w:rsidP="009B1C56"/>
    <w:p w14:paraId="2E478106" w14:textId="59B84E41" w:rsidR="009B1C56" w:rsidRPr="009B1C56" w:rsidRDefault="00EC5E8A" w:rsidP="009B1C56">
      <w:pPr>
        <w:rPr>
          <w:rFonts w:ascii="Cambria" w:hAnsi="Cambria"/>
          <w:sz w:val="24"/>
          <w:szCs w:val="24"/>
        </w:rPr>
      </w:pPr>
      <w:r>
        <w:rPr>
          <w:rFonts w:ascii="Cambria" w:hAnsi="Cambria"/>
          <w:sz w:val="24"/>
          <w:szCs w:val="24"/>
        </w:rPr>
        <w:t>Of those under 60 with Colon cancer the odds of having Stage I cancer</w:t>
      </w:r>
      <w:r w:rsidR="00DF0275">
        <w:rPr>
          <w:rFonts w:ascii="Cambria" w:hAnsi="Cambria"/>
          <w:sz w:val="24"/>
          <w:szCs w:val="24"/>
        </w:rPr>
        <w:t xml:space="preserve"> for those in the 4</w:t>
      </w:r>
      <w:r w:rsidR="00DF0275" w:rsidRPr="00DF0275">
        <w:rPr>
          <w:rFonts w:ascii="Cambria" w:hAnsi="Cambria"/>
          <w:sz w:val="24"/>
          <w:szCs w:val="24"/>
          <w:vertAlign w:val="superscript"/>
        </w:rPr>
        <w:t>th</w:t>
      </w:r>
      <w:r w:rsidR="00DF0275">
        <w:rPr>
          <w:rFonts w:ascii="Cambria" w:hAnsi="Cambria"/>
          <w:sz w:val="24"/>
          <w:szCs w:val="24"/>
        </w:rPr>
        <w:t xml:space="preserve"> and 5</w:t>
      </w:r>
      <w:r w:rsidR="00DF0275" w:rsidRPr="00DF0275">
        <w:rPr>
          <w:rFonts w:ascii="Cambria" w:hAnsi="Cambria"/>
          <w:sz w:val="24"/>
          <w:szCs w:val="24"/>
          <w:vertAlign w:val="superscript"/>
        </w:rPr>
        <w:t>th</w:t>
      </w:r>
      <w:r w:rsidR="006B6A2F">
        <w:rPr>
          <w:rFonts w:ascii="Cambria" w:hAnsi="Cambria"/>
          <w:sz w:val="24"/>
          <w:szCs w:val="24"/>
        </w:rPr>
        <w:t xml:space="preserve"> income deprivation quintile</w:t>
      </w:r>
      <w:r>
        <w:rPr>
          <w:rFonts w:ascii="Cambria" w:hAnsi="Cambria"/>
          <w:sz w:val="24"/>
          <w:szCs w:val="24"/>
        </w:rPr>
        <w:t xml:space="preserve"> </w:t>
      </w:r>
      <w:r w:rsidR="009D11E3">
        <w:rPr>
          <w:rFonts w:ascii="Cambria" w:hAnsi="Cambria"/>
          <w:sz w:val="24"/>
          <w:szCs w:val="24"/>
        </w:rPr>
        <w:t>are 1.46(C.I. 1.18 to 1.8</w:t>
      </w:r>
      <w:r w:rsidR="008A126B">
        <w:rPr>
          <w:rFonts w:ascii="Cambria" w:hAnsi="Cambria"/>
          <w:sz w:val="24"/>
          <w:szCs w:val="24"/>
        </w:rPr>
        <w:t>1) and 1.24(C.I. 1.0 to 1.53)</w:t>
      </w:r>
      <w:r w:rsidR="00E126DB">
        <w:rPr>
          <w:rFonts w:ascii="Cambria" w:hAnsi="Cambria"/>
          <w:sz w:val="24"/>
          <w:szCs w:val="24"/>
        </w:rPr>
        <w:t xml:space="preserve"> times</w:t>
      </w:r>
      <w:r w:rsidR="00212DE8">
        <w:rPr>
          <w:rFonts w:ascii="Cambria" w:hAnsi="Cambria"/>
          <w:sz w:val="24"/>
          <w:szCs w:val="24"/>
        </w:rPr>
        <w:t>, respectively,</w:t>
      </w:r>
      <w:r w:rsidR="00E126DB">
        <w:rPr>
          <w:rFonts w:ascii="Cambria" w:hAnsi="Cambria"/>
          <w:sz w:val="24"/>
          <w:szCs w:val="24"/>
        </w:rPr>
        <w:t xml:space="preserve"> more likely than those in the</w:t>
      </w:r>
      <w:r w:rsidR="00021584">
        <w:rPr>
          <w:rFonts w:ascii="Cambria" w:hAnsi="Cambria"/>
          <w:sz w:val="24"/>
          <w:szCs w:val="24"/>
        </w:rPr>
        <w:t xml:space="preserve"> least deprived income quintile</w:t>
      </w:r>
      <w:r w:rsidR="009D11E3">
        <w:rPr>
          <w:rFonts w:ascii="Cambria" w:hAnsi="Cambria"/>
          <w:sz w:val="24"/>
          <w:szCs w:val="24"/>
        </w:rPr>
        <w:t>.</w:t>
      </w:r>
      <w:r w:rsidR="00212DE8">
        <w:rPr>
          <w:rFonts w:ascii="Cambria" w:hAnsi="Cambria"/>
          <w:sz w:val="24"/>
          <w:szCs w:val="24"/>
        </w:rPr>
        <w:t xml:space="preserve"> </w:t>
      </w:r>
      <w:r w:rsidR="009B1C56">
        <w:rPr>
          <w:rFonts w:ascii="Cambria" w:hAnsi="Cambria"/>
          <w:sz w:val="24"/>
          <w:szCs w:val="24"/>
        </w:rPr>
        <w:t>This model has predicti</w:t>
      </w:r>
      <w:r w:rsidR="00F06423">
        <w:rPr>
          <w:rFonts w:ascii="Cambria" w:hAnsi="Cambria"/>
          <w:sz w:val="24"/>
          <w:szCs w:val="24"/>
        </w:rPr>
        <w:t>ve</w:t>
      </w:r>
      <w:r w:rsidR="009B1C56">
        <w:rPr>
          <w:rFonts w:ascii="Cambria" w:hAnsi="Cambria"/>
          <w:sz w:val="24"/>
          <w:szCs w:val="24"/>
        </w:rPr>
        <w:t xml:space="preserve"> accuracy greater than chance with an AUC measure of 0.53</w:t>
      </w:r>
      <w:r w:rsidR="00493980">
        <w:rPr>
          <w:rFonts w:ascii="Cambria" w:hAnsi="Cambria"/>
          <w:sz w:val="24"/>
          <w:szCs w:val="24"/>
        </w:rPr>
        <w:t>8</w:t>
      </w:r>
      <w:r w:rsidR="009B1C56">
        <w:rPr>
          <w:rFonts w:ascii="Cambria" w:hAnsi="Cambria"/>
          <w:sz w:val="24"/>
          <w:szCs w:val="24"/>
        </w:rPr>
        <w:t>.</w:t>
      </w:r>
    </w:p>
    <w:p w14:paraId="1E0A5432" w14:textId="77777777" w:rsidR="000F3C1B" w:rsidRDefault="000F3C1B" w:rsidP="00BA1931">
      <w:pPr>
        <w:pStyle w:val="Caption"/>
        <w:keepNext/>
        <w:rPr>
          <w:rFonts w:ascii="Cambria" w:hAnsi="Cambria"/>
          <w:b/>
          <w:bCs/>
          <w:i w:val="0"/>
          <w:iCs w:val="0"/>
          <w:color w:val="AEAAAA" w:themeColor="background2" w:themeShade="BF"/>
          <w:sz w:val="24"/>
          <w:szCs w:val="24"/>
        </w:rPr>
      </w:pPr>
    </w:p>
    <w:p w14:paraId="36914740" w14:textId="130E1362" w:rsidR="000A3C52" w:rsidRPr="000A3C52" w:rsidRDefault="00BA1931" w:rsidP="00BA1931">
      <w:pPr>
        <w:pStyle w:val="Caption"/>
        <w:keepNext/>
        <w:rPr>
          <w:rFonts w:ascii="Cambria" w:hAnsi="Cambria"/>
          <w:b/>
          <w:bCs/>
          <w:i w:val="0"/>
          <w:iCs w:val="0"/>
          <w:color w:val="AEAAAA" w:themeColor="background2" w:themeShade="BF"/>
          <w:sz w:val="24"/>
          <w:szCs w:val="24"/>
        </w:rPr>
      </w:pPr>
      <w:r w:rsidRPr="0015191F">
        <w:rPr>
          <w:rFonts w:ascii="Cambria" w:hAnsi="Cambria"/>
          <w:b/>
          <w:bCs/>
          <w:i w:val="0"/>
          <w:iCs w:val="0"/>
          <w:color w:val="AEAAAA" w:themeColor="background2" w:themeShade="BF"/>
          <w:sz w:val="24"/>
          <w:szCs w:val="24"/>
        </w:rPr>
        <w:t xml:space="preserve">Table </w:t>
      </w:r>
      <w:r>
        <w:rPr>
          <w:rFonts w:ascii="Cambria" w:hAnsi="Cambria"/>
          <w:b/>
          <w:bCs/>
          <w:i w:val="0"/>
          <w:iCs w:val="0"/>
          <w:color w:val="AEAAAA" w:themeColor="background2" w:themeShade="BF"/>
          <w:sz w:val="24"/>
          <w:szCs w:val="24"/>
        </w:rPr>
        <w:t>4. Model 2: Demographic Odds ratio for Under 60 Colon Cancer Patients in the UK</w:t>
      </w:r>
    </w:p>
    <w:p w14:paraId="78DA6DF3" w14:textId="09726E4C" w:rsidR="006C3BA3" w:rsidRDefault="00BA1931" w:rsidP="005C2C20">
      <w:pPr>
        <w:jc w:val="center"/>
      </w:pPr>
      <w:r w:rsidRPr="00BA1931">
        <w:rPr>
          <w:noProof/>
        </w:rPr>
        <w:drawing>
          <wp:inline distT="0" distB="0" distL="0" distR="0" wp14:anchorId="05FE02AD" wp14:editId="73002E03">
            <wp:extent cx="4356294" cy="2334260"/>
            <wp:effectExtent l="0" t="0" r="0" b="0"/>
            <wp:docPr id="1411667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667424"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356294" cy="2334260"/>
                    </a:xfrm>
                    <a:prstGeom prst="rect">
                      <a:avLst/>
                    </a:prstGeom>
                  </pic:spPr>
                </pic:pic>
              </a:graphicData>
            </a:graphic>
          </wp:inline>
        </w:drawing>
      </w:r>
    </w:p>
    <w:p w14:paraId="3FA76631" w14:textId="1F7C8978" w:rsidR="009B1C56" w:rsidRPr="00E668D5" w:rsidRDefault="00406CC5" w:rsidP="009B1C56">
      <w:pPr>
        <w:rPr>
          <w:rFonts w:ascii="Cambria" w:hAnsi="Cambria"/>
          <w:sz w:val="24"/>
          <w:szCs w:val="24"/>
        </w:rPr>
      </w:pPr>
      <w:r>
        <w:rPr>
          <w:rFonts w:ascii="Cambria" w:hAnsi="Cambria"/>
          <w:sz w:val="24"/>
          <w:szCs w:val="24"/>
        </w:rPr>
        <w:t>Of those under 60 with Colon cancer the odds of having Stage I, II or III cancers combined</w:t>
      </w:r>
      <w:r w:rsidR="00493BB2">
        <w:rPr>
          <w:rFonts w:ascii="Cambria" w:hAnsi="Cambria"/>
          <w:sz w:val="24"/>
          <w:szCs w:val="24"/>
        </w:rPr>
        <w:t xml:space="preserve"> for women </w:t>
      </w:r>
      <w:r w:rsidR="008E2F2F">
        <w:rPr>
          <w:rFonts w:ascii="Cambria" w:hAnsi="Cambria"/>
          <w:sz w:val="24"/>
          <w:szCs w:val="24"/>
        </w:rPr>
        <w:t>are</w:t>
      </w:r>
      <w:r w:rsidR="00493BB2">
        <w:rPr>
          <w:rFonts w:ascii="Cambria" w:hAnsi="Cambria"/>
          <w:sz w:val="24"/>
          <w:szCs w:val="24"/>
        </w:rPr>
        <w:t xml:space="preserve"> 1.21(C.I. 1.15 to 1.27) times greater than for </w:t>
      </w:r>
      <w:r w:rsidR="00F06423">
        <w:rPr>
          <w:rFonts w:ascii="Cambria" w:hAnsi="Cambria"/>
          <w:sz w:val="24"/>
          <w:szCs w:val="24"/>
        </w:rPr>
        <w:t>men. This</w:t>
      </w:r>
      <w:r w:rsidR="009B1C56">
        <w:rPr>
          <w:rFonts w:ascii="Cambria" w:hAnsi="Cambria"/>
          <w:sz w:val="24"/>
          <w:szCs w:val="24"/>
        </w:rPr>
        <w:t xml:space="preserve"> model has predicti</w:t>
      </w:r>
      <w:r w:rsidR="00F06423">
        <w:rPr>
          <w:rFonts w:ascii="Cambria" w:hAnsi="Cambria"/>
          <w:sz w:val="24"/>
          <w:szCs w:val="24"/>
        </w:rPr>
        <w:t>ve</w:t>
      </w:r>
      <w:r w:rsidR="009B1C56">
        <w:rPr>
          <w:rFonts w:ascii="Cambria" w:hAnsi="Cambria"/>
          <w:sz w:val="24"/>
          <w:szCs w:val="24"/>
        </w:rPr>
        <w:t xml:space="preserve"> accuracy greater than chance with an AUC measure of 0.5</w:t>
      </w:r>
      <w:r w:rsidR="000A225B">
        <w:rPr>
          <w:rFonts w:ascii="Cambria" w:hAnsi="Cambria"/>
          <w:sz w:val="24"/>
          <w:szCs w:val="24"/>
        </w:rPr>
        <w:t>26</w:t>
      </w:r>
      <w:r w:rsidR="009B1C56">
        <w:rPr>
          <w:rFonts w:ascii="Cambria" w:hAnsi="Cambria"/>
          <w:sz w:val="24"/>
          <w:szCs w:val="24"/>
        </w:rPr>
        <w:t>.</w:t>
      </w:r>
    </w:p>
    <w:p w14:paraId="2A454CFE" w14:textId="77777777" w:rsidR="009B1C56" w:rsidRPr="006C3BA3" w:rsidRDefault="009B1C56" w:rsidP="005C2C20">
      <w:pPr>
        <w:jc w:val="center"/>
      </w:pPr>
    </w:p>
    <w:p w14:paraId="79A827B3" w14:textId="18976759" w:rsidR="00757132" w:rsidRDefault="00757132" w:rsidP="00757132">
      <w:pPr>
        <w:pStyle w:val="Heading3"/>
        <w:rPr>
          <w:rFonts w:ascii="Cambria" w:hAnsi="Cambria"/>
          <w:b/>
          <w:bCs/>
          <w:color w:val="auto"/>
        </w:rPr>
      </w:pPr>
      <w:r w:rsidRPr="00C03CDF">
        <w:rPr>
          <w:rFonts w:ascii="Cambria" w:hAnsi="Cambria"/>
          <w:b/>
          <w:bCs/>
          <w:color w:val="auto"/>
        </w:rPr>
        <w:t>60 and over Rectal Cancer</w:t>
      </w:r>
      <w:r w:rsidR="00F57754" w:rsidRPr="00C03CDF">
        <w:rPr>
          <w:rFonts w:ascii="Cambria" w:hAnsi="Cambria"/>
          <w:b/>
          <w:bCs/>
          <w:color w:val="auto"/>
        </w:rPr>
        <w:t xml:space="preserve"> Trends</w:t>
      </w:r>
    </w:p>
    <w:p w14:paraId="303E3435" w14:textId="183A3CE2" w:rsidR="002E775F" w:rsidRDefault="00197859" w:rsidP="002E775F">
      <w:pPr>
        <w:rPr>
          <w:rFonts w:ascii="Cambria" w:hAnsi="Cambria"/>
          <w:sz w:val="24"/>
          <w:szCs w:val="24"/>
        </w:rPr>
      </w:pPr>
      <w:r>
        <w:rPr>
          <w:rFonts w:ascii="Cambria" w:hAnsi="Cambria"/>
          <w:sz w:val="24"/>
          <w:szCs w:val="24"/>
        </w:rPr>
        <w:t>For 60 and over rectal cancer, there is a significant relationship (</w:t>
      </w:r>
      <m:oMath>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oMath>
      <w:r>
        <w:rPr>
          <w:rFonts w:ascii="Cambria" w:hAnsi="Cambria"/>
          <w:sz w:val="24"/>
          <w:szCs w:val="24"/>
        </w:rPr>
        <w:t xml:space="preserve">) </w:t>
      </w:r>
      <w:r w:rsidR="002E775F">
        <w:rPr>
          <w:rFonts w:ascii="Cambria" w:hAnsi="Cambria"/>
          <w:sz w:val="24"/>
          <w:szCs w:val="24"/>
        </w:rPr>
        <w:t>between</w:t>
      </w:r>
      <w:r w:rsidR="004B0433">
        <w:rPr>
          <w:rFonts w:ascii="Cambria" w:hAnsi="Cambria"/>
          <w:sz w:val="24"/>
          <w:szCs w:val="24"/>
        </w:rPr>
        <w:t xml:space="preserve"> grade of cancer and</w:t>
      </w:r>
      <w:r w:rsidR="002E775F">
        <w:rPr>
          <w:rFonts w:ascii="Cambria" w:hAnsi="Cambria"/>
          <w:sz w:val="24"/>
          <w:szCs w:val="24"/>
        </w:rPr>
        <w:t xml:space="preserve"> age (p&lt;0.001), ethnicity (p=0.011) and income deprivation (p&lt;0.001), although there is no significant relationship with sex (p=0.077)</w:t>
      </w:r>
      <w:r w:rsidR="00115F43">
        <w:rPr>
          <w:rFonts w:ascii="Cambria" w:hAnsi="Cambria"/>
          <w:sz w:val="24"/>
          <w:szCs w:val="24"/>
        </w:rPr>
        <w:t>.</w:t>
      </w:r>
      <w:r w:rsidR="002E775F">
        <w:rPr>
          <w:rFonts w:ascii="Cambria" w:hAnsi="Cambria"/>
          <w:sz w:val="24"/>
          <w:szCs w:val="24"/>
        </w:rPr>
        <w:t xml:space="preserve"> </w:t>
      </w:r>
    </w:p>
    <w:p w14:paraId="465B5D9A" w14:textId="5D65B4B6" w:rsidR="00197859" w:rsidRPr="00197859" w:rsidRDefault="00197859" w:rsidP="00197859">
      <w:pPr>
        <w:rPr>
          <w:rFonts w:ascii="Cambria" w:hAnsi="Cambria"/>
          <w:sz w:val="24"/>
          <w:szCs w:val="24"/>
        </w:rPr>
      </w:pPr>
    </w:p>
    <w:p w14:paraId="3612D1C3" w14:textId="5AB5A779" w:rsidR="00456AB6" w:rsidRPr="00456AB6" w:rsidRDefault="00456AB6" w:rsidP="00456AB6">
      <w:pPr>
        <w:pStyle w:val="Caption"/>
        <w:keepNext/>
        <w:rPr>
          <w:rFonts w:ascii="Cambria" w:hAnsi="Cambria"/>
          <w:b/>
          <w:bCs/>
          <w:i w:val="0"/>
          <w:iCs w:val="0"/>
          <w:color w:val="AEAAAA" w:themeColor="background2" w:themeShade="BF"/>
          <w:sz w:val="24"/>
          <w:szCs w:val="24"/>
        </w:rPr>
      </w:pPr>
      <w:r w:rsidRPr="0015191F">
        <w:rPr>
          <w:rFonts w:ascii="Cambria" w:hAnsi="Cambria"/>
          <w:b/>
          <w:bCs/>
          <w:i w:val="0"/>
          <w:iCs w:val="0"/>
          <w:color w:val="AEAAAA" w:themeColor="background2" w:themeShade="BF"/>
          <w:sz w:val="24"/>
          <w:szCs w:val="24"/>
        </w:rPr>
        <w:lastRenderedPageBreak/>
        <w:t xml:space="preserve">Table </w:t>
      </w:r>
      <w:r>
        <w:rPr>
          <w:rFonts w:ascii="Cambria" w:hAnsi="Cambria"/>
          <w:b/>
          <w:bCs/>
          <w:i w:val="0"/>
          <w:iCs w:val="0"/>
          <w:color w:val="AEAAAA" w:themeColor="background2" w:themeShade="BF"/>
          <w:sz w:val="24"/>
          <w:szCs w:val="24"/>
        </w:rPr>
        <w:t>5. Model 1</w:t>
      </w:r>
      <w:r w:rsidR="00465C9E">
        <w:rPr>
          <w:rFonts w:ascii="Cambria" w:hAnsi="Cambria"/>
          <w:b/>
          <w:bCs/>
          <w:i w:val="0"/>
          <w:iCs w:val="0"/>
          <w:color w:val="AEAAAA" w:themeColor="background2" w:themeShade="BF"/>
          <w:sz w:val="24"/>
          <w:szCs w:val="24"/>
        </w:rPr>
        <w:t>:</w:t>
      </w:r>
      <w:r>
        <w:rPr>
          <w:rFonts w:ascii="Cambria" w:hAnsi="Cambria"/>
          <w:b/>
          <w:bCs/>
          <w:i w:val="0"/>
          <w:iCs w:val="0"/>
          <w:color w:val="AEAAAA" w:themeColor="background2" w:themeShade="BF"/>
          <w:sz w:val="24"/>
          <w:szCs w:val="24"/>
        </w:rPr>
        <w:t xml:space="preserve"> </w:t>
      </w:r>
      <w:r w:rsidR="00465C9E">
        <w:rPr>
          <w:rFonts w:ascii="Cambria" w:hAnsi="Cambria"/>
          <w:b/>
          <w:bCs/>
          <w:i w:val="0"/>
          <w:iCs w:val="0"/>
          <w:color w:val="AEAAAA" w:themeColor="background2" w:themeShade="BF"/>
          <w:sz w:val="24"/>
          <w:szCs w:val="24"/>
        </w:rPr>
        <w:t>Demographic Odds</w:t>
      </w:r>
      <w:r>
        <w:rPr>
          <w:rFonts w:ascii="Cambria" w:hAnsi="Cambria"/>
          <w:b/>
          <w:bCs/>
          <w:i w:val="0"/>
          <w:iCs w:val="0"/>
          <w:color w:val="AEAAAA" w:themeColor="background2" w:themeShade="BF"/>
          <w:sz w:val="24"/>
          <w:szCs w:val="24"/>
        </w:rPr>
        <w:t xml:space="preserve"> ratio for 60</w:t>
      </w:r>
      <w:r w:rsidR="009745A6">
        <w:rPr>
          <w:rFonts w:ascii="Cambria" w:hAnsi="Cambria"/>
          <w:b/>
          <w:bCs/>
          <w:i w:val="0"/>
          <w:iCs w:val="0"/>
          <w:color w:val="AEAAAA" w:themeColor="background2" w:themeShade="BF"/>
          <w:sz w:val="24"/>
          <w:szCs w:val="24"/>
        </w:rPr>
        <w:t xml:space="preserve"> and over</w:t>
      </w:r>
      <w:r>
        <w:rPr>
          <w:rFonts w:ascii="Cambria" w:hAnsi="Cambria"/>
          <w:b/>
          <w:bCs/>
          <w:i w:val="0"/>
          <w:iCs w:val="0"/>
          <w:color w:val="AEAAAA" w:themeColor="background2" w:themeShade="BF"/>
          <w:sz w:val="24"/>
          <w:szCs w:val="24"/>
        </w:rPr>
        <w:t xml:space="preserve"> Rectal Cancer Patients in the UK</w:t>
      </w:r>
    </w:p>
    <w:p w14:paraId="50BC7786" w14:textId="265606E1" w:rsidR="00456AB6" w:rsidRDefault="00456AB6" w:rsidP="00195B8B">
      <w:pPr>
        <w:jc w:val="center"/>
      </w:pPr>
      <w:r w:rsidRPr="00456AB6">
        <w:rPr>
          <w:noProof/>
        </w:rPr>
        <w:drawing>
          <wp:inline distT="0" distB="0" distL="0" distR="0" wp14:anchorId="4D52A9B3" wp14:editId="476C5FC1">
            <wp:extent cx="4356294" cy="2334260"/>
            <wp:effectExtent l="0" t="0" r="0" b="0"/>
            <wp:docPr id="1246437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437845"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356294" cy="2334260"/>
                    </a:xfrm>
                    <a:prstGeom prst="rect">
                      <a:avLst/>
                    </a:prstGeom>
                  </pic:spPr>
                </pic:pic>
              </a:graphicData>
            </a:graphic>
          </wp:inline>
        </w:drawing>
      </w:r>
    </w:p>
    <w:p w14:paraId="01881430" w14:textId="5CBBA461" w:rsidR="009B1C56" w:rsidRPr="00E668D5" w:rsidRDefault="000F4962" w:rsidP="009B1C56">
      <w:pPr>
        <w:rPr>
          <w:rFonts w:ascii="Cambria" w:hAnsi="Cambria"/>
          <w:sz w:val="24"/>
          <w:szCs w:val="24"/>
        </w:rPr>
      </w:pPr>
      <w:r>
        <w:rPr>
          <w:rFonts w:ascii="Cambria" w:hAnsi="Cambria"/>
          <w:sz w:val="24"/>
          <w:szCs w:val="24"/>
        </w:rPr>
        <w:t>Of those 60 and over with Rectal cancer the odds of having Stage I cancer</w:t>
      </w:r>
      <w:r w:rsidR="00A576F4">
        <w:rPr>
          <w:rFonts w:ascii="Cambria" w:hAnsi="Cambria"/>
          <w:sz w:val="24"/>
          <w:szCs w:val="24"/>
        </w:rPr>
        <w:t xml:space="preserve"> for </w:t>
      </w:r>
      <w:r w:rsidR="00BF5DCD">
        <w:rPr>
          <w:rFonts w:ascii="Cambria" w:hAnsi="Cambria"/>
          <w:sz w:val="24"/>
          <w:szCs w:val="24"/>
        </w:rPr>
        <w:t xml:space="preserve">white people </w:t>
      </w:r>
      <w:r w:rsidR="00A576F4">
        <w:rPr>
          <w:rFonts w:ascii="Cambria" w:hAnsi="Cambria"/>
          <w:sz w:val="24"/>
          <w:szCs w:val="24"/>
        </w:rPr>
        <w:t xml:space="preserve">is </w:t>
      </w:r>
      <w:r w:rsidR="00B839A1">
        <w:rPr>
          <w:rFonts w:ascii="Cambria" w:hAnsi="Cambria"/>
          <w:sz w:val="24"/>
          <w:szCs w:val="24"/>
        </w:rPr>
        <w:t>2.10(C.I.</w:t>
      </w:r>
      <w:r w:rsidR="00AD0994">
        <w:rPr>
          <w:rFonts w:ascii="Cambria" w:hAnsi="Cambria"/>
          <w:sz w:val="24"/>
          <w:szCs w:val="24"/>
        </w:rPr>
        <w:t xml:space="preserve"> 1.21</w:t>
      </w:r>
      <w:r w:rsidR="00B839A1">
        <w:rPr>
          <w:rFonts w:ascii="Cambria" w:hAnsi="Cambria"/>
          <w:sz w:val="24"/>
          <w:szCs w:val="24"/>
        </w:rPr>
        <w:t xml:space="preserve"> </w:t>
      </w:r>
      <w:r w:rsidR="00AD0994">
        <w:rPr>
          <w:rFonts w:ascii="Cambria" w:hAnsi="Cambria"/>
          <w:sz w:val="24"/>
          <w:szCs w:val="24"/>
        </w:rPr>
        <w:t xml:space="preserve">to 3.68) times </w:t>
      </w:r>
      <w:r w:rsidR="00381EA7">
        <w:rPr>
          <w:rFonts w:ascii="Cambria" w:hAnsi="Cambria"/>
          <w:sz w:val="24"/>
          <w:szCs w:val="24"/>
        </w:rPr>
        <w:t>greater than for mixed people</w:t>
      </w:r>
      <w:r>
        <w:rPr>
          <w:rFonts w:ascii="Cambria" w:hAnsi="Cambria"/>
          <w:sz w:val="24"/>
          <w:szCs w:val="24"/>
        </w:rPr>
        <w:t xml:space="preserve">. </w:t>
      </w:r>
      <w:r w:rsidR="00B55E4B">
        <w:rPr>
          <w:rFonts w:ascii="Cambria" w:hAnsi="Cambria"/>
          <w:sz w:val="24"/>
          <w:szCs w:val="24"/>
        </w:rPr>
        <w:t xml:space="preserve">Additionally, </w:t>
      </w:r>
      <w:r w:rsidR="00B04E21">
        <w:rPr>
          <w:rFonts w:ascii="Cambria" w:hAnsi="Cambria"/>
          <w:sz w:val="24"/>
          <w:szCs w:val="24"/>
        </w:rPr>
        <w:t>those in the 2</w:t>
      </w:r>
      <w:r w:rsidR="00F06423" w:rsidRPr="00B04E21">
        <w:rPr>
          <w:rFonts w:ascii="Cambria" w:hAnsi="Cambria"/>
          <w:sz w:val="24"/>
          <w:szCs w:val="24"/>
          <w:vertAlign w:val="superscript"/>
        </w:rPr>
        <w:t>nd</w:t>
      </w:r>
      <w:r w:rsidR="00F06423">
        <w:rPr>
          <w:rFonts w:ascii="Cambria" w:hAnsi="Cambria"/>
          <w:sz w:val="24"/>
          <w:szCs w:val="24"/>
        </w:rPr>
        <w:t>,</w:t>
      </w:r>
      <w:r w:rsidR="00B04E21">
        <w:rPr>
          <w:rFonts w:ascii="Cambria" w:hAnsi="Cambria"/>
          <w:sz w:val="24"/>
          <w:szCs w:val="24"/>
        </w:rPr>
        <w:t xml:space="preserve"> 3</w:t>
      </w:r>
      <w:r w:rsidR="000E7707" w:rsidRPr="00B04E21">
        <w:rPr>
          <w:rFonts w:ascii="Cambria" w:hAnsi="Cambria"/>
          <w:sz w:val="24"/>
          <w:szCs w:val="24"/>
          <w:vertAlign w:val="superscript"/>
        </w:rPr>
        <w:t>rd</w:t>
      </w:r>
      <w:r w:rsidR="000E7707">
        <w:rPr>
          <w:rFonts w:ascii="Cambria" w:hAnsi="Cambria"/>
          <w:sz w:val="24"/>
          <w:szCs w:val="24"/>
        </w:rPr>
        <w:t>,</w:t>
      </w:r>
      <w:r w:rsidR="00B04E21">
        <w:rPr>
          <w:rFonts w:ascii="Cambria" w:hAnsi="Cambria"/>
          <w:sz w:val="24"/>
          <w:szCs w:val="24"/>
        </w:rPr>
        <w:t xml:space="preserve"> </w:t>
      </w:r>
      <w:r w:rsidR="00A160D3">
        <w:rPr>
          <w:rFonts w:ascii="Cambria" w:hAnsi="Cambria"/>
          <w:sz w:val="24"/>
          <w:szCs w:val="24"/>
        </w:rPr>
        <w:t>4</w:t>
      </w:r>
      <w:r w:rsidR="00A160D3" w:rsidRPr="00A160D3">
        <w:rPr>
          <w:rFonts w:ascii="Cambria" w:hAnsi="Cambria"/>
          <w:sz w:val="24"/>
          <w:szCs w:val="24"/>
          <w:vertAlign w:val="superscript"/>
        </w:rPr>
        <w:t>th</w:t>
      </w:r>
      <w:r w:rsidR="00A160D3">
        <w:rPr>
          <w:rFonts w:ascii="Cambria" w:hAnsi="Cambria"/>
          <w:sz w:val="24"/>
          <w:szCs w:val="24"/>
        </w:rPr>
        <w:t xml:space="preserve"> and 5</w:t>
      </w:r>
      <w:r w:rsidR="00A160D3" w:rsidRPr="00A160D3">
        <w:rPr>
          <w:rFonts w:ascii="Cambria" w:hAnsi="Cambria"/>
          <w:sz w:val="24"/>
          <w:szCs w:val="24"/>
          <w:vertAlign w:val="superscript"/>
        </w:rPr>
        <w:t>th</w:t>
      </w:r>
      <w:r w:rsidR="00A160D3">
        <w:rPr>
          <w:rFonts w:ascii="Cambria" w:hAnsi="Cambria"/>
          <w:sz w:val="24"/>
          <w:szCs w:val="24"/>
        </w:rPr>
        <w:t xml:space="preserve"> </w:t>
      </w:r>
      <w:r w:rsidR="006D13C7">
        <w:rPr>
          <w:rFonts w:ascii="Cambria" w:hAnsi="Cambria"/>
          <w:sz w:val="24"/>
          <w:szCs w:val="24"/>
        </w:rPr>
        <w:t>income deprivation quintiles are 1.15</w:t>
      </w:r>
      <w:r w:rsidR="00C02CE5">
        <w:rPr>
          <w:rFonts w:ascii="Cambria" w:hAnsi="Cambria"/>
          <w:sz w:val="24"/>
          <w:szCs w:val="24"/>
        </w:rPr>
        <w:t xml:space="preserve">(C.I. </w:t>
      </w:r>
      <w:r w:rsidR="001C34A7">
        <w:rPr>
          <w:rFonts w:ascii="Cambria" w:hAnsi="Cambria"/>
          <w:sz w:val="24"/>
          <w:szCs w:val="24"/>
        </w:rPr>
        <w:t>1.05</w:t>
      </w:r>
      <w:r w:rsidR="00C02CE5">
        <w:rPr>
          <w:rFonts w:ascii="Cambria" w:hAnsi="Cambria"/>
          <w:sz w:val="24"/>
          <w:szCs w:val="24"/>
        </w:rPr>
        <w:t xml:space="preserve"> to</w:t>
      </w:r>
      <w:r w:rsidR="001C34A7">
        <w:rPr>
          <w:rFonts w:ascii="Cambria" w:hAnsi="Cambria"/>
          <w:sz w:val="24"/>
          <w:szCs w:val="24"/>
        </w:rPr>
        <w:t xml:space="preserve"> 1.25</w:t>
      </w:r>
      <w:r w:rsidR="00C02CE5">
        <w:rPr>
          <w:rFonts w:ascii="Cambria" w:hAnsi="Cambria"/>
          <w:sz w:val="24"/>
          <w:szCs w:val="24"/>
        </w:rPr>
        <w:t>)</w:t>
      </w:r>
      <w:r w:rsidR="006D13C7">
        <w:rPr>
          <w:rFonts w:ascii="Cambria" w:hAnsi="Cambria"/>
          <w:sz w:val="24"/>
          <w:szCs w:val="24"/>
        </w:rPr>
        <w:t>, 1.11</w:t>
      </w:r>
      <w:r w:rsidR="00C02CE5">
        <w:rPr>
          <w:rFonts w:ascii="Cambria" w:hAnsi="Cambria"/>
          <w:sz w:val="24"/>
          <w:szCs w:val="24"/>
        </w:rPr>
        <w:t xml:space="preserve">(C.I. </w:t>
      </w:r>
      <w:r w:rsidR="000313A3">
        <w:rPr>
          <w:rFonts w:ascii="Cambria" w:hAnsi="Cambria"/>
          <w:sz w:val="24"/>
          <w:szCs w:val="24"/>
        </w:rPr>
        <w:t>1.02</w:t>
      </w:r>
      <w:r w:rsidR="001C34A7">
        <w:rPr>
          <w:rFonts w:ascii="Cambria" w:hAnsi="Cambria"/>
          <w:sz w:val="24"/>
          <w:szCs w:val="24"/>
        </w:rPr>
        <w:t xml:space="preserve"> </w:t>
      </w:r>
      <w:r w:rsidR="00C02CE5">
        <w:rPr>
          <w:rFonts w:ascii="Cambria" w:hAnsi="Cambria"/>
          <w:sz w:val="24"/>
          <w:szCs w:val="24"/>
        </w:rPr>
        <w:t>to</w:t>
      </w:r>
      <w:r w:rsidR="000313A3">
        <w:rPr>
          <w:rFonts w:ascii="Cambria" w:hAnsi="Cambria"/>
          <w:sz w:val="24"/>
          <w:szCs w:val="24"/>
        </w:rPr>
        <w:t xml:space="preserve"> 1.21</w:t>
      </w:r>
      <w:r w:rsidR="00C02CE5">
        <w:rPr>
          <w:rFonts w:ascii="Cambria" w:hAnsi="Cambria"/>
          <w:sz w:val="24"/>
          <w:szCs w:val="24"/>
        </w:rPr>
        <w:t>),</w:t>
      </w:r>
      <w:r w:rsidR="006D13C7">
        <w:rPr>
          <w:rFonts w:ascii="Cambria" w:hAnsi="Cambria"/>
          <w:sz w:val="24"/>
          <w:szCs w:val="24"/>
        </w:rPr>
        <w:t xml:space="preserve"> 1.25</w:t>
      </w:r>
      <w:r w:rsidR="00C02CE5">
        <w:rPr>
          <w:rFonts w:ascii="Cambria" w:hAnsi="Cambria"/>
          <w:sz w:val="24"/>
          <w:szCs w:val="24"/>
        </w:rPr>
        <w:t xml:space="preserve">(C.I. </w:t>
      </w:r>
      <w:r w:rsidR="000313A3">
        <w:rPr>
          <w:rFonts w:ascii="Cambria" w:hAnsi="Cambria"/>
          <w:sz w:val="24"/>
          <w:szCs w:val="24"/>
        </w:rPr>
        <w:t xml:space="preserve">1.14 </w:t>
      </w:r>
      <w:r w:rsidR="00C02CE5">
        <w:rPr>
          <w:rFonts w:ascii="Cambria" w:hAnsi="Cambria"/>
          <w:sz w:val="24"/>
          <w:szCs w:val="24"/>
        </w:rPr>
        <w:t>to</w:t>
      </w:r>
      <w:r w:rsidR="000313A3">
        <w:rPr>
          <w:rFonts w:ascii="Cambria" w:hAnsi="Cambria"/>
          <w:sz w:val="24"/>
          <w:szCs w:val="24"/>
        </w:rPr>
        <w:t xml:space="preserve"> 1.37</w:t>
      </w:r>
      <w:r w:rsidR="00C02CE5">
        <w:rPr>
          <w:rFonts w:ascii="Cambria" w:hAnsi="Cambria"/>
          <w:sz w:val="24"/>
          <w:szCs w:val="24"/>
        </w:rPr>
        <w:t>)</w:t>
      </w:r>
      <w:r w:rsidR="006D13C7">
        <w:rPr>
          <w:rFonts w:ascii="Cambria" w:hAnsi="Cambria"/>
          <w:sz w:val="24"/>
          <w:szCs w:val="24"/>
        </w:rPr>
        <w:t xml:space="preserve"> and 1.38</w:t>
      </w:r>
      <w:r w:rsidR="00C02CE5">
        <w:rPr>
          <w:rFonts w:ascii="Cambria" w:hAnsi="Cambria"/>
          <w:sz w:val="24"/>
          <w:szCs w:val="24"/>
        </w:rPr>
        <w:t xml:space="preserve">(C.I. </w:t>
      </w:r>
      <w:r w:rsidR="000313A3">
        <w:rPr>
          <w:rFonts w:ascii="Cambria" w:hAnsi="Cambria"/>
          <w:sz w:val="24"/>
          <w:szCs w:val="24"/>
        </w:rPr>
        <w:t xml:space="preserve">1.256 </w:t>
      </w:r>
      <w:r w:rsidR="00C02CE5">
        <w:rPr>
          <w:rFonts w:ascii="Cambria" w:hAnsi="Cambria"/>
          <w:sz w:val="24"/>
          <w:szCs w:val="24"/>
        </w:rPr>
        <w:t>to</w:t>
      </w:r>
      <w:r w:rsidR="000313A3">
        <w:rPr>
          <w:rFonts w:ascii="Cambria" w:hAnsi="Cambria"/>
          <w:sz w:val="24"/>
          <w:szCs w:val="24"/>
        </w:rPr>
        <w:t xml:space="preserve"> 1.524</w:t>
      </w:r>
      <w:r w:rsidR="00C02CE5">
        <w:rPr>
          <w:rFonts w:ascii="Cambria" w:hAnsi="Cambria"/>
          <w:sz w:val="24"/>
          <w:szCs w:val="24"/>
        </w:rPr>
        <w:t>)</w:t>
      </w:r>
      <w:r w:rsidR="006D13C7">
        <w:rPr>
          <w:rFonts w:ascii="Cambria" w:hAnsi="Cambria"/>
          <w:sz w:val="24"/>
          <w:szCs w:val="24"/>
        </w:rPr>
        <w:t xml:space="preserve"> times</w:t>
      </w:r>
      <w:r w:rsidR="001C34A7">
        <w:rPr>
          <w:rFonts w:ascii="Cambria" w:hAnsi="Cambria"/>
          <w:sz w:val="24"/>
          <w:szCs w:val="24"/>
        </w:rPr>
        <w:t xml:space="preserve">, respectively, </w:t>
      </w:r>
      <w:r w:rsidR="00CF2193">
        <w:rPr>
          <w:rFonts w:ascii="Cambria" w:hAnsi="Cambria"/>
          <w:sz w:val="24"/>
          <w:szCs w:val="24"/>
        </w:rPr>
        <w:t xml:space="preserve">more likely </w:t>
      </w:r>
      <w:r w:rsidR="00BA48F6">
        <w:rPr>
          <w:rFonts w:ascii="Cambria" w:hAnsi="Cambria"/>
          <w:sz w:val="24"/>
          <w:szCs w:val="24"/>
        </w:rPr>
        <w:t xml:space="preserve">to have Stage I cancer </w:t>
      </w:r>
      <w:r w:rsidR="00CF2193">
        <w:rPr>
          <w:rFonts w:ascii="Cambria" w:hAnsi="Cambria"/>
          <w:sz w:val="24"/>
          <w:szCs w:val="24"/>
        </w:rPr>
        <w:t xml:space="preserve">than those in the least deprived income </w:t>
      </w:r>
      <w:r w:rsidR="00BA48F6">
        <w:rPr>
          <w:rFonts w:ascii="Cambria" w:hAnsi="Cambria"/>
          <w:sz w:val="24"/>
          <w:szCs w:val="24"/>
        </w:rPr>
        <w:t>quintile. This</w:t>
      </w:r>
      <w:r w:rsidR="009B1C56">
        <w:rPr>
          <w:rFonts w:ascii="Cambria" w:hAnsi="Cambria"/>
          <w:sz w:val="24"/>
          <w:szCs w:val="24"/>
        </w:rPr>
        <w:t xml:space="preserve"> model has predicti</w:t>
      </w:r>
      <w:r w:rsidR="00F06423">
        <w:rPr>
          <w:rFonts w:ascii="Cambria" w:hAnsi="Cambria"/>
          <w:sz w:val="24"/>
          <w:szCs w:val="24"/>
        </w:rPr>
        <w:t>ve</w:t>
      </w:r>
      <w:r w:rsidR="009B1C56">
        <w:rPr>
          <w:rFonts w:ascii="Cambria" w:hAnsi="Cambria"/>
          <w:sz w:val="24"/>
          <w:szCs w:val="24"/>
        </w:rPr>
        <w:t xml:space="preserve"> accuracy greater than chance with an AUC measure of 0.53</w:t>
      </w:r>
      <w:r w:rsidR="00493980">
        <w:rPr>
          <w:rFonts w:ascii="Cambria" w:hAnsi="Cambria"/>
          <w:sz w:val="24"/>
          <w:szCs w:val="24"/>
        </w:rPr>
        <w:t>1</w:t>
      </w:r>
      <w:r w:rsidR="009B1C56">
        <w:rPr>
          <w:rFonts w:ascii="Cambria" w:hAnsi="Cambria"/>
          <w:sz w:val="24"/>
          <w:szCs w:val="24"/>
        </w:rPr>
        <w:t>.</w:t>
      </w:r>
    </w:p>
    <w:p w14:paraId="5E230BC9" w14:textId="77777777" w:rsidR="009B1C56" w:rsidRPr="00456AB6" w:rsidRDefault="009B1C56" w:rsidP="00195B8B">
      <w:pPr>
        <w:jc w:val="center"/>
      </w:pPr>
    </w:p>
    <w:p w14:paraId="65ECBDEC" w14:textId="74AA6863" w:rsidR="00F23A5D" w:rsidRPr="00F23A5D" w:rsidRDefault="00F23A5D" w:rsidP="00F23A5D">
      <w:pPr>
        <w:pStyle w:val="Caption"/>
        <w:keepNext/>
        <w:rPr>
          <w:rFonts w:ascii="Cambria" w:hAnsi="Cambria"/>
          <w:b/>
          <w:bCs/>
          <w:i w:val="0"/>
          <w:iCs w:val="0"/>
          <w:color w:val="AEAAAA" w:themeColor="background2" w:themeShade="BF"/>
          <w:sz w:val="24"/>
          <w:szCs w:val="24"/>
        </w:rPr>
      </w:pPr>
      <w:r w:rsidRPr="0015191F">
        <w:rPr>
          <w:rFonts w:ascii="Cambria" w:hAnsi="Cambria"/>
          <w:b/>
          <w:bCs/>
          <w:i w:val="0"/>
          <w:iCs w:val="0"/>
          <w:color w:val="AEAAAA" w:themeColor="background2" w:themeShade="BF"/>
          <w:sz w:val="24"/>
          <w:szCs w:val="24"/>
        </w:rPr>
        <w:t xml:space="preserve">Table </w:t>
      </w:r>
      <w:r>
        <w:rPr>
          <w:rFonts w:ascii="Cambria" w:hAnsi="Cambria"/>
          <w:b/>
          <w:bCs/>
          <w:i w:val="0"/>
          <w:iCs w:val="0"/>
          <w:color w:val="AEAAAA" w:themeColor="background2" w:themeShade="BF"/>
          <w:sz w:val="24"/>
          <w:szCs w:val="24"/>
        </w:rPr>
        <w:t>6. Model 2: Demographic Odds ratio for 60 and over Rectal Cancer Patients in the UK</w:t>
      </w:r>
    </w:p>
    <w:p w14:paraId="64163CC2" w14:textId="7D09396B" w:rsidR="00F23A5D" w:rsidRDefault="00F23A5D" w:rsidP="00DD0855">
      <w:pPr>
        <w:jc w:val="center"/>
        <w:rPr>
          <w:rFonts w:ascii="Cambria" w:hAnsi="Cambria"/>
          <w:sz w:val="24"/>
          <w:szCs w:val="24"/>
        </w:rPr>
      </w:pPr>
      <w:r w:rsidRPr="00F23A5D">
        <w:rPr>
          <w:rFonts w:ascii="Cambria" w:hAnsi="Cambria"/>
          <w:noProof/>
          <w:sz w:val="24"/>
          <w:szCs w:val="24"/>
        </w:rPr>
        <w:drawing>
          <wp:inline distT="0" distB="0" distL="0" distR="0" wp14:anchorId="62C18918" wp14:editId="5DA17A81">
            <wp:extent cx="4356294" cy="2334260"/>
            <wp:effectExtent l="0" t="0" r="0" b="0"/>
            <wp:docPr id="119513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13548"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356294" cy="2334260"/>
                    </a:xfrm>
                    <a:prstGeom prst="rect">
                      <a:avLst/>
                    </a:prstGeom>
                  </pic:spPr>
                </pic:pic>
              </a:graphicData>
            </a:graphic>
          </wp:inline>
        </w:drawing>
      </w:r>
    </w:p>
    <w:p w14:paraId="69C4FB13" w14:textId="2C8A5F04" w:rsidR="009B1C56" w:rsidRPr="00E668D5" w:rsidRDefault="00B46508" w:rsidP="009B1C56">
      <w:pPr>
        <w:rPr>
          <w:rFonts w:ascii="Cambria" w:hAnsi="Cambria"/>
          <w:sz w:val="24"/>
          <w:szCs w:val="24"/>
        </w:rPr>
      </w:pPr>
      <w:r>
        <w:rPr>
          <w:rFonts w:ascii="Cambria" w:hAnsi="Cambria"/>
          <w:sz w:val="24"/>
          <w:szCs w:val="24"/>
        </w:rPr>
        <w:t xml:space="preserve">Of those 60 and over with Rectal cancer the odds of having Stage </w:t>
      </w:r>
      <w:r w:rsidR="001F3350">
        <w:rPr>
          <w:rFonts w:ascii="Cambria" w:hAnsi="Cambria"/>
          <w:sz w:val="24"/>
          <w:szCs w:val="24"/>
        </w:rPr>
        <w:t>I, II</w:t>
      </w:r>
      <w:r>
        <w:rPr>
          <w:rFonts w:ascii="Cambria" w:hAnsi="Cambria"/>
          <w:sz w:val="24"/>
          <w:szCs w:val="24"/>
        </w:rPr>
        <w:t xml:space="preserve"> and III cancer</w:t>
      </w:r>
      <w:r w:rsidR="00D76852">
        <w:rPr>
          <w:rFonts w:ascii="Cambria" w:hAnsi="Cambria"/>
          <w:sz w:val="24"/>
          <w:szCs w:val="24"/>
        </w:rPr>
        <w:t>s combined</w:t>
      </w:r>
      <w:r w:rsidR="000E7707">
        <w:rPr>
          <w:rFonts w:ascii="Cambria" w:hAnsi="Cambria"/>
          <w:sz w:val="24"/>
          <w:szCs w:val="24"/>
        </w:rPr>
        <w:t xml:space="preserve"> for those in the 4</w:t>
      </w:r>
      <w:r w:rsidR="000E7707" w:rsidRPr="00DF0275">
        <w:rPr>
          <w:rFonts w:ascii="Cambria" w:hAnsi="Cambria"/>
          <w:sz w:val="24"/>
          <w:szCs w:val="24"/>
          <w:vertAlign w:val="superscript"/>
        </w:rPr>
        <w:t>th</w:t>
      </w:r>
      <w:r w:rsidR="000E7707">
        <w:rPr>
          <w:rFonts w:ascii="Cambria" w:hAnsi="Cambria"/>
          <w:sz w:val="24"/>
          <w:szCs w:val="24"/>
        </w:rPr>
        <w:t xml:space="preserve"> and 5</w:t>
      </w:r>
      <w:r w:rsidR="000E7707" w:rsidRPr="00DF0275">
        <w:rPr>
          <w:rFonts w:ascii="Cambria" w:hAnsi="Cambria"/>
          <w:sz w:val="24"/>
          <w:szCs w:val="24"/>
          <w:vertAlign w:val="superscript"/>
        </w:rPr>
        <w:t>th</w:t>
      </w:r>
      <w:r w:rsidR="000E7707">
        <w:rPr>
          <w:rFonts w:ascii="Cambria" w:hAnsi="Cambria"/>
          <w:sz w:val="24"/>
          <w:szCs w:val="24"/>
        </w:rPr>
        <w:t xml:space="preserve"> income deprivation quintile are 1.21(C.I. 1.01 to 1.33) and 1.2</w:t>
      </w:r>
      <w:r w:rsidR="001F3350">
        <w:rPr>
          <w:rFonts w:ascii="Cambria" w:hAnsi="Cambria"/>
          <w:sz w:val="24"/>
          <w:szCs w:val="24"/>
        </w:rPr>
        <w:t>6</w:t>
      </w:r>
      <w:r w:rsidR="000E7707">
        <w:rPr>
          <w:rFonts w:ascii="Cambria" w:hAnsi="Cambria"/>
          <w:sz w:val="24"/>
          <w:szCs w:val="24"/>
        </w:rPr>
        <w:t>(C.I. 1.</w:t>
      </w:r>
      <w:r w:rsidR="001F3350">
        <w:rPr>
          <w:rFonts w:ascii="Cambria" w:hAnsi="Cambria"/>
          <w:sz w:val="24"/>
          <w:szCs w:val="24"/>
        </w:rPr>
        <w:t>15</w:t>
      </w:r>
      <w:r w:rsidR="000E7707">
        <w:rPr>
          <w:rFonts w:ascii="Cambria" w:hAnsi="Cambria"/>
          <w:sz w:val="24"/>
          <w:szCs w:val="24"/>
        </w:rPr>
        <w:t xml:space="preserve"> to 1.</w:t>
      </w:r>
      <w:r w:rsidR="001F3350">
        <w:rPr>
          <w:rFonts w:ascii="Cambria" w:hAnsi="Cambria"/>
          <w:sz w:val="24"/>
          <w:szCs w:val="24"/>
        </w:rPr>
        <w:t>40</w:t>
      </w:r>
      <w:r w:rsidR="000E7707">
        <w:rPr>
          <w:rFonts w:ascii="Cambria" w:hAnsi="Cambria"/>
          <w:sz w:val="24"/>
          <w:szCs w:val="24"/>
        </w:rPr>
        <w:t>) times, respectively, more likely than those in the least deprived income quintile.</w:t>
      </w:r>
      <w:r>
        <w:rPr>
          <w:rFonts w:ascii="Cambria" w:hAnsi="Cambria"/>
          <w:sz w:val="24"/>
          <w:szCs w:val="24"/>
        </w:rPr>
        <w:t xml:space="preserve"> </w:t>
      </w:r>
      <w:r w:rsidR="009B1C56">
        <w:rPr>
          <w:rFonts w:ascii="Cambria" w:hAnsi="Cambria"/>
          <w:sz w:val="24"/>
          <w:szCs w:val="24"/>
        </w:rPr>
        <w:t>This model has predicti</w:t>
      </w:r>
      <w:r w:rsidR="00F06423">
        <w:rPr>
          <w:rFonts w:ascii="Cambria" w:hAnsi="Cambria"/>
          <w:sz w:val="24"/>
          <w:szCs w:val="24"/>
        </w:rPr>
        <w:t xml:space="preserve">ve </w:t>
      </w:r>
      <w:r w:rsidR="009B1C56">
        <w:rPr>
          <w:rFonts w:ascii="Cambria" w:hAnsi="Cambria"/>
          <w:sz w:val="24"/>
          <w:szCs w:val="24"/>
        </w:rPr>
        <w:t>accuracy greater than chance with an AUC measure of 0.5</w:t>
      </w:r>
      <w:r w:rsidR="00683D02">
        <w:rPr>
          <w:rFonts w:ascii="Cambria" w:hAnsi="Cambria"/>
          <w:sz w:val="24"/>
          <w:szCs w:val="24"/>
        </w:rPr>
        <w:t>28</w:t>
      </w:r>
      <w:r w:rsidR="009B1C56">
        <w:rPr>
          <w:rFonts w:ascii="Cambria" w:hAnsi="Cambria"/>
          <w:sz w:val="24"/>
          <w:szCs w:val="24"/>
        </w:rPr>
        <w:t>.</w:t>
      </w:r>
    </w:p>
    <w:p w14:paraId="107B6B03" w14:textId="77777777" w:rsidR="009B1C56" w:rsidRPr="00F23A5D" w:rsidRDefault="009B1C56" w:rsidP="00DD0855">
      <w:pPr>
        <w:jc w:val="center"/>
        <w:rPr>
          <w:rFonts w:ascii="Cambria" w:hAnsi="Cambria"/>
          <w:sz w:val="24"/>
          <w:szCs w:val="24"/>
        </w:rPr>
      </w:pPr>
    </w:p>
    <w:p w14:paraId="7D0600AF" w14:textId="45E45824" w:rsidR="00757132" w:rsidRDefault="00757132" w:rsidP="00F57754">
      <w:pPr>
        <w:pStyle w:val="Heading3"/>
        <w:rPr>
          <w:rFonts w:ascii="Cambria" w:hAnsi="Cambria"/>
          <w:b/>
          <w:bCs/>
          <w:color w:val="auto"/>
        </w:rPr>
      </w:pPr>
      <w:r w:rsidRPr="00C03CDF">
        <w:rPr>
          <w:rFonts w:ascii="Cambria" w:hAnsi="Cambria"/>
          <w:b/>
          <w:bCs/>
          <w:color w:val="auto"/>
        </w:rPr>
        <w:lastRenderedPageBreak/>
        <w:t>Under 60 Rectal Cancer</w:t>
      </w:r>
      <w:r w:rsidR="00F57754" w:rsidRPr="00C03CDF">
        <w:rPr>
          <w:rFonts w:ascii="Cambria" w:hAnsi="Cambria"/>
          <w:b/>
          <w:bCs/>
          <w:color w:val="auto"/>
        </w:rPr>
        <w:t xml:space="preserve"> Trends </w:t>
      </w:r>
    </w:p>
    <w:p w14:paraId="66AE015D" w14:textId="6633AACC" w:rsidR="00115F43" w:rsidRPr="00115F43" w:rsidRDefault="00115F43" w:rsidP="00115F43">
      <w:pPr>
        <w:rPr>
          <w:rFonts w:ascii="Cambria" w:hAnsi="Cambria"/>
          <w:sz w:val="24"/>
          <w:szCs w:val="24"/>
        </w:rPr>
      </w:pPr>
      <w:r>
        <w:rPr>
          <w:rFonts w:ascii="Cambria" w:hAnsi="Cambria"/>
          <w:sz w:val="24"/>
          <w:szCs w:val="24"/>
        </w:rPr>
        <w:t>For under 60 rectal cancer, there is a significant relationship (</w:t>
      </w:r>
      <m:oMath>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oMath>
      <w:r>
        <w:rPr>
          <w:rFonts w:ascii="Cambria" w:hAnsi="Cambria"/>
          <w:sz w:val="24"/>
          <w:szCs w:val="24"/>
        </w:rPr>
        <w:t xml:space="preserve">) between </w:t>
      </w:r>
      <w:r w:rsidR="004B0433">
        <w:rPr>
          <w:rFonts w:ascii="Cambria" w:hAnsi="Cambria"/>
          <w:sz w:val="24"/>
          <w:szCs w:val="24"/>
        </w:rPr>
        <w:t xml:space="preserve">grade of cancer against </w:t>
      </w:r>
      <w:r>
        <w:rPr>
          <w:rFonts w:ascii="Cambria" w:hAnsi="Cambria"/>
          <w:sz w:val="24"/>
          <w:szCs w:val="24"/>
        </w:rPr>
        <w:t xml:space="preserve">sex (p&lt;0.001), although there is no significant relationship with </w:t>
      </w:r>
      <w:r w:rsidR="004B0433">
        <w:rPr>
          <w:rFonts w:ascii="Cambria" w:hAnsi="Cambria"/>
          <w:sz w:val="24"/>
          <w:szCs w:val="24"/>
        </w:rPr>
        <w:t xml:space="preserve">age </w:t>
      </w:r>
      <w:r>
        <w:rPr>
          <w:rFonts w:ascii="Cambria" w:hAnsi="Cambria"/>
          <w:sz w:val="24"/>
          <w:szCs w:val="24"/>
        </w:rPr>
        <w:t>(p=0.</w:t>
      </w:r>
      <w:r w:rsidR="004B0433">
        <w:rPr>
          <w:rFonts w:ascii="Cambria" w:hAnsi="Cambria"/>
          <w:sz w:val="24"/>
          <w:szCs w:val="24"/>
        </w:rPr>
        <w:t>245</w:t>
      </w:r>
      <w:r>
        <w:rPr>
          <w:rFonts w:ascii="Cambria" w:hAnsi="Cambria"/>
          <w:sz w:val="24"/>
          <w:szCs w:val="24"/>
        </w:rPr>
        <w:t>)</w:t>
      </w:r>
      <w:r w:rsidR="004B0433">
        <w:rPr>
          <w:rFonts w:ascii="Cambria" w:hAnsi="Cambria"/>
          <w:sz w:val="24"/>
          <w:szCs w:val="24"/>
        </w:rPr>
        <w:t>, ethnicity (</w:t>
      </w:r>
      <w:r w:rsidR="00A0295A">
        <w:rPr>
          <w:rFonts w:ascii="Cambria" w:hAnsi="Cambria"/>
          <w:sz w:val="24"/>
          <w:szCs w:val="24"/>
        </w:rPr>
        <w:t>p=0.150) and income deprivation quintile (p=0.056)</w:t>
      </w:r>
      <w:r>
        <w:rPr>
          <w:rFonts w:ascii="Cambria" w:hAnsi="Cambria"/>
          <w:sz w:val="24"/>
          <w:szCs w:val="24"/>
        </w:rPr>
        <w:t xml:space="preserve">. </w:t>
      </w:r>
    </w:p>
    <w:p w14:paraId="0C99549F" w14:textId="15F31E8D" w:rsidR="007D3BED" w:rsidRPr="007D3BED" w:rsidRDefault="00612633" w:rsidP="001F707F">
      <w:pPr>
        <w:pStyle w:val="Caption"/>
        <w:keepNext/>
        <w:rPr>
          <w:rFonts w:ascii="Cambria" w:hAnsi="Cambria"/>
          <w:b/>
          <w:bCs/>
          <w:i w:val="0"/>
          <w:iCs w:val="0"/>
          <w:color w:val="AEAAAA" w:themeColor="background2" w:themeShade="BF"/>
          <w:sz w:val="24"/>
          <w:szCs w:val="24"/>
        </w:rPr>
      </w:pPr>
      <w:r w:rsidRPr="0015191F">
        <w:rPr>
          <w:rFonts w:ascii="Cambria" w:hAnsi="Cambria"/>
          <w:b/>
          <w:bCs/>
          <w:i w:val="0"/>
          <w:iCs w:val="0"/>
          <w:color w:val="AEAAAA" w:themeColor="background2" w:themeShade="BF"/>
          <w:sz w:val="24"/>
          <w:szCs w:val="24"/>
        </w:rPr>
        <w:t xml:space="preserve">Table </w:t>
      </w:r>
      <w:r>
        <w:rPr>
          <w:rFonts w:ascii="Cambria" w:hAnsi="Cambria"/>
          <w:b/>
          <w:bCs/>
          <w:i w:val="0"/>
          <w:iCs w:val="0"/>
          <w:color w:val="AEAAAA" w:themeColor="background2" w:themeShade="BF"/>
          <w:sz w:val="24"/>
          <w:szCs w:val="24"/>
        </w:rPr>
        <w:t>7. Model 1</w:t>
      </w:r>
      <w:r w:rsidR="00465C9E">
        <w:rPr>
          <w:rFonts w:ascii="Cambria" w:hAnsi="Cambria"/>
          <w:b/>
          <w:bCs/>
          <w:i w:val="0"/>
          <w:iCs w:val="0"/>
          <w:color w:val="AEAAAA" w:themeColor="background2" w:themeShade="BF"/>
          <w:sz w:val="24"/>
          <w:szCs w:val="24"/>
        </w:rPr>
        <w:t>:</w:t>
      </w:r>
      <w:r>
        <w:rPr>
          <w:rFonts w:ascii="Cambria" w:hAnsi="Cambria"/>
          <w:b/>
          <w:bCs/>
          <w:i w:val="0"/>
          <w:iCs w:val="0"/>
          <w:color w:val="AEAAAA" w:themeColor="background2" w:themeShade="BF"/>
          <w:sz w:val="24"/>
          <w:szCs w:val="24"/>
        </w:rPr>
        <w:t xml:space="preserve"> </w:t>
      </w:r>
      <w:r w:rsidR="00465C9E">
        <w:rPr>
          <w:rFonts w:ascii="Cambria" w:hAnsi="Cambria"/>
          <w:b/>
          <w:bCs/>
          <w:i w:val="0"/>
          <w:iCs w:val="0"/>
          <w:color w:val="AEAAAA" w:themeColor="background2" w:themeShade="BF"/>
          <w:sz w:val="24"/>
          <w:szCs w:val="24"/>
        </w:rPr>
        <w:t>Demographic Odds</w:t>
      </w:r>
      <w:r>
        <w:rPr>
          <w:rFonts w:ascii="Cambria" w:hAnsi="Cambria"/>
          <w:b/>
          <w:bCs/>
          <w:i w:val="0"/>
          <w:iCs w:val="0"/>
          <w:color w:val="AEAAAA" w:themeColor="background2" w:themeShade="BF"/>
          <w:sz w:val="24"/>
          <w:szCs w:val="24"/>
        </w:rPr>
        <w:t xml:space="preserve"> ratio for Under 60 Rectal Cancer Patients in the UK</w:t>
      </w:r>
    </w:p>
    <w:p w14:paraId="7B9E8221" w14:textId="2AE7CC3C" w:rsidR="001F707F" w:rsidRDefault="001F707F" w:rsidP="007D3BED">
      <w:pPr>
        <w:rPr>
          <w:rFonts w:ascii="Cambria" w:hAnsi="Cambria"/>
          <w:b/>
          <w:bCs/>
          <w:color w:val="AEAAAA" w:themeColor="background2" w:themeShade="BF"/>
          <w:sz w:val="24"/>
          <w:szCs w:val="24"/>
        </w:rPr>
      </w:pPr>
      <w:r w:rsidRPr="007A4B29">
        <w:rPr>
          <w:noProof/>
        </w:rPr>
        <w:drawing>
          <wp:anchor distT="0" distB="0" distL="114300" distR="114300" simplePos="0" relativeHeight="251657216" behindDoc="0" locked="0" layoutInCell="1" allowOverlap="1" wp14:anchorId="30B1CB48" wp14:editId="13C711A6">
            <wp:simplePos x="0" y="0"/>
            <wp:positionH relativeFrom="column">
              <wp:posOffset>593725</wp:posOffset>
            </wp:positionH>
            <wp:positionV relativeFrom="paragraph">
              <wp:posOffset>144236</wp:posOffset>
            </wp:positionV>
            <wp:extent cx="4356100" cy="2334260"/>
            <wp:effectExtent l="0" t="0" r="0" b="0"/>
            <wp:wrapSquare wrapText="bothSides"/>
            <wp:docPr id="1876466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66777"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4356100" cy="2334260"/>
                    </a:xfrm>
                    <a:prstGeom prst="rect">
                      <a:avLst/>
                    </a:prstGeom>
                  </pic:spPr>
                </pic:pic>
              </a:graphicData>
            </a:graphic>
          </wp:anchor>
        </w:drawing>
      </w:r>
    </w:p>
    <w:p w14:paraId="2B9A60A7" w14:textId="029113A4" w:rsidR="001F707F" w:rsidRDefault="001F707F" w:rsidP="007D3BED">
      <w:pPr>
        <w:rPr>
          <w:rFonts w:ascii="Cambria" w:hAnsi="Cambria"/>
          <w:b/>
          <w:bCs/>
          <w:color w:val="AEAAAA" w:themeColor="background2" w:themeShade="BF"/>
          <w:sz w:val="24"/>
          <w:szCs w:val="24"/>
        </w:rPr>
      </w:pPr>
    </w:p>
    <w:p w14:paraId="6B15B9F5" w14:textId="2B1A9A82" w:rsidR="001F707F" w:rsidRDefault="001F707F" w:rsidP="007D3BED">
      <w:pPr>
        <w:rPr>
          <w:rFonts w:ascii="Cambria" w:hAnsi="Cambria"/>
          <w:b/>
          <w:bCs/>
          <w:color w:val="AEAAAA" w:themeColor="background2" w:themeShade="BF"/>
          <w:sz w:val="24"/>
          <w:szCs w:val="24"/>
        </w:rPr>
      </w:pPr>
    </w:p>
    <w:p w14:paraId="0102E9AA" w14:textId="7FF31D54" w:rsidR="001F707F" w:rsidRDefault="001F707F" w:rsidP="007D3BED">
      <w:pPr>
        <w:rPr>
          <w:rFonts w:ascii="Cambria" w:hAnsi="Cambria"/>
          <w:b/>
          <w:bCs/>
          <w:color w:val="AEAAAA" w:themeColor="background2" w:themeShade="BF"/>
          <w:sz w:val="24"/>
          <w:szCs w:val="24"/>
        </w:rPr>
      </w:pPr>
    </w:p>
    <w:p w14:paraId="6A633FCE" w14:textId="3DCA6982" w:rsidR="001F707F" w:rsidRDefault="001F707F" w:rsidP="007D3BED">
      <w:pPr>
        <w:rPr>
          <w:rFonts w:ascii="Cambria" w:hAnsi="Cambria"/>
          <w:b/>
          <w:bCs/>
          <w:color w:val="AEAAAA" w:themeColor="background2" w:themeShade="BF"/>
          <w:sz w:val="24"/>
          <w:szCs w:val="24"/>
        </w:rPr>
      </w:pPr>
    </w:p>
    <w:p w14:paraId="48F2A90D" w14:textId="77777777" w:rsidR="001F707F" w:rsidRDefault="001F707F" w:rsidP="007D3BED">
      <w:pPr>
        <w:rPr>
          <w:rFonts w:ascii="Cambria" w:hAnsi="Cambria"/>
          <w:b/>
          <w:bCs/>
          <w:color w:val="AEAAAA" w:themeColor="background2" w:themeShade="BF"/>
          <w:sz w:val="24"/>
          <w:szCs w:val="24"/>
        </w:rPr>
      </w:pPr>
    </w:p>
    <w:p w14:paraId="2455C729" w14:textId="12656340" w:rsidR="001F707F" w:rsidRDefault="001F707F" w:rsidP="007D3BED">
      <w:pPr>
        <w:rPr>
          <w:rFonts w:ascii="Cambria" w:hAnsi="Cambria"/>
          <w:b/>
          <w:bCs/>
          <w:color w:val="AEAAAA" w:themeColor="background2" w:themeShade="BF"/>
          <w:sz w:val="24"/>
          <w:szCs w:val="24"/>
        </w:rPr>
      </w:pPr>
    </w:p>
    <w:p w14:paraId="6826C30B" w14:textId="77777777" w:rsidR="009B1C56" w:rsidRDefault="009B1C56" w:rsidP="007D3BED">
      <w:pPr>
        <w:rPr>
          <w:rFonts w:ascii="Cambria" w:hAnsi="Cambria"/>
          <w:b/>
          <w:bCs/>
          <w:color w:val="AEAAAA" w:themeColor="background2" w:themeShade="BF"/>
          <w:sz w:val="24"/>
          <w:szCs w:val="24"/>
        </w:rPr>
      </w:pPr>
    </w:p>
    <w:p w14:paraId="7A7A0157" w14:textId="77777777" w:rsidR="009B1C56" w:rsidRDefault="009B1C56" w:rsidP="007D3BED">
      <w:pPr>
        <w:rPr>
          <w:rFonts w:ascii="Cambria" w:hAnsi="Cambria"/>
          <w:b/>
          <w:bCs/>
          <w:color w:val="AEAAAA" w:themeColor="background2" w:themeShade="BF"/>
          <w:sz w:val="24"/>
          <w:szCs w:val="24"/>
        </w:rPr>
      </w:pPr>
    </w:p>
    <w:p w14:paraId="5B43D0CA" w14:textId="42E79827" w:rsidR="009B1C56" w:rsidRPr="00E668D5" w:rsidRDefault="00D97F04" w:rsidP="009B1C56">
      <w:pPr>
        <w:rPr>
          <w:rFonts w:ascii="Cambria" w:hAnsi="Cambria"/>
          <w:sz w:val="24"/>
          <w:szCs w:val="24"/>
        </w:rPr>
      </w:pPr>
      <w:r>
        <w:rPr>
          <w:rFonts w:ascii="Cambria" w:hAnsi="Cambria"/>
          <w:sz w:val="24"/>
          <w:szCs w:val="24"/>
        </w:rPr>
        <w:t xml:space="preserve">Of those under 60 with Rectal cancer the odds of having Stage I </w:t>
      </w:r>
      <w:r w:rsidR="001F3350">
        <w:rPr>
          <w:rFonts w:ascii="Cambria" w:hAnsi="Cambria"/>
          <w:sz w:val="24"/>
          <w:szCs w:val="24"/>
        </w:rPr>
        <w:t>for</w:t>
      </w:r>
      <w:r w:rsidR="0067746C">
        <w:rPr>
          <w:rFonts w:ascii="Cambria" w:hAnsi="Cambria"/>
          <w:sz w:val="24"/>
          <w:szCs w:val="24"/>
        </w:rPr>
        <w:t xml:space="preserve"> men</w:t>
      </w:r>
      <w:r w:rsidR="001F3350">
        <w:rPr>
          <w:rFonts w:ascii="Cambria" w:hAnsi="Cambria"/>
          <w:sz w:val="24"/>
          <w:szCs w:val="24"/>
        </w:rPr>
        <w:t xml:space="preserve"> is 1.2</w:t>
      </w:r>
      <w:r w:rsidR="0067746C">
        <w:rPr>
          <w:rFonts w:ascii="Cambria" w:hAnsi="Cambria"/>
          <w:sz w:val="24"/>
          <w:szCs w:val="24"/>
        </w:rPr>
        <w:t>8</w:t>
      </w:r>
      <w:r w:rsidR="001F3350">
        <w:rPr>
          <w:rFonts w:ascii="Cambria" w:hAnsi="Cambria"/>
          <w:sz w:val="24"/>
          <w:szCs w:val="24"/>
        </w:rPr>
        <w:t>(C.I. 1.1</w:t>
      </w:r>
      <w:r w:rsidR="0067746C">
        <w:rPr>
          <w:rFonts w:ascii="Cambria" w:hAnsi="Cambria"/>
          <w:sz w:val="24"/>
          <w:szCs w:val="24"/>
        </w:rPr>
        <w:t>3</w:t>
      </w:r>
      <w:r w:rsidR="001F3350">
        <w:rPr>
          <w:rFonts w:ascii="Cambria" w:hAnsi="Cambria"/>
          <w:sz w:val="24"/>
          <w:szCs w:val="24"/>
        </w:rPr>
        <w:t xml:space="preserve"> to 1.</w:t>
      </w:r>
      <w:r w:rsidR="0067746C">
        <w:rPr>
          <w:rFonts w:ascii="Cambria" w:hAnsi="Cambria"/>
          <w:sz w:val="24"/>
          <w:szCs w:val="24"/>
        </w:rPr>
        <w:t>44</w:t>
      </w:r>
      <w:r w:rsidR="001F3350">
        <w:rPr>
          <w:rFonts w:ascii="Cambria" w:hAnsi="Cambria"/>
          <w:sz w:val="24"/>
          <w:szCs w:val="24"/>
        </w:rPr>
        <w:t xml:space="preserve">) times greater than for </w:t>
      </w:r>
      <w:r w:rsidR="0067746C">
        <w:rPr>
          <w:rFonts w:ascii="Cambria" w:hAnsi="Cambria"/>
          <w:sz w:val="24"/>
          <w:szCs w:val="24"/>
        </w:rPr>
        <w:t>women, and those in the most deprived income quintile are 1.</w:t>
      </w:r>
      <w:r w:rsidR="00D05D72">
        <w:rPr>
          <w:rFonts w:ascii="Cambria" w:hAnsi="Cambria"/>
          <w:sz w:val="24"/>
          <w:szCs w:val="24"/>
        </w:rPr>
        <w:t>33</w:t>
      </w:r>
      <w:r w:rsidR="0067746C">
        <w:rPr>
          <w:rFonts w:ascii="Cambria" w:hAnsi="Cambria"/>
          <w:sz w:val="24"/>
          <w:szCs w:val="24"/>
        </w:rPr>
        <w:t>(C.I. 1.0</w:t>
      </w:r>
      <w:r w:rsidR="00D05D72">
        <w:rPr>
          <w:rFonts w:ascii="Cambria" w:hAnsi="Cambria"/>
          <w:sz w:val="24"/>
          <w:szCs w:val="24"/>
        </w:rPr>
        <w:t>8</w:t>
      </w:r>
      <w:r w:rsidR="0067746C">
        <w:rPr>
          <w:rFonts w:ascii="Cambria" w:hAnsi="Cambria"/>
          <w:sz w:val="24"/>
          <w:szCs w:val="24"/>
        </w:rPr>
        <w:t xml:space="preserve"> to 1.</w:t>
      </w:r>
      <w:r w:rsidR="00D05D72">
        <w:rPr>
          <w:rFonts w:ascii="Cambria" w:hAnsi="Cambria"/>
          <w:sz w:val="24"/>
          <w:szCs w:val="24"/>
        </w:rPr>
        <w:t>63</w:t>
      </w:r>
      <w:r w:rsidR="0067746C">
        <w:rPr>
          <w:rFonts w:ascii="Cambria" w:hAnsi="Cambria"/>
          <w:sz w:val="24"/>
          <w:szCs w:val="24"/>
        </w:rPr>
        <w:t>) times more likely to have Stage I cancer than the least deprived</w:t>
      </w:r>
      <w:r>
        <w:rPr>
          <w:rFonts w:ascii="Cambria" w:hAnsi="Cambria"/>
          <w:sz w:val="24"/>
          <w:szCs w:val="24"/>
        </w:rPr>
        <w:t>.</w:t>
      </w:r>
      <w:r w:rsidR="001F3350">
        <w:rPr>
          <w:rFonts w:ascii="Cambria" w:hAnsi="Cambria"/>
          <w:sz w:val="24"/>
          <w:szCs w:val="24"/>
        </w:rPr>
        <w:t xml:space="preserve"> </w:t>
      </w:r>
      <w:r w:rsidR="009B1C56">
        <w:rPr>
          <w:rFonts w:ascii="Cambria" w:hAnsi="Cambria"/>
          <w:sz w:val="24"/>
          <w:szCs w:val="24"/>
        </w:rPr>
        <w:t>This model has predicti</w:t>
      </w:r>
      <w:r w:rsidR="00F06423">
        <w:rPr>
          <w:rFonts w:ascii="Cambria" w:hAnsi="Cambria"/>
          <w:sz w:val="24"/>
          <w:szCs w:val="24"/>
        </w:rPr>
        <w:t>ve</w:t>
      </w:r>
      <w:r w:rsidR="009B1C56">
        <w:rPr>
          <w:rFonts w:ascii="Cambria" w:hAnsi="Cambria"/>
          <w:sz w:val="24"/>
          <w:szCs w:val="24"/>
        </w:rPr>
        <w:t xml:space="preserve"> accuracy greater than chance with an AUC measure of 0.5</w:t>
      </w:r>
      <w:r w:rsidR="00493980">
        <w:rPr>
          <w:rFonts w:ascii="Cambria" w:hAnsi="Cambria"/>
          <w:sz w:val="24"/>
          <w:szCs w:val="24"/>
        </w:rPr>
        <w:t>45</w:t>
      </w:r>
      <w:r w:rsidR="009B1C56">
        <w:rPr>
          <w:rFonts w:ascii="Cambria" w:hAnsi="Cambria"/>
          <w:sz w:val="24"/>
          <w:szCs w:val="24"/>
        </w:rPr>
        <w:t>.</w:t>
      </w:r>
    </w:p>
    <w:p w14:paraId="48BED024" w14:textId="77777777" w:rsidR="009B1C56" w:rsidRDefault="009B1C56" w:rsidP="007D3BED">
      <w:pPr>
        <w:rPr>
          <w:rFonts w:ascii="Cambria" w:hAnsi="Cambria"/>
          <w:b/>
          <w:bCs/>
          <w:color w:val="AEAAAA" w:themeColor="background2" w:themeShade="BF"/>
          <w:sz w:val="24"/>
          <w:szCs w:val="24"/>
        </w:rPr>
      </w:pPr>
    </w:p>
    <w:p w14:paraId="5DAA1BF3" w14:textId="4EA1DB3A" w:rsidR="007D3BED" w:rsidRPr="007D3BED" w:rsidRDefault="007D3BED" w:rsidP="007D3BED">
      <w:pPr>
        <w:rPr>
          <w:rFonts w:ascii="Cambria" w:hAnsi="Cambria" w:cstheme="minorHAnsi"/>
          <w:sz w:val="24"/>
          <w:szCs w:val="24"/>
        </w:rPr>
      </w:pPr>
      <w:r w:rsidRPr="007D3BED">
        <w:rPr>
          <w:rFonts w:ascii="Cambria" w:hAnsi="Cambria"/>
          <w:b/>
          <w:bCs/>
          <w:color w:val="AEAAAA" w:themeColor="background2" w:themeShade="BF"/>
          <w:sz w:val="24"/>
          <w:szCs w:val="24"/>
        </w:rPr>
        <w:t xml:space="preserve">Table </w:t>
      </w:r>
      <w:r>
        <w:rPr>
          <w:rFonts w:ascii="Cambria" w:hAnsi="Cambria"/>
          <w:b/>
          <w:bCs/>
          <w:color w:val="AEAAAA" w:themeColor="background2" w:themeShade="BF"/>
          <w:sz w:val="24"/>
          <w:szCs w:val="24"/>
        </w:rPr>
        <w:t>8</w:t>
      </w:r>
      <w:r w:rsidRPr="007D3BED">
        <w:rPr>
          <w:rFonts w:ascii="Cambria" w:hAnsi="Cambria"/>
          <w:b/>
          <w:bCs/>
          <w:color w:val="AEAAAA" w:themeColor="background2" w:themeShade="BF"/>
          <w:sz w:val="24"/>
          <w:szCs w:val="24"/>
        </w:rPr>
        <w:t xml:space="preserve">. Model </w:t>
      </w:r>
      <w:r>
        <w:rPr>
          <w:rFonts w:ascii="Cambria" w:hAnsi="Cambria"/>
          <w:b/>
          <w:bCs/>
          <w:color w:val="AEAAAA" w:themeColor="background2" w:themeShade="BF"/>
          <w:sz w:val="24"/>
          <w:szCs w:val="24"/>
        </w:rPr>
        <w:t>2</w:t>
      </w:r>
      <w:r w:rsidRPr="007D3BED">
        <w:rPr>
          <w:rFonts w:ascii="Cambria" w:hAnsi="Cambria"/>
          <w:b/>
          <w:bCs/>
          <w:color w:val="AEAAAA" w:themeColor="background2" w:themeShade="BF"/>
          <w:sz w:val="24"/>
          <w:szCs w:val="24"/>
        </w:rPr>
        <w:t>: Demographic Odds ratio for Under 60 Rectal Cancer Patients in the UK</w:t>
      </w:r>
    </w:p>
    <w:p w14:paraId="45FAC616" w14:textId="5CA9157C" w:rsidR="007D3BED" w:rsidRDefault="007D3BED" w:rsidP="005C2C20">
      <w:pPr>
        <w:jc w:val="center"/>
        <w:rPr>
          <w:rFonts w:ascii="Cambria" w:hAnsi="Cambria" w:cstheme="minorHAnsi"/>
          <w:sz w:val="24"/>
          <w:szCs w:val="24"/>
        </w:rPr>
      </w:pPr>
      <w:r w:rsidRPr="007D3BED">
        <w:rPr>
          <w:rFonts w:ascii="Cambria" w:hAnsi="Cambria" w:cstheme="minorHAnsi"/>
          <w:noProof/>
          <w:sz w:val="24"/>
          <w:szCs w:val="24"/>
        </w:rPr>
        <w:drawing>
          <wp:inline distT="0" distB="0" distL="0" distR="0" wp14:anchorId="2D6CAFE5" wp14:editId="731905C1">
            <wp:extent cx="4356294" cy="2334260"/>
            <wp:effectExtent l="0" t="0" r="0" b="0"/>
            <wp:docPr id="786630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63024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4356294" cy="2334260"/>
                    </a:xfrm>
                    <a:prstGeom prst="rect">
                      <a:avLst/>
                    </a:prstGeom>
                  </pic:spPr>
                </pic:pic>
              </a:graphicData>
            </a:graphic>
          </wp:inline>
        </w:drawing>
      </w:r>
    </w:p>
    <w:p w14:paraId="6B85D1C7" w14:textId="0AD9B47D" w:rsidR="009B1C56" w:rsidRPr="00E668D5" w:rsidRDefault="001C3D51" w:rsidP="009B1C56">
      <w:pPr>
        <w:rPr>
          <w:rFonts w:ascii="Cambria" w:hAnsi="Cambria"/>
          <w:sz w:val="24"/>
          <w:szCs w:val="24"/>
        </w:rPr>
      </w:pPr>
      <w:r>
        <w:rPr>
          <w:rFonts w:ascii="Cambria" w:hAnsi="Cambria"/>
          <w:sz w:val="24"/>
          <w:szCs w:val="24"/>
        </w:rPr>
        <w:t>Of those under 60 with Rectal cancer the odds of having Stage I, II and III cancers combined</w:t>
      </w:r>
      <w:r w:rsidR="00493FCA">
        <w:rPr>
          <w:rFonts w:ascii="Cambria" w:hAnsi="Cambria"/>
          <w:sz w:val="24"/>
          <w:szCs w:val="24"/>
        </w:rPr>
        <w:t xml:space="preserve"> for men is 1.15(C.I. 1.03 to 1.29) times greater than for women, and the odds </w:t>
      </w:r>
      <w:r w:rsidR="00083FD2">
        <w:rPr>
          <w:rFonts w:ascii="Cambria" w:hAnsi="Cambria"/>
          <w:sz w:val="24"/>
          <w:szCs w:val="24"/>
        </w:rPr>
        <w:lastRenderedPageBreak/>
        <w:t xml:space="preserve">for </w:t>
      </w:r>
      <w:r w:rsidR="00D556D9">
        <w:rPr>
          <w:rFonts w:ascii="Cambria" w:hAnsi="Cambria"/>
          <w:sz w:val="24"/>
          <w:szCs w:val="24"/>
        </w:rPr>
        <w:t>A</w:t>
      </w:r>
      <w:r w:rsidR="00C8719C">
        <w:rPr>
          <w:rFonts w:ascii="Cambria" w:hAnsi="Cambria"/>
          <w:sz w:val="24"/>
          <w:szCs w:val="24"/>
        </w:rPr>
        <w:t>sian</w:t>
      </w:r>
      <w:r w:rsidR="00083FD2">
        <w:rPr>
          <w:rFonts w:ascii="Cambria" w:hAnsi="Cambria"/>
          <w:sz w:val="24"/>
          <w:szCs w:val="24"/>
        </w:rPr>
        <w:t xml:space="preserve"> and </w:t>
      </w:r>
      <w:r w:rsidR="00C8719C">
        <w:rPr>
          <w:rFonts w:ascii="Cambria" w:hAnsi="Cambria"/>
          <w:sz w:val="24"/>
          <w:szCs w:val="24"/>
        </w:rPr>
        <w:t>m</w:t>
      </w:r>
      <w:r w:rsidR="00083FD2">
        <w:rPr>
          <w:rFonts w:ascii="Cambria" w:hAnsi="Cambria"/>
          <w:sz w:val="24"/>
          <w:szCs w:val="24"/>
        </w:rPr>
        <w:t xml:space="preserve">ixed people </w:t>
      </w:r>
      <w:r w:rsidR="00DD47E4">
        <w:rPr>
          <w:rFonts w:ascii="Cambria" w:hAnsi="Cambria"/>
          <w:sz w:val="24"/>
          <w:szCs w:val="24"/>
        </w:rPr>
        <w:t xml:space="preserve">are 0.66(C.I. 0.49 to 0.89) and </w:t>
      </w:r>
      <w:r w:rsidR="00C8719C">
        <w:rPr>
          <w:rFonts w:ascii="Cambria" w:hAnsi="Cambria"/>
          <w:sz w:val="24"/>
          <w:szCs w:val="24"/>
        </w:rPr>
        <w:t>1.98(C.I. 1.09 to 3.59) times, respectively, compared to white people.</w:t>
      </w:r>
      <w:r w:rsidR="008B7342">
        <w:rPr>
          <w:rFonts w:ascii="Cambria" w:hAnsi="Cambria"/>
          <w:sz w:val="24"/>
          <w:szCs w:val="24"/>
        </w:rPr>
        <w:t xml:space="preserve"> Furthermore,</w:t>
      </w:r>
      <w:r w:rsidR="00C8719C">
        <w:rPr>
          <w:rFonts w:ascii="Cambria" w:hAnsi="Cambria"/>
          <w:sz w:val="24"/>
          <w:szCs w:val="24"/>
        </w:rPr>
        <w:t xml:space="preserve"> </w:t>
      </w:r>
      <w:r w:rsidR="008B7342">
        <w:rPr>
          <w:rFonts w:ascii="Cambria" w:hAnsi="Cambria"/>
          <w:sz w:val="24"/>
          <w:szCs w:val="24"/>
        </w:rPr>
        <w:t xml:space="preserve">those in the </w:t>
      </w:r>
      <w:r w:rsidR="00272D4B">
        <w:rPr>
          <w:rFonts w:ascii="Cambria" w:hAnsi="Cambria"/>
          <w:sz w:val="24"/>
          <w:szCs w:val="24"/>
        </w:rPr>
        <w:t>3</w:t>
      </w:r>
      <w:r w:rsidR="00272D4B" w:rsidRPr="00272D4B">
        <w:rPr>
          <w:rFonts w:ascii="Cambria" w:hAnsi="Cambria"/>
          <w:sz w:val="24"/>
          <w:szCs w:val="24"/>
          <w:vertAlign w:val="superscript"/>
        </w:rPr>
        <w:t>rd</w:t>
      </w:r>
      <w:r w:rsidR="00272D4B">
        <w:rPr>
          <w:rFonts w:ascii="Cambria" w:hAnsi="Cambria"/>
          <w:sz w:val="24"/>
          <w:szCs w:val="24"/>
        </w:rPr>
        <w:t xml:space="preserve">, </w:t>
      </w:r>
      <w:r w:rsidR="008B7342">
        <w:rPr>
          <w:rFonts w:ascii="Cambria" w:hAnsi="Cambria"/>
          <w:sz w:val="24"/>
          <w:szCs w:val="24"/>
        </w:rPr>
        <w:t>4</w:t>
      </w:r>
      <w:r w:rsidR="008B7342" w:rsidRPr="00DF0275">
        <w:rPr>
          <w:rFonts w:ascii="Cambria" w:hAnsi="Cambria"/>
          <w:sz w:val="24"/>
          <w:szCs w:val="24"/>
          <w:vertAlign w:val="superscript"/>
        </w:rPr>
        <w:t>th</w:t>
      </w:r>
      <w:r w:rsidR="008B7342">
        <w:rPr>
          <w:rFonts w:ascii="Cambria" w:hAnsi="Cambria"/>
          <w:sz w:val="24"/>
          <w:szCs w:val="24"/>
        </w:rPr>
        <w:t xml:space="preserve"> and 5</w:t>
      </w:r>
      <w:r w:rsidR="008B7342" w:rsidRPr="00DF0275">
        <w:rPr>
          <w:rFonts w:ascii="Cambria" w:hAnsi="Cambria"/>
          <w:sz w:val="24"/>
          <w:szCs w:val="24"/>
          <w:vertAlign w:val="superscript"/>
        </w:rPr>
        <w:t>th</w:t>
      </w:r>
      <w:r w:rsidR="008B7342">
        <w:rPr>
          <w:rFonts w:ascii="Cambria" w:hAnsi="Cambria"/>
          <w:sz w:val="24"/>
          <w:szCs w:val="24"/>
        </w:rPr>
        <w:t xml:space="preserve"> income deprivation quintile</w:t>
      </w:r>
      <w:r w:rsidR="00272D4B">
        <w:rPr>
          <w:rFonts w:ascii="Cambria" w:hAnsi="Cambria"/>
          <w:sz w:val="24"/>
          <w:szCs w:val="24"/>
        </w:rPr>
        <w:t>s</w:t>
      </w:r>
      <w:r w:rsidR="008B7342">
        <w:rPr>
          <w:rFonts w:ascii="Cambria" w:hAnsi="Cambria"/>
          <w:sz w:val="24"/>
          <w:szCs w:val="24"/>
        </w:rPr>
        <w:t xml:space="preserve"> are 1.2</w:t>
      </w:r>
      <w:r w:rsidR="00272D4B">
        <w:rPr>
          <w:rFonts w:ascii="Cambria" w:hAnsi="Cambria"/>
          <w:sz w:val="24"/>
          <w:szCs w:val="24"/>
        </w:rPr>
        <w:t>6</w:t>
      </w:r>
      <w:r w:rsidR="008B7342">
        <w:rPr>
          <w:rFonts w:ascii="Cambria" w:hAnsi="Cambria"/>
          <w:sz w:val="24"/>
          <w:szCs w:val="24"/>
        </w:rPr>
        <w:t>(C.I. 1.0</w:t>
      </w:r>
      <w:r w:rsidR="00272D4B">
        <w:rPr>
          <w:rFonts w:ascii="Cambria" w:hAnsi="Cambria"/>
          <w:sz w:val="24"/>
          <w:szCs w:val="24"/>
        </w:rPr>
        <w:t>5</w:t>
      </w:r>
      <w:r w:rsidR="008B7342">
        <w:rPr>
          <w:rFonts w:ascii="Cambria" w:hAnsi="Cambria"/>
          <w:sz w:val="24"/>
          <w:szCs w:val="24"/>
        </w:rPr>
        <w:t xml:space="preserve"> to 1.</w:t>
      </w:r>
      <w:r w:rsidR="00272D4B">
        <w:rPr>
          <w:rFonts w:ascii="Cambria" w:hAnsi="Cambria"/>
          <w:sz w:val="24"/>
          <w:szCs w:val="24"/>
        </w:rPr>
        <w:t>50</w:t>
      </w:r>
      <w:r w:rsidR="008B7342">
        <w:rPr>
          <w:rFonts w:ascii="Cambria" w:hAnsi="Cambria"/>
          <w:sz w:val="24"/>
          <w:szCs w:val="24"/>
        </w:rPr>
        <w:t>)</w:t>
      </w:r>
      <w:r w:rsidR="00272D4B">
        <w:rPr>
          <w:rFonts w:ascii="Cambria" w:hAnsi="Cambria"/>
          <w:sz w:val="24"/>
          <w:szCs w:val="24"/>
        </w:rPr>
        <w:t xml:space="preserve">, </w:t>
      </w:r>
      <w:r w:rsidR="008B7342">
        <w:rPr>
          <w:rFonts w:ascii="Cambria" w:hAnsi="Cambria"/>
          <w:sz w:val="24"/>
          <w:szCs w:val="24"/>
        </w:rPr>
        <w:t>1.</w:t>
      </w:r>
      <w:r w:rsidR="00272D4B">
        <w:rPr>
          <w:rFonts w:ascii="Cambria" w:hAnsi="Cambria"/>
          <w:sz w:val="24"/>
          <w:szCs w:val="24"/>
        </w:rPr>
        <w:t>19</w:t>
      </w:r>
      <w:r w:rsidR="008B7342">
        <w:rPr>
          <w:rFonts w:ascii="Cambria" w:hAnsi="Cambria"/>
          <w:sz w:val="24"/>
          <w:szCs w:val="24"/>
        </w:rPr>
        <w:t xml:space="preserve">(C.I. </w:t>
      </w:r>
      <w:r w:rsidR="00272D4B">
        <w:rPr>
          <w:rFonts w:ascii="Cambria" w:hAnsi="Cambria"/>
          <w:sz w:val="24"/>
          <w:szCs w:val="24"/>
        </w:rPr>
        <w:t>0.99</w:t>
      </w:r>
      <w:r w:rsidR="008B7342">
        <w:rPr>
          <w:rFonts w:ascii="Cambria" w:hAnsi="Cambria"/>
          <w:sz w:val="24"/>
          <w:szCs w:val="24"/>
        </w:rPr>
        <w:t xml:space="preserve"> to 1</w:t>
      </w:r>
      <w:r w:rsidR="00272D4B">
        <w:rPr>
          <w:rFonts w:ascii="Cambria" w:hAnsi="Cambria"/>
          <w:sz w:val="24"/>
          <w:szCs w:val="24"/>
        </w:rPr>
        <w:t>.4</w:t>
      </w:r>
      <w:r w:rsidR="00C502DB">
        <w:rPr>
          <w:rFonts w:ascii="Cambria" w:hAnsi="Cambria"/>
          <w:sz w:val="24"/>
          <w:szCs w:val="24"/>
        </w:rPr>
        <w:t>2</w:t>
      </w:r>
      <w:r w:rsidR="008B7342">
        <w:rPr>
          <w:rFonts w:ascii="Cambria" w:hAnsi="Cambria"/>
          <w:sz w:val="24"/>
          <w:szCs w:val="24"/>
        </w:rPr>
        <w:t>)</w:t>
      </w:r>
      <w:r w:rsidR="00C502DB">
        <w:rPr>
          <w:rFonts w:ascii="Cambria" w:hAnsi="Cambria"/>
          <w:sz w:val="24"/>
          <w:szCs w:val="24"/>
        </w:rPr>
        <w:t xml:space="preserve"> and 1.35(C.I. 1.14 to 1.64)</w:t>
      </w:r>
      <w:r w:rsidR="008B7342">
        <w:rPr>
          <w:rFonts w:ascii="Cambria" w:hAnsi="Cambria"/>
          <w:sz w:val="24"/>
          <w:szCs w:val="24"/>
        </w:rPr>
        <w:t xml:space="preserve"> times, respectively, more likely than those in the least deprived income quintile</w:t>
      </w:r>
      <w:r w:rsidR="00614BC2">
        <w:rPr>
          <w:rFonts w:ascii="Cambria" w:hAnsi="Cambria"/>
          <w:sz w:val="24"/>
          <w:szCs w:val="24"/>
        </w:rPr>
        <w:t xml:space="preserve">. </w:t>
      </w:r>
      <w:r w:rsidR="009B1C56">
        <w:rPr>
          <w:rFonts w:ascii="Cambria" w:hAnsi="Cambria"/>
          <w:sz w:val="24"/>
          <w:szCs w:val="24"/>
        </w:rPr>
        <w:t xml:space="preserve">This </w:t>
      </w:r>
      <w:r w:rsidR="00493980">
        <w:rPr>
          <w:rFonts w:ascii="Cambria" w:hAnsi="Cambria"/>
          <w:sz w:val="24"/>
          <w:szCs w:val="24"/>
        </w:rPr>
        <w:t>model</w:t>
      </w:r>
      <w:r w:rsidR="009B1C56">
        <w:rPr>
          <w:rFonts w:ascii="Cambria" w:hAnsi="Cambria"/>
          <w:sz w:val="24"/>
          <w:szCs w:val="24"/>
        </w:rPr>
        <w:t xml:space="preserve"> has predicti</w:t>
      </w:r>
      <w:r w:rsidR="00F06423">
        <w:rPr>
          <w:rFonts w:ascii="Cambria" w:hAnsi="Cambria"/>
          <w:sz w:val="24"/>
          <w:szCs w:val="24"/>
        </w:rPr>
        <w:t>ve</w:t>
      </w:r>
      <w:r w:rsidR="009B1C56">
        <w:rPr>
          <w:rFonts w:ascii="Cambria" w:hAnsi="Cambria"/>
          <w:sz w:val="24"/>
          <w:szCs w:val="24"/>
        </w:rPr>
        <w:t xml:space="preserve"> accuracy greater than chance with an AUC measure of 0.5</w:t>
      </w:r>
      <w:r w:rsidR="00683D02">
        <w:rPr>
          <w:rFonts w:ascii="Cambria" w:hAnsi="Cambria"/>
          <w:sz w:val="24"/>
          <w:szCs w:val="24"/>
        </w:rPr>
        <w:t>45</w:t>
      </w:r>
      <w:r w:rsidR="009B1C56">
        <w:rPr>
          <w:rFonts w:ascii="Cambria" w:hAnsi="Cambria"/>
          <w:sz w:val="24"/>
          <w:szCs w:val="24"/>
        </w:rPr>
        <w:t>.</w:t>
      </w:r>
    </w:p>
    <w:p w14:paraId="7A4CB342" w14:textId="77777777" w:rsidR="009B1C56" w:rsidRPr="007D3BED" w:rsidRDefault="009B1C56" w:rsidP="005C2C20">
      <w:pPr>
        <w:jc w:val="center"/>
        <w:rPr>
          <w:rFonts w:ascii="Cambria" w:hAnsi="Cambria" w:cstheme="minorHAnsi"/>
          <w:sz w:val="24"/>
          <w:szCs w:val="24"/>
        </w:rPr>
      </w:pPr>
    </w:p>
    <w:p w14:paraId="3A291293" w14:textId="1E5BE206" w:rsidR="00B26724" w:rsidRDefault="00B26724" w:rsidP="007147F1">
      <w:pPr>
        <w:pStyle w:val="Heading1"/>
        <w:pBdr>
          <w:bottom w:val="single" w:sz="4" w:space="1" w:color="auto"/>
        </w:pBdr>
        <w:rPr>
          <w:rFonts w:ascii="Cambria" w:hAnsi="Cambria" w:cstheme="minorHAnsi"/>
          <w:b/>
          <w:bCs/>
          <w:color w:val="auto"/>
          <w:sz w:val="28"/>
          <w:szCs w:val="28"/>
        </w:rPr>
      </w:pPr>
      <w:r w:rsidRPr="00C03CDF">
        <w:rPr>
          <w:rFonts w:ascii="Cambria" w:hAnsi="Cambria" w:cstheme="minorHAnsi"/>
          <w:b/>
          <w:bCs/>
          <w:color w:val="auto"/>
          <w:sz w:val="28"/>
          <w:szCs w:val="28"/>
        </w:rPr>
        <w:t>Discussion</w:t>
      </w:r>
    </w:p>
    <w:p w14:paraId="383D1BE6" w14:textId="445AF5F8" w:rsidR="00E8740B" w:rsidRPr="00F75407" w:rsidRDefault="00F75407" w:rsidP="00E8740B">
      <w:pPr>
        <w:rPr>
          <w:rFonts w:ascii="Cambria" w:hAnsi="Cambria"/>
          <w:sz w:val="24"/>
          <w:szCs w:val="24"/>
        </w:rPr>
      </w:pPr>
      <w:r w:rsidRPr="00F75407">
        <w:rPr>
          <w:rFonts w:ascii="Cambria" w:hAnsi="Cambria"/>
          <w:sz w:val="24"/>
          <w:szCs w:val="24"/>
        </w:rPr>
        <w:t>Although men tend to</w:t>
      </w:r>
      <w:r w:rsidR="00EF2CDA">
        <w:rPr>
          <w:rFonts w:ascii="Cambria" w:hAnsi="Cambria"/>
          <w:sz w:val="24"/>
          <w:szCs w:val="24"/>
        </w:rPr>
        <w:t xml:space="preserve"> higher incidence </w:t>
      </w:r>
      <w:r w:rsidR="00522239">
        <w:rPr>
          <w:rFonts w:ascii="Cambria" w:hAnsi="Cambria"/>
          <w:sz w:val="24"/>
          <w:szCs w:val="24"/>
        </w:rPr>
        <w:t xml:space="preserve">of </w:t>
      </w:r>
      <w:r w:rsidR="00862B8D">
        <w:rPr>
          <w:rFonts w:ascii="Cambria" w:hAnsi="Cambria"/>
          <w:sz w:val="24"/>
          <w:szCs w:val="24"/>
        </w:rPr>
        <w:t xml:space="preserve">all grades of </w:t>
      </w:r>
      <w:r w:rsidR="00522239" w:rsidRPr="00F75407">
        <w:rPr>
          <w:rFonts w:ascii="Cambria" w:hAnsi="Cambria"/>
          <w:sz w:val="24"/>
          <w:szCs w:val="24"/>
        </w:rPr>
        <w:t>CRC</w:t>
      </w:r>
      <w:r w:rsidR="00EF2CDA">
        <w:rPr>
          <w:rFonts w:ascii="Cambria" w:hAnsi="Cambria"/>
          <w:sz w:val="24"/>
          <w:szCs w:val="24"/>
        </w:rPr>
        <w:t xml:space="preserve"> overall,</w:t>
      </w:r>
      <w:r w:rsidR="00862B8D">
        <w:rPr>
          <w:rFonts w:ascii="Cambria" w:hAnsi="Cambria"/>
          <w:sz w:val="24"/>
          <w:szCs w:val="24"/>
        </w:rPr>
        <w:t xml:space="preserve"> women </w:t>
      </w:r>
      <w:r w:rsidR="00B46EF3">
        <w:rPr>
          <w:rFonts w:ascii="Cambria" w:hAnsi="Cambria"/>
          <w:sz w:val="24"/>
          <w:szCs w:val="24"/>
        </w:rPr>
        <w:t>under 60 have greater odds of colon cancers of stage I, II and III</w:t>
      </w:r>
      <w:r w:rsidR="00F02507">
        <w:rPr>
          <w:rFonts w:ascii="Cambria" w:hAnsi="Cambria"/>
          <w:sz w:val="24"/>
          <w:szCs w:val="24"/>
        </w:rPr>
        <w:t xml:space="preserve"> which </w:t>
      </w:r>
      <w:r w:rsidR="008C092F">
        <w:rPr>
          <w:rFonts w:ascii="Cambria" w:hAnsi="Cambria"/>
          <w:sz w:val="24"/>
          <w:szCs w:val="24"/>
        </w:rPr>
        <w:t xml:space="preserve">supports the notion that men generally do not </w:t>
      </w:r>
      <w:r w:rsidR="004A6450">
        <w:rPr>
          <w:rFonts w:ascii="Cambria" w:hAnsi="Cambria"/>
          <w:sz w:val="24"/>
          <w:szCs w:val="24"/>
        </w:rPr>
        <w:t xml:space="preserve">have as much sense of self-care, as they do not get </w:t>
      </w:r>
      <w:proofErr w:type="spellStart"/>
      <w:r w:rsidR="004A6450">
        <w:rPr>
          <w:rFonts w:ascii="Cambria" w:hAnsi="Cambria"/>
          <w:sz w:val="24"/>
          <w:szCs w:val="24"/>
        </w:rPr>
        <w:t>check ups</w:t>
      </w:r>
      <w:proofErr w:type="spellEnd"/>
      <w:r w:rsidR="004A6450">
        <w:rPr>
          <w:rFonts w:ascii="Cambria" w:hAnsi="Cambria"/>
          <w:sz w:val="24"/>
          <w:szCs w:val="24"/>
        </w:rPr>
        <w:t xml:space="preserve"> until it is too late and cancer as progressed to Stage IV</w:t>
      </w:r>
      <w:r w:rsidR="004B1D4D">
        <w:rPr>
          <w:rFonts w:ascii="Cambria" w:hAnsi="Cambria"/>
          <w:sz w:val="24"/>
          <w:szCs w:val="24"/>
        </w:rPr>
        <w:t xml:space="preserve">. </w:t>
      </w:r>
      <w:r w:rsidR="00E94443">
        <w:rPr>
          <w:rFonts w:ascii="Cambria" w:hAnsi="Cambria"/>
          <w:sz w:val="24"/>
          <w:szCs w:val="24"/>
        </w:rPr>
        <w:t xml:space="preserve">Despite majority of cases being of rectal cancer, </w:t>
      </w:r>
      <w:r w:rsidR="00E94443" w:rsidRPr="00987412">
        <w:rPr>
          <w:rFonts w:ascii="Cambria" w:hAnsi="Cambria"/>
          <w:sz w:val="24"/>
          <w:szCs w:val="24"/>
        </w:rPr>
        <w:t xml:space="preserve">there is a </w:t>
      </w:r>
      <w:r w:rsidR="00F669B6" w:rsidRPr="00987412">
        <w:rPr>
          <w:rFonts w:ascii="Cambria" w:hAnsi="Cambria"/>
          <w:sz w:val="24"/>
          <w:szCs w:val="24"/>
        </w:rPr>
        <w:t xml:space="preserve">disparity in Stage IV rectal cancer incidence compared </w:t>
      </w:r>
      <w:r w:rsidR="00F22761" w:rsidRPr="00987412">
        <w:rPr>
          <w:rFonts w:ascii="Cambria" w:hAnsi="Cambria"/>
          <w:sz w:val="24"/>
          <w:szCs w:val="24"/>
        </w:rPr>
        <w:t xml:space="preserve">to colon cancer, most likely due to the anatomical location of the rectum making early detecting more difficult, thus, although rectal cancer is less common, it is vital that those most likely to have rectal cancer get </w:t>
      </w:r>
      <w:r w:rsidR="00205D4C" w:rsidRPr="00987412">
        <w:rPr>
          <w:rFonts w:ascii="Cambria" w:hAnsi="Cambria"/>
          <w:sz w:val="24"/>
          <w:szCs w:val="24"/>
        </w:rPr>
        <w:t xml:space="preserve">screenings early. </w:t>
      </w:r>
      <w:r w:rsidR="00987412" w:rsidRPr="00987412">
        <w:rPr>
          <w:rFonts w:ascii="Cambria" w:hAnsi="Cambria" w:cs="Segoe UI"/>
          <w:color w:val="0D0D0D"/>
          <w:sz w:val="24"/>
          <w:szCs w:val="24"/>
          <w:shd w:val="clear" w:color="auto" w:fill="FFFFFF"/>
        </w:rPr>
        <w:t>There's a consistent trend across age groups and cancer types where individuals in higher income deprivation quintiles have higher odds of having certain cancer stages compared to those in the least deprived quintile.</w:t>
      </w:r>
    </w:p>
    <w:p w14:paraId="0754DD60" w14:textId="3C2A2D62" w:rsidR="008A7972" w:rsidRPr="00C03CDF" w:rsidRDefault="008A7972" w:rsidP="007147F1">
      <w:pPr>
        <w:pStyle w:val="Heading1"/>
        <w:pBdr>
          <w:bottom w:val="single" w:sz="4" w:space="1" w:color="auto"/>
        </w:pBdr>
        <w:rPr>
          <w:rFonts w:ascii="Cambria" w:hAnsi="Cambria" w:cstheme="minorHAnsi"/>
          <w:b/>
          <w:bCs/>
          <w:color w:val="auto"/>
          <w:sz w:val="28"/>
          <w:szCs w:val="28"/>
        </w:rPr>
      </w:pPr>
      <w:r w:rsidRPr="00C03CDF">
        <w:rPr>
          <w:rFonts w:ascii="Cambria" w:hAnsi="Cambria" w:cstheme="minorHAnsi"/>
          <w:b/>
          <w:bCs/>
          <w:color w:val="auto"/>
          <w:sz w:val="28"/>
          <w:szCs w:val="28"/>
        </w:rPr>
        <w:t>References</w:t>
      </w:r>
    </w:p>
    <w:p w14:paraId="4FA2A51B" w14:textId="7C1AD0FD" w:rsidR="008A7972" w:rsidRPr="003A0FAB" w:rsidRDefault="003A0FAB" w:rsidP="003A0FAB">
      <w:pPr>
        <w:pStyle w:val="ListParagraph"/>
        <w:numPr>
          <w:ilvl w:val="0"/>
          <w:numId w:val="11"/>
        </w:numPr>
        <w:rPr>
          <w:rStyle w:val="cf01"/>
          <w:rFonts w:ascii="Cambria" w:hAnsi="Cambria"/>
          <w:sz w:val="20"/>
          <w:szCs w:val="20"/>
        </w:rPr>
      </w:pPr>
      <w:r w:rsidRPr="003A0FAB">
        <w:rPr>
          <w:rStyle w:val="cf01"/>
          <w:rFonts w:ascii="Cambria" w:hAnsi="Cambria"/>
          <w:sz w:val="20"/>
          <w:szCs w:val="20"/>
        </w:rPr>
        <w:t>‘Bowel cancer screening: programme overview’ (no date) </w:t>
      </w:r>
      <w:r w:rsidRPr="003A0FAB">
        <w:rPr>
          <w:rStyle w:val="cf11"/>
          <w:rFonts w:ascii="Cambria" w:hAnsi="Cambria"/>
          <w:sz w:val="20"/>
          <w:szCs w:val="20"/>
        </w:rPr>
        <w:t>GOV.UK</w:t>
      </w:r>
      <w:r w:rsidRPr="003A0FAB">
        <w:rPr>
          <w:rStyle w:val="cf01"/>
          <w:rFonts w:ascii="Cambria" w:hAnsi="Cambria"/>
          <w:sz w:val="20"/>
          <w:szCs w:val="20"/>
        </w:rPr>
        <w:t xml:space="preserve"> [online]. Available from: </w:t>
      </w:r>
      <w:hyperlink r:id="rId16" w:anchor="condition-screened-for" w:history="1">
        <w:r w:rsidRPr="003A0FAB">
          <w:rPr>
            <w:rStyle w:val="Hyperlink"/>
            <w:rFonts w:ascii="Cambria" w:hAnsi="Cambria" w:cs="Segoe UI"/>
            <w:color w:val="auto"/>
            <w:sz w:val="20"/>
            <w:szCs w:val="20"/>
          </w:rPr>
          <w:t>https://www.gov.uk/guidance/bowel-cancer-screening-programme-overview#condition-screened-for</w:t>
        </w:r>
      </w:hyperlink>
      <w:r w:rsidRPr="003A0FAB">
        <w:rPr>
          <w:rStyle w:val="cf01"/>
          <w:rFonts w:ascii="Cambria" w:hAnsi="Cambria"/>
          <w:sz w:val="20"/>
          <w:szCs w:val="20"/>
        </w:rPr>
        <w:t>.</w:t>
      </w:r>
    </w:p>
    <w:p w14:paraId="703EE3DC" w14:textId="43E65421" w:rsidR="003A0FAB" w:rsidRPr="003A0FAB" w:rsidRDefault="003A0FAB" w:rsidP="003A0FAB">
      <w:pPr>
        <w:pStyle w:val="ListParagraph"/>
        <w:numPr>
          <w:ilvl w:val="0"/>
          <w:numId w:val="11"/>
        </w:numPr>
        <w:rPr>
          <w:rStyle w:val="cf01"/>
          <w:rFonts w:ascii="Cambria" w:hAnsi="Cambria"/>
          <w:sz w:val="20"/>
          <w:szCs w:val="20"/>
        </w:rPr>
      </w:pPr>
      <w:r w:rsidRPr="003A0FAB">
        <w:rPr>
          <w:rStyle w:val="cf01"/>
          <w:rFonts w:ascii="Cambria" w:hAnsi="Cambria"/>
          <w:sz w:val="20"/>
          <w:szCs w:val="20"/>
        </w:rPr>
        <w:t>Cancer Research UK (2015) </w:t>
      </w:r>
      <w:r w:rsidRPr="003A0FAB">
        <w:rPr>
          <w:rStyle w:val="cf11"/>
          <w:rFonts w:ascii="Cambria" w:hAnsi="Cambria"/>
          <w:sz w:val="20"/>
          <w:szCs w:val="20"/>
        </w:rPr>
        <w:t>Bowel cancer statistics</w:t>
      </w:r>
      <w:r w:rsidRPr="003A0FAB">
        <w:rPr>
          <w:rStyle w:val="cf01"/>
          <w:rFonts w:ascii="Cambria" w:hAnsi="Cambria"/>
          <w:sz w:val="20"/>
          <w:szCs w:val="20"/>
        </w:rPr>
        <w:t> </w:t>
      </w:r>
      <w:r w:rsidRPr="003A0FAB">
        <w:rPr>
          <w:rStyle w:val="cf11"/>
          <w:rFonts w:ascii="Cambria" w:hAnsi="Cambria"/>
          <w:sz w:val="20"/>
          <w:szCs w:val="20"/>
        </w:rPr>
        <w:t>Cancer Research UK</w:t>
      </w:r>
      <w:r w:rsidRPr="003A0FAB">
        <w:rPr>
          <w:rStyle w:val="cf01"/>
          <w:rFonts w:ascii="Cambria" w:hAnsi="Cambria"/>
          <w:sz w:val="20"/>
          <w:szCs w:val="20"/>
        </w:rPr>
        <w:t xml:space="preserve">. 14 May 2015 [online]. Available from: </w:t>
      </w:r>
      <w:hyperlink r:id="rId17" w:anchor="heading-One" w:history="1">
        <w:r w:rsidRPr="003A0FAB">
          <w:rPr>
            <w:rStyle w:val="Hyperlink"/>
            <w:rFonts w:ascii="Cambria" w:hAnsi="Cambria" w:cs="Segoe UI"/>
            <w:color w:val="auto"/>
            <w:sz w:val="20"/>
            <w:szCs w:val="20"/>
          </w:rPr>
          <w:t>https://www.cancerresearchuk.org/health-professional/cancer-statistics/statistics-by-cancer-type/bowel-cancer#heading-One</w:t>
        </w:r>
      </w:hyperlink>
      <w:r w:rsidRPr="003A0FAB">
        <w:rPr>
          <w:rStyle w:val="cf01"/>
          <w:rFonts w:ascii="Cambria" w:hAnsi="Cambria"/>
          <w:sz w:val="20"/>
          <w:szCs w:val="20"/>
        </w:rPr>
        <w:t>.</w:t>
      </w:r>
    </w:p>
    <w:p w14:paraId="052601F3" w14:textId="7E71BE73" w:rsidR="003A0FAB" w:rsidRPr="003A0FAB" w:rsidRDefault="003A0FAB" w:rsidP="003A0FAB">
      <w:pPr>
        <w:pStyle w:val="ListParagraph"/>
        <w:numPr>
          <w:ilvl w:val="0"/>
          <w:numId w:val="11"/>
        </w:numPr>
        <w:rPr>
          <w:rStyle w:val="cf01"/>
          <w:rFonts w:ascii="Cambria" w:hAnsi="Cambria"/>
          <w:sz w:val="20"/>
          <w:szCs w:val="20"/>
        </w:rPr>
      </w:pPr>
      <w:r w:rsidRPr="003A0FAB">
        <w:rPr>
          <w:rStyle w:val="cf01"/>
          <w:rFonts w:ascii="Cambria" w:hAnsi="Cambria"/>
          <w:sz w:val="20"/>
          <w:szCs w:val="20"/>
        </w:rPr>
        <w:t>NHS (2019) </w:t>
      </w:r>
      <w:r w:rsidRPr="003A0FAB">
        <w:rPr>
          <w:rStyle w:val="cf11"/>
          <w:rFonts w:ascii="Cambria" w:hAnsi="Cambria"/>
          <w:sz w:val="20"/>
          <w:szCs w:val="20"/>
        </w:rPr>
        <w:t>What Do Cancer Stages and Grades mean?</w:t>
      </w:r>
      <w:r w:rsidRPr="003A0FAB">
        <w:rPr>
          <w:rStyle w:val="cf01"/>
          <w:rFonts w:ascii="Cambria" w:hAnsi="Cambria"/>
          <w:sz w:val="20"/>
          <w:szCs w:val="20"/>
        </w:rPr>
        <w:t> </w:t>
      </w:r>
      <w:r w:rsidRPr="003A0FAB">
        <w:rPr>
          <w:rStyle w:val="cf11"/>
          <w:rFonts w:ascii="Cambria" w:hAnsi="Cambria"/>
          <w:sz w:val="20"/>
          <w:szCs w:val="20"/>
        </w:rPr>
        <w:t>NHS</w:t>
      </w:r>
      <w:r w:rsidRPr="003A0FAB">
        <w:rPr>
          <w:rStyle w:val="cf01"/>
          <w:rFonts w:ascii="Cambria" w:hAnsi="Cambria"/>
          <w:sz w:val="20"/>
          <w:szCs w:val="20"/>
        </w:rPr>
        <w:t>. 2019 [online]. Available from: https://www.nhs.uk/common-health-questions/operations-tests-and-procedures/what-do-cancer-stages-and-grades-mean/.</w:t>
      </w:r>
    </w:p>
    <w:p w14:paraId="05887013" w14:textId="77777777" w:rsidR="003A0FAB" w:rsidRPr="008A7972" w:rsidRDefault="003A0FAB" w:rsidP="008A7972"/>
    <w:p w14:paraId="56920079" w14:textId="77777777" w:rsidR="00B26724" w:rsidRPr="00B26724" w:rsidRDefault="00B26724" w:rsidP="00B26724"/>
    <w:p w14:paraId="6C700CB2" w14:textId="77777777" w:rsidR="00947C30" w:rsidRPr="00947C30" w:rsidRDefault="00947C30" w:rsidP="00947C30"/>
    <w:sectPr w:rsidR="00947C30" w:rsidRPr="00947C30">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DBEDF3" w14:textId="77777777" w:rsidR="000F012F" w:rsidRDefault="000F012F" w:rsidP="009926CE">
      <w:pPr>
        <w:spacing w:after="0" w:line="240" w:lineRule="auto"/>
      </w:pPr>
      <w:r>
        <w:separator/>
      </w:r>
    </w:p>
  </w:endnote>
  <w:endnote w:type="continuationSeparator" w:id="0">
    <w:p w14:paraId="6B430C2F" w14:textId="77777777" w:rsidR="000F012F" w:rsidRDefault="000F012F" w:rsidP="00992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83B01F" w14:textId="77777777" w:rsidR="000F012F" w:rsidRDefault="000F012F" w:rsidP="009926CE">
      <w:pPr>
        <w:spacing w:after="0" w:line="240" w:lineRule="auto"/>
      </w:pPr>
      <w:r>
        <w:separator/>
      </w:r>
    </w:p>
  </w:footnote>
  <w:footnote w:type="continuationSeparator" w:id="0">
    <w:p w14:paraId="04A74325" w14:textId="77777777" w:rsidR="000F012F" w:rsidRDefault="000F012F" w:rsidP="009926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292E6C" w14:textId="0C2536B9" w:rsidR="009926CE" w:rsidRPr="00F96C2D" w:rsidRDefault="009926CE">
    <w:pPr>
      <w:pStyle w:val="Header"/>
      <w:rPr>
        <w:rFonts w:ascii="Cambria" w:hAnsi="Cambria"/>
        <w:sz w:val="24"/>
        <w:szCs w:val="24"/>
      </w:rPr>
    </w:pPr>
    <w:r w:rsidRPr="00F96C2D">
      <w:rPr>
        <w:rFonts w:ascii="Cambria" w:hAnsi="Cambria"/>
        <w:sz w:val="24"/>
        <w:szCs w:val="24"/>
      </w:rPr>
      <w:t>210</w:t>
    </w:r>
    <w:r w:rsidR="00F96C2D" w:rsidRPr="00F96C2D">
      <w:rPr>
        <w:rFonts w:ascii="Cambria" w:hAnsi="Cambria"/>
        <w:sz w:val="24"/>
        <w:szCs w:val="24"/>
      </w:rPr>
      <w:t>21</w:t>
    </w:r>
    <w:r w:rsidRPr="00F96C2D">
      <w:rPr>
        <w:rFonts w:ascii="Cambria" w:hAnsi="Cambria"/>
        <w:sz w:val="24"/>
        <w:szCs w:val="24"/>
      </w:rPr>
      <w:t>035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629E0"/>
    <w:multiLevelType w:val="hybridMultilevel"/>
    <w:tmpl w:val="CA40986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1C6A79"/>
    <w:multiLevelType w:val="hybridMultilevel"/>
    <w:tmpl w:val="BDE21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3D6E38"/>
    <w:multiLevelType w:val="hybridMultilevel"/>
    <w:tmpl w:val="513CF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340485"/>
    <w:multiLevelType w:val="hybridMultilevel"/>
    <w:tmpl w:val="1A3814FA"/>
    <w:lvl w:ilvl="0" w:tplc="404E4FE0">
      <w:start w:val="1"/>
      <w:numFmt w:val="bullet"/>
      <w:lvlText w:val=""/>
      <w:lvlJc w:val="left"/>
      <w:pPr>
        <w:ind w:left="720" w:hanging="360"/>
      </w:pPr>
      <w:rPr>
        <w:rFonts w:ascii="Symbol" w:hAnsi="Symbol"/>
      </w:rPr>
    </w:lvl>
    <w:lvl w:ilvl="1" w:tplc="C4ACA4C6">
      <w:start w:val="1"/>
      <w:numFmt w:val="bullet"/>
      <w:lvlText w:val=""/>
      <w:lvlJc w:val="left"/>
      <w:pPr>
        <w:ind w:left="720" w:hanging="360"/>
      </w:pPr>
      <w:rPr>
        <w:rFonts w:ascii="Symbol" w:hAnsi="Symbol"/>
      </w:rPr>
    </w:lvl>
    <w:lvl w:ilvl="2" w:tplc="CA26CDB6">
      <w:start w:val="1"/>
      <w:numFmt w:val="bullet"/>
      <w:lvlText w:val=""/>
      <w:lvlJc w:val="left"/>
      <w:pPr>
        <w:ind w:left="720" w:hanging="360"/>
      </w:pPr>
      <w:rPr>
        <w:rFonts w:ascii="Symbol" w:hAnsi="Symbol"/>
      </w:rPr>
    </w:lvl>
    <w:lvl w:ilvl="3" w:tplc="66DA18B2">
      <w:start w:val="1"/>
      <w:numFmt w:val="bullet"/>
      <w:lvlText w:val=""/>
      <w:lvlJc w:val="left"/>
      <w:pPr>
        <w:ind w:left="720" w:hanging="360"/>
      </w:pPr>
      <w:rPr>
        <w:rFonts w:ascii="Symbol" w:hAnsi="Symbol"/>
      </w:rPr>
    </w:lvl>
    <w:lvl w:ilvl="4" w:tplc="BDA4D4CC">
      <w:start w:val="1"/>
      <w:numFmt w:val="bullet"/>
      <w:lvlText w:val=""/>
      <w:lvlJc w:val="left"/>
      <w:pPr>
        <w:ind w:left="720" w:hanging="360"/>
      </w:pPr>
      <w:rPr>
        <w:rFonts w:ascii="Symbol" w:hAnsi="Symbol"/>
      </w:rPr>
    </w:lvl>
    <w:lvl w:ilvl="5" w:tplc="4DAA030A">
      <w:start w:val="1"/>
      <w:numFmt w:val="bullet"/>
      <w:lvlText w:val=""/>
      <w:lvlJc w:val="left"/>
      <w:pPr>
        <w:ind w:left="720" w:hanging="360"/>
      </w:pPr>
      <w:rPr>
        <w:rFonts w:ascii="Symbol" w:hAnsi="Symbol"/>
      </w:rPr>
    </w:lvl>
    <w:lvl w:ilvl="6" w:tplc="03BA3CEC">
      <w:start w:val="1"/>
      <w:numFmt w:val="bullet"/>
      <w:lvlText w:val=""/>
      <w:lvlJc w:val="left"/>
      <w:pPr>
        <w:ind w:left="720" w:hanging="360"/>
      </w:pPr>
      <w:rPr>
        <w:rFonts w:ascii="Symbol" w:hAnsi="Symbol"/>
      </w:rPr>
    </w:lvl>
    <w:lvl w:ilvl="7" w:tplc="8D300598">
      <w:start w:val="1"/>
      <w:numFmt w:val="bullet"/>
      <w:lvlText w:val=""/>
      <w:lvlJc w:val="left"/>
      <w:pPr>
        <w:ind w:left="720" w:hanging="360"/>
      </w:pPr>
      <w:rPr>
        <w:rFonts w:ascii="Symbol" w:hAnsi="Symbol"/>
      </w:rPr>
    </w:lvl>
    <w:lvl w:ilvl="8" w:tplc="F74E3190">
      <w:start w:val="1"/>
      <w:numFmt w:val="bullet"/>
      <w:lvlText w:val=""/>
      <w:lvlJc w:val="left"/>
      <w:pPr>
        <w:ind w:left="720" w:hanging="360"/>
      </w:pPr>
      <w:rPr>
        <w:rFonts w:ascii="Symbol" w:hAnsi="Symbol"/>
      </w:rPr>
    </w:lvl>
  </w:abstractNum>
  <w:abstractNum w:abstractNumId="4" w15:restartNumberingAfterBreak="0">
    <w:nsid w:val="12C07B96"/>
    <w:multiLevelType w:val="hybridMultilevel"/>
    <w:tmpl w:val="F8269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7C7DAC"/>
    <w:multiLevelType w:val="hybridMultilevel"/>
    <w:tmpl w:val="D2A45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F81AAB"/>
    <w:multiLevelType w:val="hybridMultilevel"/>
    <w:tmpl w:val="92461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F77BB3"/>
    <w:multiLevelType w:val="hybridMultilevel"/>
    <w:tmpl w:val="AE36EE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8893972"/>
    <w:multiLevelType w:val="hybridMultilevel"/>
    <w:tmpl w:val="3628FE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655933"/>
    <w:multiLevelType w:val="hybridMultilevel"/>
    <w:tmpl w:val="8ED63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A401E6"/>
    <w:multiLevelType w:val="hybridMultilevel"/>
    <w:tmpl w:val="EB18ABA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4BA34BA"/>
    <w:multiLevelType w:val="hybridMultilevel"/>
    <w:tmpl w:val="D9DC4D0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C8D5AAE"/>
    <w:multiLevelType w:val="hybridMultilevel"/>
    <w:tmpl w:val="3E9C4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E341B9"/>
    <w:multiLevelType w:val="hybridMultilevel"/>
    <w:tmpl w:val="D6703E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FB1F4C"/>
    <w:multiLevelType w:val="hybridMultilevel"/>
    <w:tmpl w:val="DBE0DB74"/>
    <w:lvl w:ilvl="0" w:tplc="713C8686">
      <w:start w:val="1"/>
      <w:numFmt w:val="bullet"/>
      <w:lvlText w:val=""/>
      <w:lvlJc w:val="left"/>
      <w:pPr>
        <w:ind w:left="720" w:hanging="360"/>
      </w:pPr>
      <w:rPr>
        <w:rFonts w:ascii="Symbol" w:hAnsi="Symbol"/>
      </w:rPr>
    </w:lvl>
    <w:lvl w:ilvl="1" w:tplc="50A2DEC0">
      <w:start w:val="1"/>
      <w:numFmt w:val="bullet"/>
      <w:lvlText w:val=""/>
      <w:lvlJc w:val="left"/>
      <w:pPr>
        <w:ind w:left="720" w:hanging="360"/>
      </w:pPr>
      <w:rPr>
        <w:rFonts w:ascii="Symbol" w:hAnsi="Symbol"/>
      </w:rPr>
    </w:lvl>
    <w:lvl w:ilvl="2" w:tplc="F4BA45DE">
      <w:start w:val="1"/>
      <w:numFmt w:val="bullet"/>
      <w:lvlText w:val=""/>
      <w:lvlJc w:val="left"/>
      <w:pPr>
        <w:ind w:left="720" w:hanging="360"/>
      </w:pPr>
      <w:rPr>
        <w:rFonts w:ascii="Symbol" w:hAnsi="Symbol"/>
      </w:rPr>
    </w:lvl>
    <w:lvl w:ilvl="3" w:tplc="D69A506A">
      <w:start w:val="1"/>
      <w:numFmt w:val="bullet"/>
      <w:lvlText w:val=""/>
      <w:lvlJc w:val="left"/>
      <w:pPr>
        <w:ind w:left="720" w:hanging="360"/>
      </w:pPr>
      <w:rPr>
        <w:rFonts w:ascii="Symbol" w:hAnsi="Symbol"/>
      </w:rPr>
    </w:lvl>
    <w:lvl w:ilvl="4" w:tplc="60225C14">
      <w:start w:val="1"/>
      <w:numFmt w:val="bullet"/>
      <w:lvlText w:val=""/>
      <w:lvlJc w:val="left"/>
      <w:pPr>
        <w:ind w:left="720" w:hanging="360"/>
      </w:pPr>
      <w:rPr>
        <w:rFonts w:ascii="Symbol" w:hAnsi="Symbol"/>
      </w:rPr>
    </w:lvl>
    <w:lvl w:ilvl="5" w:tplc="E94CC956">
      <w:start w:val="1"/>
      <w:numFmt w:val="bullet"/>
      <w:lvlText w:val=""/>
      <w:lvlJc w:val="left"/>
      <w:pPr>
        <w:ind w:left="720" w:hanging="360"/>
      </w:pPr>
      <w:rPr>
        <w:rFonts w:ascii="Symbol" w:hAnsi="Symbol"/>
      </w:rPr>
    </w:lvl>
    <w:lvl w:ilvl="6" w:tplc="6B7AB8D8">
      <w:start w:val="1"/>
      <w:numFmt w:val="bullet"/>
      <w:lvlText w:val=""/>
      <w:lvlJc w:val="left"/>
      <w:pPr>
        <w:ind w:left="720" w:hanging="360"/>
      </w:pPr>
      <w:rPr>
        <w:rFonts w:ascii="Symbol" w:hAnsi="Symbol"/>
      </w:rPr>
    </w:lvl>
    <w:lvl w:ilvl="7" w:tplc="D0A49DEA">
      <w:start w:val="1"/>
      <w:numFmt w:val="bullet"/>
      <w:lvlText w:val=""/>
      <w:lvlJc w:val="left"/>
      <w:pPr>
        <w:ind w:left="720" w:hanging="360"/>
      </w:pPr>
      <w:rPr>
        <w:rFonts w:ascii="Symbol" w:hAnsi="Symbol"/>
      </w:rPr>
    </w:lvl>
    <w:lvl w:ilvl="8" w:tplc="A0F4261E">
      <w:start w:val="1"/>
      <w:numFmt w:val="bullet"/>
      <w:lvlText w:val=""/>
      <w:lvlJc w:val="left"/>
      <w:pPr>
        <w:ind w:left="720" w:hanging="360"/>
      </w:pPr>
      <w:rPr>
        <w:rFonts w:ascii="Symbol" w:hAnsi="Symbol"/>
      </w:rPr>
    </w:lvl>
  </w:abstractNum>
  <w:num w:numId="1" w16cid:durableId="1477064477">
    <w:abstractNumId w:val="14"/>
  </w:num>
  <w:num w:numId="2" w16cid:durableId="2025814363">
    <w:abstractNumId w:val="3"/>
  </w:num>
  <w:num w:numId="3" w16cid:durableId="476263399">
    <w:abstractNumId w:val="13"/>
  </w:num>
  <w:num w:numId="4" w16cid:durableId="460809906">
    <w:abstractNumId w:val="2"/>
  </w:num>
  <w:num w:numId="5" w16cid:durableId="175730617">
    <w:abstractNumId w:val="9"/>
  </w:num>
  <w:num w:numId="6" w16cid:durableId="1660958096">
    <w:abstractNumId w:val="6"/>
  </w:num>
  <w:num w:numId="7" w16cid:durableId="844055543">
    <w:abstractNumId w:val="4"/>
  </w:num>
  <w:num w:numId="8" w16cid:durableId="1422724834">
    <w:abstractNumId w:val="7"/>
  </w:num>
  <w:num w:numId="9" w16cid:durableId="1133863519">
    <w:abstractNumId w:val="8"/>
  </w:num>
  <w:num w:numId="10" w16cid:durableId="1856185254">
    <w:abstractNumId w:val="12"/>
  </w:num>
  <w:num w:numId="11" w16cid:durableId="2059040836">
    <w:abstractNumId w:val="5"/>
  </w:num>
  <w:num w:numId="12" w16cid:durableId="897280881">
    <w:abstractNumId w:val="1"/>
  </w:num>
  <w:num w:numId="13" w16cid:durableId="1780879767">
    <w:abstractNumId w:val="10"/>
  </w:num>
  <w:num w:numId="14" w16cid:durableId="1217938789">
    <w:abstractNumId w:val="11"/>
  </w:num>
  <w:num w:numId="15" w16cid:durableId="258948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6E0E"/>
    <w:rsid w:val="00002CAB"/>
    <w:rsid w:val="000125A3"/>
    <w:rsid w:val="00021584"/>
    <w:rsid w:val="000261AF"/>
    <w:rsid w:val="000313A3"/>
    <w:rsid w:val="00035762"/>
    <w:rsid w:val="00041599"/>
    <w:rsid w:val="00041A07"/>
    <w:rsid w:val="00052156"/>
    <w:rsid w:val="00066AE0"/>
    <w:rsid w:val="00083FD2"/>
    <w:rsid w:val="000A225B"/>
    <w:rsid w:val="000A3147"/>
    <w:rsid w:val="000A3C52"/>
    <w:rsid w:val="000B1A37"/>
    <w:rsid w:val="000B5AD0"/>
    <w:rsid w:val="000C098C"/>
    <w:rsid w:val="000D61FC"/>
    <w:rsid w:val="000E13A8"/>
    <w:rsid w:val="000E7707"/>
    <w:rsid w:val="000F012F"/>
    <w:rsid w:val="000F3C1B"/>
    <w:rsid w:val="000F4962"/>
    <w:rsid w:val="000F62A3"/>
    <w:rsid w:val="000F7A1E"/>
    <w:rsid w:val="00104E57"/>
    <w:rsid w:val="00107827"/>
    <w:rsid w:val="00115F43"/>
    <w:rsid w:val="00124724"/>
    <w:rsid w:val="00127CD9"/>
    <w:rsid w:val="00143EF9"/>
    <w:rsid w:val="00147F39"/>
    <w:rsid w:val="0015191F"/>
    <w:rsid w:val="00152072"/>
    <w:rsid w:val="00157F88"/>
    <w:rsid w:val="0016586D"/>
    <w:rsid w:val="00172834"/>
    <w:rsid w:val="00176681"/>
    <w:rsid w:val="00191F69"/>
    <w:rsid w:val="00195B8B"/>
    <w:rsid w:val="001960D0"/>
    <w:rsid w:val="00197859"/>
    <w:rsid w:val="001A3368"/>
    <w:rsid w:val="001C34A7"/>
    <w:rsid w:val="001C3D51"/>
    <w:rsid w:val="001C6A32"/>
    <w:rsid w:val="001D5BE3"/>
    <w:rsid w:val="001E213A"/>
    <w:rsid w:val="001E6C1F"/>
    <w:rsid w:val="001F3350"/>
    <w:rsid w:val="001F707F"/>
    <w:rsid w:val="00203755"/>
    <w:rsid w:val="00205D4C"/>
    <w:rsid w:val="00211E63"/>
    <w:rsid w:val="00212DE8"/>
    <w:rsid w:val="00214DD7"/>
    <w:rsid w:val="00217F27"/>
    <w:rsid w:val="00220CA1"/>
    <w:rsid w:val="00223C55"/>
    <w:rsid w:val="0023178C"/>
    <w:rsid w:val="002500B3"/>
    <w:rsid w:val="00255EF4"/>
    <w:rsid w:val="00272AAE"/>
    <w:rsid w:val="00272D4B"/>
    <w:rsid w:val="002735E3"/>
    <w:rsid w:val="002814E4"/>
    <w:rsid w:val="002B4F70"/>
    <w:rsid w:val="002D195A"/>
    <w:rsid w:val="002E65CB"/>
    <w:rsid w:val="002E775F"/>
    <w:rsid w:val="002F58D4"/>
    <w:rsid w:val="0030047B"/>
    <w:rsid w:val="00310B38"/>
    <w:rsid w:val="00316783"/>
    <w:rsid w:val="00327EB3"/>
    <w:rsid w:val="00335300"/>
    <w:rsid w:val="003437A1"/>
    <w:rsid w:val="00344932"/>
    <w:rsid w:val="003724CC"/>
    <w:rsid w:val="0037325E"/>
    <w:rsid w:val="0037730D"/>
    <w:rsid w:val="00381EA7"/>
    <w:rsid w:val="003907F1"/>
    <w:rsid w:val="003913BE"/>
    <w:rsid w:val="003930C4"/>
    <w:rsid w:val="003941FE"/>
    <w:rsid w:val="003A0FAB"/>
    <w:rsid w:val="003A6638"/>
    <w:rsid w:val="003B02EE"/>
    <w:rsid w:val="003B39B9"/>
    <w:rsid w:val="003C095A"/>
    <w:rsid w:val="003C1CA5"/>
    <w:rsid w:val="003F69BF"/>
    <w:rsid w:val="00406CC5"/>
    <w:rsid w:val="0041084F"/>
    <w:rsid w:val="004159D3"/>
    <w:rsid w:val="00415C9A"/>
    <w:rsid w:val="00426E0E"/>
    <w:rsid w:val="00427C54"/>
    <w:rsid w:val="00430412"/>
    <w:rsid w:val="004340B4"/>
    <w:rsid w:val="00456AB6"/>
    <w:rsid w:val="004576BF"/>
    <w:rsid w:val="004642CD"/>
    <w:rsid w:val="00465C9E"/>
    <w:rsid w:val="004817A9"/>
    <w:rsid w:val="00486A16"/>
    <w:rsid w:val="00493980"/>
    <w:rsid w:val="00493BB2"/>
    <w:rsid w:val="00493FCA"/>
    <w:rsid w:val="004A0173"/>
    <w:rsid w:val="004A6450"/>
    <w:rsid w:val="004B0433"/>
    <w:rsid w:val="004B1D4D"/>
    <w:rsid w:val="004B4638"/>
    <w:rsid w:val="004B6373"/>
    <w:rsid w:val="004C7946"/>
    <w:rsid w:val="004E0747"/>
    <w:rsid w:val="004E0C12"/>
    <w:rsid w:val="004E28D2"/>
    <w:rsid w:val="004E5796"/>
    <w:rsid w:val="004E76BF"/>
    <w:rsid w:val="004F232B"/>
    <w:rsid w:val="004F4109"/>
    <w:rsid w:val="004F4C15"/>
    <w:rsid w:val="004F6825"/>
    <w:rsid w:val="00511ED6"/>
    <w:rsid w:val="005125E9"/>
    <w:rsid w:val="00517677"/>
    <w:rsid w:val="00522239"/>
    <w:rsid w:val="00534362"/>
    <w:rsid w:val="00542713"/>
    <w:rsid w:val="00543383"/>
    <w:rsid w:val="0055120F"/>
    <w:rsid w:val="0055448E"/>
    <w:rsid w:val="00575891"/>
    <w:rsid w:val="00593E58"/>
    <w:rsid w:val="005C2C20"/>
    <w:rsid w:val="005D2116"/>
    <w:rsid w:val="005E6646"/>
    <w:rsid w:val="005E6938"/>
    <w:rsid w:val="005E6E79"/>
    <w:rsid w:val="00612633"/>
    <w:rsid w:val="00613F32"/>
    <w:rsid w:val="00614BC2"/>
    <w:rsid w:val="006176E6"/>
    <w:rsid w:val="00627DF5"/>
    <w:rsid w:val="00635CE3"/>
    <w:rsid w:val="00635F1F"/>
    <w:rsid w:val="00642C70"/>
    <w:rsid w:val="00646ABE"/>
    <w:rsid w:val="0065535F"/>
    <w:rsid w:val="00656AE4"/>
    <w:rsid w:val="006709C3"/>
    <w:rsid w:val="0067746C"/>
    <w:rsid w:val="00682DE3"/>
    <w:rsid w:val="00683272"/>
    <w:rsid w:val="00683D02"/>
    <w:rsid w:val="00685BB7"/>
    <w:rsid w:val="00686AD8"/>
    <w:rsid w:val="00690731"/>
    <w:rsid w:val="0069194D"/>
    <w:rsid w:val="006A395E"/>
    <w:rsid w:val="006B0D40"/>
    <w:rsid w:val="006B6A2F"/>
    <w:rsid w:val="006C3BA3"/>
    <w:rsid w:val="006C7022"/>
    <w:rsid w:val="006C7361"/>
    <w:rsid w:val="006D13C7"/>
    <w:rsid w:val="006D54B0"/>
    <w:rsid w:val="006E161B"/>
    <w:rsid w:val="0070672C"/>
    <w:rsid w:val="00712480"/>
    <w:rsid w:val="007147F1"/>
    <w:rsid w:val="007169DC"/>
    <w:rsid w:val="007307E3"/>
    <w:rsid w:val="007324A6"/>
    <w:rsid w:val="00743109"/>
    <w:rsid w:val="00751BE7"/>
    <w:rsid w:val="00754792"/>
    <w:rsid w:val="00757132"/>
    <w:rsid w:val="00761FA1"/>
    <w:rsid w:val="007627F5"/>
    <w:rsid w:val="00763859"/>
    <w:rsid w:val="007660DB"/>
    <w:rsid w:val="00782944"/>
    <w:rsid w:val="00782A85"/>
    <w:rsid w:val="007851CE"/>
    <w:rsid w:val="007873F0"/>
    <w:rsid w:val="00790A43"/>
    <w:rsid w:val="00791D16"/>
    <w:rsid w:val="00796E5E"/>
    <w:rsid w:val="007A27E1"/>
    <w:rsid w:val="007A4B29"/>
    <w:rsid w:val="007A4FE8"/>
    <w:rsid w:val="007A5630"/>
    <w:rsid w:val="007A60D7"/>
    <w:rsid w:val="007C0C67"/>
    <w:rsid w:val="007D3BED"/>
    <w:rsid w:val="007E181D"/>
    <w:rsid w:val="007E251C"/>
    <w:rsid w:val="007F1CC6"/>
    <w:rsid w:val="007F26A4"/>
    <w:rsid w:val="008015A5"/>
    <w:rsid w:val="008134E0"/>
    <w:rsid w:val="0081634F"/>
    <w:rsid w:val="00823DBE"/>
    <w:rsid w:val="0083166A"/>
    <w:rsid w:val="00837D23"/>
    <w:rsid w:val="0084462B"/>
    <w:rsid w:val="00844B48"/>
    <w:rsid w:val="008568A5"/>
    <w:rsid w:val="00862B8D"/>
    <w:rsid w:val="00862D2E"/>
    <w:rsid w:val="00887075"/>
    <w:rsid w:val="008922C4"/>
    <w:rsid w:val="008A126B"/>
    <w:rsid w:val="008A1FEF"/>
    <w:rsid w:val="008A2773"/>
    <w:rsid w:val="008A4997"/>
    <w:rsid w:val="008A6FA1"/>
    <w:rsid w:val="008A7972"/>
    <w:rsid w:val="008B7342"/>
    <w:rsid w:val="008C092F"/>
    <w:rsid w:val="008C4E98"/>
    <w:rsid w:val="008C5D41"/>
    <w:rsid w:val="008D2151"/>
    <w:rsid w:val="008D67CB"/>
    <w:rsid w:val="008E0744"/>
    <w:rsid w:val="008E2F2F"/>
    <w:rsid w:val="008F3EA1"/>
    <w:rsid w:val="008F6C43"/>
    <w:rsid w:val="00901650"/>
    <w:rsid w:val="00902D77"/>
    <w:rsid w:val="00913903"/>
    <w:rsid w:val="0093384B"/>
    <w:rsid w:val="00935946"/>
    <w:rsid w:val="00944304"/>
    <w:rsid w:val="00946CFA"/>
    <w:rsid w:val="00947C30"/>
    <w:rsid w:val="009577B6"/>
    <w:rsid w:val="00966294"/>
    <w:rsid w:val="00966567"/>
    <w:rsid w:val="009728CF"/>
    <w:rsid w:val="009743D8"/>
    <w:rsid w:val="009745A6"/>
    <w:rsid w:val="00980D46"/>
    <w:rsid w:val="00987412"/>
    <w:rsid w:val="00992479"/>
    <w:rsid w:val="009926CE"/>
    <w:rsid w:val="00996C60"/>
    <w:rsid w:val="00997053"/>
    <w:rsid w:val="009A7352"/>
    <w:rsid w:val="009B1C56"/>
    <w:rsid w:val="009B22BE"/>
    <w:rsid w:val="009B7030"/>
    <w:rsid w:val="009C6778"/>
    <w:rsid w:val="009D0E92"/>
    <w:rsid w:val="009D11E3"/>
    <w:rsid w:val="009D585C"/>
    <w:rsid w:val="009F17EF"/>
    <w:rsid w:val="009F7EAD"/>
    <w:rsid w:val="00A00684"/>
    <w:rsid w:val="00A0295A"/>
    <w:rsid w:val="00A160D3"/>
    <w:rsid w:val="00A242DC"/>
    <w:rsid w:val="00A33535"/>
    <w:rsid w:val="00A3573D"/>
    <w:rsid w:val="00A41856"/>
    <w:rsid w:val="00A5368D"/>
    <w:rsid w:val="00A576F4"/>
    <w:rsid w:val="00A65468"/>
    <w:rsid w:val="00A74025"/>
    <w:rsid w:val="00A829BC"/>
    <w:rsid w:val="00A93F3B"/>
    <w:rsid w:val="00AA2DC5"/>
    <w:rsid w:val="00AC0492"/>
    <w:rsid w:val="00AC7063"/>
    <w:rsid w:val="00AD0994"/>
    <w:rsid w:val="00AE0D7A"/>
    <w:rsid w:val="00AE7173"/>
    <w:rsid w:val="00AF3980"/>
    <w:rsid w:val="00AF63E1"/>
    <w:rsid w:val="00B04E21"/>
    <w:rsid w:val="00B148C0"/>
    <w:rsid w:val="00B15C9C"/>
    <w:rsid w:val="00B26724"/>
    <w:rsid w:val="00B30C65"/>
    <w:rsid w:val="00B31485"/>
    <w:rsid w:val="00B373BD"/>
    <w:rsid w:val="00B40B51"/>
    <w:rsid w:val="00B46508"/>
    <w:rsid w:val="00B46EF3"/>
    <w:rsid w:val="00B47578"/>
    <w:rsid w:val="00B55E4B"/>
    <w:rsid w:val="00B65D2C"/>
    <w:rsid w:val="00B66821"/>
    <w:rsid w:val="00B712EE"/>
    <w:rsid w:val="00B808B2"/>
    <w:rsid w:val="00B839A1"/>
    <w:rsid w:val="00B8603F"/>
    <w:rsid w:val="00B91DF4"/>
    <w:rsid w:val="00BA1931"/>
    <w:rsid w:val="00BA48F6"/>
    <w:rsid w:val="00BA6B81"/>
    <w:rsid w:val="00BD3976"/>
    <w:rsid w:val="00BD60C3"/>
    <w:rsid w:val="00BD6665"/>
    <w:rsid w:val="00BE0845"/>
    <w:rsid w:val="00BE23B3"/>
    <w:rsid w:val="00BF5DCD"/>
    <w:rsid w:val="00BF63F1"/>
    <w:rsid w:val="00BF6B95"/>
    <w:rsid w:val="00BF6E24"/>
    <w:rsid w:val="00C02CE5"/>
    <w:rsid w:val="00C03CDF"/>
    <w:rsid w:val="00C16C03"/>
    <w:rsid w:val="00C20A19"/>
    <w:rsid w:val="00C341C2"/>
    <w:rsid w:val="00C42FB3"/>
    <w:rsid w:val="00C43F80"/>
    <w:rsid w:val="00C502DB"/>
    <w:rsid w:val="00C54A23"/>
    <w:rsid w:val="00C709ED"/>
    <w:rsid w:val="00C76513"/>
    <w:rsid w:val="00C81F7C"/>
    <w:rsid w:val="00C82CE3"/>
    <w:rsid w:val="00C841D6"/>
    <w:rsid w:val="00C8719C"/>
    <w:rsid w:val="00C939F9"/>
    <w:rsid w:val="00CA78DE"/>
    <w:rsid w:val="00CA7D43"/>
    <w:rsid w:val="00CB3988"/>
    <w:rsid w:val="00CB6F86"/>
    <w:rsid w:val="00CD2300"/>
    <w:rsid w:val="00CE353A"/>
    <w:rsid w:val="00CF05FB"/>
    <w:rsid w:val="00CF2193"/>
    <w:rsid w:val="00D05D72"/>
    <w:rsid w:val="00D06C57"/>
    <w:rsid w:val="00D108CB"/>
    <w:rsid w:val="00D2607A"/>
    <w:rsid w:val="00D26923"/>
    <w:rsid w:val="00D26E41"/>
    <w:rsid w:val="00D368AA"/>
    <w:rsid w:val="00D55194"/>
    <w:rsid w:val="00D556D9"/>
    <w:rsid w:val="00D60FEB"/>
    <w:rsid w:val="00D642CE"/>
    <w:rsid w:val="00D64C32"/>
    <w:rsid w:val="00D65B22"/>
    <w:rsid w:val="00D76852"/>
    <w:rsid w:val="00D97F04"/>
    <w:rsid w:val="00DC77B6"/>
    <w:rsid w:val="00DD019B"/>
    <w:rsid w:val="00DD0855"/>
    <w:rsid w:val="00DD204D"/>
    <w:rsid w:val="00DD44DC"/>
    <w:rsid w:val="00DD47E4"/>
    <w:rsid w:val="00DE0005"/>
    <w:rsid w:val="00DE1864"/>
    <w:rsid w:val="00DE1EB0"/>
    <w:rsid w:val="00DF0275"/>
    <w:rsid w:val="00DF2FF6"/>
    <w:rsid w:val="00E0607E"/>
    <w:rsid w:val="00E126DB"/>
    <w:rsid w:val="00E27C58"/>
    <w:rsid w:val="00E34684"/>
    <w:rsid w:val="00E37CC3"/>
    <w:rsid w:val="00E43B72"/>
    <w:rsid w:val="00E50D28"/>
    <w:rsid w:val="00E5745A"/>
    <w:rsid w:val="00E668D5"/>
    <w:rsid w:val="00E8228E"/>
    <w:rsid w:val="00E8740B"/>
    <w:rsid w:val="00E94443"/>
    <w:rsid w:val="00EB1AF7"/>
    <w:rsid w:val="00EC07B6"/>
    <w:rsid w:val="00EC5E8A"/>
    <w:rsid w:val="00ED3D93"/>
    <w:rsid w:val="00EE2591"/>
    <w:rsid w:val="00EF2CDA"/>
    <w:rsid w:val="00EF5DEF"/>
    <w:rsid w:val="00F02507"/>
    <w:rsid w:val="00F06423"/>
    <w:rsid w:val="00F07B0A"/>
    <w:rsid w:val="00F13E40"/>
    <w:rsid w:val="00F14276"/>
    <w:rsid w:val="00F22761"/>
    <w:rsid w:val="00F23119"/>
    <w:rsid w:val="00F23A5D"/>
    <w:rsid w:val="00F26CBC"/>
    <w:rsid w:val="00F27E0D"/>
    <w:rsid w:val="00F41B61"/>
    <w:rsid w:val="00F4414D"/>
    <w:rsid w:val="00F50438"/>
    <w:rsid w:val="00F5464F"/>
    <w:rsid w:val="00F57754"/>
    <w:rsid w:val="00F57C32"/>
    <w:rsid w:val="00F669B6"/>
    <w:rsid w:val="00F75407"/>
    <w:rsid w:val="00F96C2D"/>
    <w:rsid w:val="00FA0751"/>
    <w:rsid w:val="00FB754A"/>
    <w:rsid w:val="00FD6A8F"/>
    <w:rsid w:val="00FE4D9D"/>
    <w:rsid w:val="00FE50F8"/>
    <w:rsid w:val="00FF1AF7"/>
    <w:rsid w:val="00FF20FB"/>
    <w:rsid w:val="00FF65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2BDDE"/>
  <w15:chartTrackingRefBased/>
  <w15:docId w15:val="{26DF5586-BEC9-4FEF-AAD4-9F051867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E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26E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26E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6E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6E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6E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E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E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E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E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26E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26E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6E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6E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6E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E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E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E0E"/>
    <w:rPr>
      <w:rFonts w:eastAsiaTheme="majorEastAsia" w:cstheme="majorBidi"/>
      <w:color w:val="272727" w:themeColor="text1" w:themeTint="D8"/>
    </w:rPr>
  </w:style>
  <w:style w:type="paragraph" w:styleId="Title">
    <w:name w:val="Title"/>
    <w:basedOn w:val="Normal"/>
    <w:next w:val="Normal"/>
    <w:link w:val="TitleChar"/>
    <w:uiPriority w:val="10"/>
    <w:qFormat/>
    <w:rsid w:val="00426E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E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E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E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6E0E"/>
    <w:pPr>
      <w:spacing w:before="160"/>
      <w:jc w:val="center"/>
    </w:pPr>
    <w:rPr>
      <w:i/>
      <w:iCs/>
      <w:color w:val="404040" w:themeColor="text1" w:themeTint="BF"/>
    </w:rPr>
  </w:style>
  <w:style w:type="character" w:customStyle="1" w:styleId="QuoteChar">
    <w:name w:val="Quote Char"/>
    <w:basedOn w:val="DefaultParagraphFont"/>
    <w:link w:val="Quote"/>
    <w:uiPriority w:val="29"/>
    <w:rsid w:val="00426E0E"/>
    <w:rPr>
      <w:i/>
      <w:iCs/>
      <w:color w:val="404040" w:themeColor="text1" w:themeTint="BF"/>
    </w:rPr>
  </w:style>
  <w:style w:type="paragraph" w:styleId="ListParagraph">
    <w:name w:val="List Paragraph"/>
    <w:basedOn w:val="Normal"/>
    <w:uiPriority w:val="34"/>
    <w:qFormat/>
    <w:rsid w:val="00426E0E"/>
    <w:pPr>
      <w:ind w:left="720"/>
      <w:contextualSpacing/>
    </w:pPr>
  </w:style>
  <w:style w:type="character" w:styleId="IntenseEmphasis">
    <w:name w:val="Intense Emphasis"/>
    <w:basedOn w:val="DefaultParagraphFont"/>
    <w:uiPriority w:val="21"/>
    <w:qFormat/>
    <w:rsid w:val="00426E0E"/>
    <w:rPr>
      <w:i/>
      <w:iCs/>
      <w:color w:val="2F5496" w:themeColor="accent1" w:themeShade="BF"/>
    </w:rPr>
  </w:style>
  <w:style w:type="paragraph" w:styleId="IntenseQuote">
    <w:name w:val="Intense Quote"/>
    <w:basedOn w:val="Normal"/>
    <w:next w:val="Normal"/>
    <w:link w:val="IntenseQuoteChar"/>
    <w:uiPriority w:val="30"/>
    <w:qFormat/>
    <w:rsid w:val="00426E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6E0E"/>
    <w:rPr>
      <w:i/>
      <w:iCs/>
      <w:color w:val="2F5496" w:themeColor="accent1" w:themeShade="BF"/>
    </w:rPr>
  </w:style>
  <w:style w:type="character" w:styleId="IntenseReference">
    <w:name w:val="Intense Reference"/>
    <w:basedOn w:val="DefaultParagraphFont"/>
    <w:uiPriority w:val="32"/>
    <w:qFormat/>
    <w:rsid w:val="00426E0E"/>
    <w:rPr>
      <w:b/>
      <w:bCs/>
      <w:smallCaps/>
      <w:color w:val="2F5496" w:themeColor="accent1" w:themeShade="BF"/>
      <w:spacing w:val="5"/>
    </w:rPr>
  </w:style>
  <w:style w:type="character" w:styleId="CommentReference">
    <w:name w:val="annotation reference"/>
    <w:basedOn w:val="DefaultParagraphFont"/>
    <w:uiPriority w:val="99"/>
    <w:semiHidden/>
    <w:unhideWhenUsed/>
    <w:rsid w:val="008A7972"/>
    <w:rPr>
      <w:sz w:val="16"/>
      <w:szCs w:val="16"/>
    </w:rPr>
  </w:style>
  <w:style w:type="paragraph" w:styleId="CommentText">
    <w:name w:val="annotation text"/>
    <w:basedOn w:val="Normal"/>
    <w:link w:val="CommentTextChar"/>
    <w:uiPriority w:val="99"/>
    <w:unhideWhenUsed/>
    <w:rsid w:val="008A7972"/>
    <w:pPr>
      <w:spacing w:line="240" w:lineRule="auto"/>
    </w:pPr>
    <w:rPr>
      <w:sz w:val="20"/>
      <w:szCs w:val="20"/>
    </w:rPr>
  </w:style>
  <w:style w:type="character" w:customStyle="1" w:styleId="CommentTextChar">
    <w:name w:val="Comment Text Char"/>
    <w:basedOn w:val="DefaultParagraphFont"/>
    <w:link w:val="CommentText"/>
    <w:uiPriority w:val="99"/>
    <w:rsid w:val="008A7972"/>
    <w:rPr>
      <w:sz w:val="20"/>
      <w:szCs w:val="20"/>
    </w:rPr>
  </w:style>
  <w:style w:type="paragraph" w:styleId="CommentSubject">
    <w:name w:val="annotation subject"/>
    <w:basedOn w:val="CommentText"/>
    <w:next w:val="CommentText"/>
    <w:link w:val="CommentSubjectChar"/>
    <w:uiPriority w:val="99"/>
    <w:semiHidden/>
    <w:unhideWhenUsed/>
    <w:rsid w:val="008A7972"/>
    <w:rPr>
      <w:b/>
      <w:bCs/>
    </w:rPr>
  </w:style>
  <w:style w:type="character" w:customStyle="1" w:styleId="CommentSubjectChar">
    <w:name w:val="Comment Subject Char"/>
    <w:basedOn w:val="CommentTextChar"/>
    <w:link w:val="CommentSubject"/>
    <w:uiPriority w:val="99"/>
    <w:semiHidden/>
    <w:rsid w:val="008A7972"/>
    <w:rPr>
      <w:b/>
      <w:bCs/>
      <w:sz w:val="20"/>
      <w:szCs w:val="20"/>
    </w:rPr>
  </w:style>
  <w:style w:type="character" w:styleId="Hyperlink">
    <w:name w:val="Hyperlink"/>
    <w:basedOn w:val="DefaultParagraphFont"/>
    <w:uiPriority w:val="99"/>
    <w:unhideWhenUsed/>
    <w:rsid w:val="008A7972"/>
    <w:rPr>
      <w:color w:val="0563C1" w:themeColor="hyperlink"/>
      <w:u w:val="single"/>
    </w:rPr>
  </w:style>
  <w:style w:type="character" w:styleId="UnresolvedMention">
    <w:name w:val="Unresolved Mention"/>
    <w:basedOn w:val="DefaultParagraphFont"/>
    <w:uiPriority w:val="99"/>
    <w:semiHidden/>
    <w:unhideWhenUsed/>
    <w:rsid w:val="008A7972"/>
    <w:rPr>
      <w:color w:val="605E5C"/>
      <w:shd w:val="clear" w:color="auto" w:fill="E1DFDD"/>
    </w:rPr>
  </w:style>
  <w:style w:type="character" w:styleId="PlaceholderText">
    <w:name w:val="Placeholder Text"/>
    <w:basedOn w:val="DefaultParagraphFont"/>
    <w:uiPriority w:val="99"/>
    <w:semiHidden/>
    <w:rsid w:val="005E6E79"/>
    <w:rPr>
      <w:color w:val="666666"/>
    </w:rPr>
  </w:style>
  <w:style w:type="paragraph" w:styleId="Caption">
    <w:name w:val="caption"/>
    <w:basedOn w:val="Normal"/>
    <w:next w:val="Normal"/>
    <w:uiPriority w:val="35"/>
    <w:unhideWhenUsed/>
    <w:qFormat/>
    <w:rsid w:val="0015191F"/>
    <w:pPr>
      <w:spacing w:after="200" w:line="240" w:lineRule="auto"/>
    </w:pPr>
    <w:rPr>
      <w:i/>
      <w:iCs/>
      <w:color w:val="44546A" w:themeColor="text2"/>
      <w:sz w:val="18"/>
      <w:szCs w:val="18"/>
    </w:rPr>
  </w:style>
  <w:style w:type="character" w:customStyle="1" w:styleId="cf01">
    <w:name w:val="cf01"/>
    <w:basedOn w:val="DefaultParagraphFont"/>
    <w:rsid w:val="003A0FAB"/>
    <w:rPr>
      <w:rFonts w:ascii="Segoe UI" w:hAnsi="Segoe UI" w:cs="Segoe UI" w:hint="default"/>
      <w:sz w:val="18"/>
      <w:szCs w:val="18"/>
    </w:rPr>
  </w:style>
  <w:style w:type="character" w:customStyle="1" w:styleId="cf11">
    <w:name w:val="cf11"/>
    <w:basedOn w:val="DefaultParagraphFont"/>
    <w:rsid w:val="003A0FAB"/>
    <w:rPr>
      <w:rFonts w:ascii="Segoe UI" w:hAnsi="Segoe UI" w:cs="Segoe UI" w:hint="default"/>
      <w:i/>
      <w:iCs/>
      <w:sz w:val="18"/>
      <w:szCs w:val="18"/>
    </w:rPr>
  </w:style>
  <w:style w:type="paragraph" w:styleId="Header">
    <w:name w:val="header"/>
    <w:basedOn w:val="Normal"/>
    <w:link w:val="HeaderChar"/>
    <w:uiPriority w:val="99"/>
    <w:unhideWhenUsed/>
    <w:rsid w:val="009926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6CE"/>
  </w:style>
  <w:style w:type="paragraph" w:styleId="Footer">
    <w:name w:val="footer"/>
    <w:basedOn w:val="Normal"/>
    <w:link w:val="FooterChar"/>
    <w:uiPriority w:val="99"/>
    <w:unhideWhenUsed/>
    <w:rsid w:val="009926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ancerresearchuk.org/health-professional/cancer-statistics/statistics-by-cancer-type/bowel-cancer" TargetMode="External"/><Relationship Id="rId2" Type="http://schemas.openxmlformats.org/officeDocument/2006/relationships/numbering" Target="numbering.xml"/><Relationship Id="rId16" Type="http://schemas.openxmlformats.org/officeDocument/2006/relationships/hyperlink" Target="https://www.gov.uk/guidance/bowel-cancer-screening-programme-overview"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A2BCD-FB5C-4B06-B327-12BA77F90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2820</TotalTime>
  <Pages>7</Pages>
  <Words>1577</Words>
  <Characters>8990</Characters>
  <Application>Microsoft Office Word</Application>
  <DocSecurity>0</DocSecurity>
  <Lines>74</Lines>
  <Paragraphs>21</Paragraphs>
  <ScaleCrop>false</ScaleCrop>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Blakemore</dc:creator>
  <cp:keywords/>
  <dc:description/>
  <cp:lastModifiedBy>Adam Blakemore (Student)</cp:lastModifiedBy>
  <cp:revision>399</cp:revision>
  <dcterms:created xsi:type="dcterms:W3CDTF">2024-03-12T20:35:00Z</dcterms:created>
  <dcterms:modified xsi:type="dcterms:W3CDTF">2024-06-01T13:33:00Z</dcterms:modified>
</cp:coreProperties>
</file>