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9D" w:rsidRPr="0094359D" w:rsidRDefault="009F1B31" w:rsidP="0094359D">
      <w:pPr>
        <w:rPr>
          <w:sz w:val="52"/>
          <w:szCs w:val="52"/>
        </w:rPr>
      </w:pPr>
      <w:r w:rsidRPr="0094359D">
        <w:rPr>
          <w:noProof/>
          <w:sz w:val="52"/>
          <w:szCs w:val="52"/>
        </w:rPr>
        <w:drawing>
          <wp:anchor distT="0" distB="0" distL="114300" distR="114300" simplePos="0" relativeHeight="251692032" behindDoc="1" locked="0" layoutInCell="1" allowOverlap="1" wp14:anchorId="4EE991B0" wp14:editId="7186E07B">
            <wp:simplePos x="0" y="0"/>
            <wp:positionH relativeFrom="column">
              <wp:posOffset>-66675</wp:posOffset>
            </wp:positionH>
            <wp:positionV relativeFrom="paragraph">
              <wp:posOffset>-92710</wp:posOffset>
            </wp:positionV>
            <wp:extent cx="615950" cy="431800"/>
            <wp:effectExtent l="0" t="0" r="0" b="6350"/>
            <wp:wrapTight wrapText="bothSides">
              <wp:wrapPolygon edited="0">
                <wp:start x="0" y="0"/>
                <wp:lineTo x="0" y="20965"/>
                <wp:lineTo x="20709" y="20965"/>
                <wp:lineTo x="20709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3lineLOGO_TxDOT_CMYK_REG.eps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59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B421B" wp14:editId="0CC3CF04">
                <wp:simplePos x="0" y="0"/>
                <wp:positionH relativeFrom="column">
                  <wp:posOffset>-935355</wp:posOffset>
                </wp:positionH>
                <wp:positionV relativeFrom="paragraph">
                  <wp:posOffset>412115</wp:posOffset>
                </wp:positionV>
                <wp:extent cx="669607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65pt,32.45pt" to="453.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359D" w:rsidRPr="0094359D">
        <w:rPr>
          <w:sz w:val="52"/>
          <w:szCs w:val="52"/>
        </w:rPr>
        <w:t>Data Updates &amp; Sharing Application</w:t>
      </w:r>
    </w:p>
    <w:p w:rsidR="0094359D" w:rsidRPr="009F1B31" w:rsidRDefault="0094359D" w:rsidP="00BB2BA9">
      <w:pPr>
        <w:spacing w:after="0"/>
        <w:jc w:val="center"/>
        <w:rPr>
          <w:sz w:val="48"/>
          <w:szCs w:val="48"/>
        </w:rPr>
      </w:pPr>
      <w:r w:rsidRPr="009F1B31">
        <w:rPr>
          <w:sz w:val="48"/>
          <w:szCs w:val="48"/>
        </w:rPr>
        <w:t>Data Dictionary</w:t>
      </w:r>
    </w:p>
    <w:p w:rsidR="00516EE0" w:rsidRPr="00560666" w:rsidRDefault="0094359D" w:rsidP="00BB2BA9">
      <w:pPr>
        <w:pStyle w:val="Heading1"/>
        <w:spacing w:before="0"/>
      </w:pPr>
      <w:r>
        <w:t>Updates Layer &amp; Schema Template</w:t>
      </w:r>
    </w:p>
    <w:tbl>
      <w:tblPr>
        <w:tblStyle w:val="TableGrid"/>
        <w:tblW w:w="10102" w:type="dxa"/>
        <w:jc w:val="center"/>
        <w:tblLook w:val="04A0" w:firstRow="1" w:lastRow="0" w:firstColumn="1" w:lastColumn="0" w:noHBand="0" w:noVBand="1"/>
      </w:tblPr>
      <w:tblGrid>
        <w:gridCol w:w="1907"/>
        <w:gridCol w:w="4340"/>
        <w:gridCol w:w="3855"/>
      </w:tblGrid>
      <w:tr w:rsidR="00445EAF" w:rsidTr="001679CB">
        <w:trPr>
          <w:trHeight w:val="541"/>
          <w:jc w:val="center"/>
        </w:trPr>
        <w:tc>
          <w:tcPr>
            <w:tcW w:w="1907" w:type="dxa"/>
            <w:shd w:val="clear" w:color="auto" w:fill="365F91" w:themeFill="accent1" w:themeFillShade="BF"/>
            <w:vAlign w:val="center"/>
          </w:tcPr>
          <w:p w:rsidR="00445EAF" w:rsidRPr="001679CB" w:rsidRDefault="00CA707D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 xml:space="preserve"> </w:t>
            </w:r>
            <w:r w:rsidR="00445EAF"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4340" w:type="dxa"/>
            <w:shd w:val="clear" w:color="auto" w:fill="365F91" w:themeFill="accent1" w:themeFillShade="BF"/>
            <w:vAlign w:val="center"/>
          </w:tcPr>
          <w:p w:rsidR="00445EAF" w:rsidRPr="001679CB" w:rsidRDefault="00445EAF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855" w:type="dxa"/>
            <w:shd w:val="clear" w:color="auto" w:fill="365F91" w:themeFill="accent1" w:themeFillShade="BF"/>
            <w:vAlign w:val="center"/>
          </w:tcPr>
          <w:p w:rsidR="00445EAF" w:rsidRPr="001679CB" w:rsidRDefault="00445EAF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445EAF" w:rsidTr="001679CB">
        <w:trPr>
          <w:trHeight w:val="115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SOURCE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 w:rsidRPr="00445EAF">
              <w:rPr>
                <w:sz w:val="20"/>
                <w:szCs w:val="20"/>
              </w:rPr>
              <w:t xml:space="preserve">Source of the data being submitted for update. This field is auto 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organization acronym auto-populated.</w:t>
            </w:r>
          </w:p>
        </w:tc>
      </w:tr>
      <w:tr w:rsidR="00445EAF" w:rsidTr="001679CB">
        <w:trPr>
          <w:trHeight w:val="1142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UPDATE_DT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the data is being submitted for update</w:t>
            </w:r>
            <w:r w:rsidRPr="00445EAF">
              <w:rPr>
                <w:sz w:val="20"/>
                <w:szCs w:val="20"/>
              </w:rPr>
              <w:t xml:space="preserve">. This field is auto 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Month, Day, and Year of submission auto-populated.</w:t>
            </w:r>
          </w:p>
        </w:tc>
      </w:tr>
      <w:tr w:rsidR="00445EAF" w:rsidTr="001679CB">
        <w:trPr>
          <w:trHeight w:val="1381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LENGTH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of the road </w:t>
            </w:r>
            <w:r w:rsidR="00E16E09">
              <w:rPr>
                <w:sz w:val="20"/>
                <w:szCs w:val="20"/>
              </w:rPr>
              <w:t xml:space="preserve">segment </w:t>
            </w:r>
            <w:r>
              <w:rPr>
                <w:sz w:val="20"/>
                <w:szCs w:val="20"/>
              </w:rPr>
              <w:t xml:space="preserve">(in miles) being submitted for update. </w:t>
            </w:r>
            <w:r w:rsidRPr="00445EAF">
              <w:rPr>
                <w:sz w:val="20"/>
                <w:szCs w:val="20"/>
              </w:rPr>
              <w:t xml:space="preserve">This field is auto </w:t>
            </w:r>
            <w:r w:rsidR="00E16E09">
              <w:rPr>
                <w:sz w:val="20"/>
                <w:szCs w:val="20"/>
              </w:rPr>
              <w:t xml:space="preserve">calculated and </w:t>
            </w:r>
            <w:r w:rsidRPr="00445EAF">
              <w:rPr>
                <w:sz w:val="20"/>
                <w:szCs w:val="20"/>
              </w:rPr>
              <w:t xml:space="preserve">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445EAF" w:rsidTr="001679CB">
        <w:trPr>
          <w:trHeight w:val="1832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CHANGE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change the line represents to the current inventory. There are 3 types of changes including adding new roads to the inventory, removing </w:t>
            </w:r>
            <w:proofErr w:type="spellStart"/>
            <w:r>
              <w:rPr>
                <w:sz w:val="20"/>
                <w:szCs w:val="20"/>
              </w:rPr>
              <w:t>mis</w:t>
            </w:r>
            <w:proofErr w:type="spellEnd"/>
            <w:r>
              <w:rPr>
                <w:sz w:val="20"/>
                <w:szCs w:val="20"/>
              </w:rPr>
              <w:t>-represented/non-existent roads from the inventory, and updating the alignment or descriptive attributes of existent roads within the inventory.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348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3"/>
              <w:gridCol w:w="2145"/>
            </w:tblGrid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Pr="00727E01" w:rsidRDefault="00727E01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145" w:type="dxa"/>
                </w:tcPr>
                <w:p w:rsidR="00727E01" w:rsidRPr="00727E01" w:rsidRDefault="00727E01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 Road</w:t>
                  </w:r>
                </w:p>
              </w:tc>
            </w:tr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Remove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Remove Road</w:t>
                  </w:r>
                </w:p>
              </w:tc>
            </w:tr>
            <w:tr w:rsidR="00727E01" w:rsidTr="001679CB">
              <w:trPr>
                <w:trHeight w:val="418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Update Attributes and/or Alignment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91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STREET_NM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727E01" w:rsidP="0019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full street name </w:t>
            </w:r>
            <w:r w:rsidR="001901F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recognized by the general public. This is the common name used on signs and for navigation. This includes any prefixes and suffixes.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727E01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445EAF" w:rsidTr="001679CB">
        <w:trPr>
          <w:trHeight w:val="1680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DESIGN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727E01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directional design of the roadway for which traffic legally flows. This does not include special events and traffic patterns. Boulevard roadways include a physical median of a mater</w:t>
            </w:r>
            <w:r w:rsidR="00BB2BA9">
              <w:rPr>
                <w:sz w:val="20"/>
                <w:szCs w:val="20"/>
              </w:rPr>
              <w:t xml:space="preserve">ial more significant than paint as a divider between cross-directional </w:t>
            </w:r>
            <w:proofErr w:type="gramStart"/>
            <w:r w:rsidR="00BB2BA9">
              <w:rPr>
                <w:sz w:val="20"/>
                <w:szCs w:val="20"/>
              </w:rPr>
              <w:t>travel</w:t>
            </w:r>
            <w:proofErr w:type="gramEnd"/>
            <w:r w:rsidR="00BB2BA9">
              <w:rPr>
                <w:sz w:val="20"/>
                <w:szCs w:val="20"/>
              </w:rPr>
              <w:t>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379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4"/>
              <w:gridCol w:w="2165"/>
            </w:tblGrid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Pr="00727E01" w:rsidRDefault="00BB2BA9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165" w:type="dxa"/>
                </w:tcPr>
                <w:p w:rsidR="00BB2BA9" w:rsidRPr="00727E01" w:rsidRDefault="00BB2BA9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BB2BA9" w:rsidTr="001679CB">
              <w:trPr>
                <w:trHeight w:val="394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115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SURFACE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3627" w:type="dxa"/>
              <w:jc w:val="center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16"/>
              <w:gridCol w:w="2311"/>
            </w:tblGrid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Pr="00BB2BA9" w:rsidRDefault="00BB2BA9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311" w:type="dxa"/>
                </w:tcPr>
                <w:p w:rsidR="00BB2BA9" w:rsidRPr="00BB2BA9" w:rsidRDefault="00BB2BA9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BB2BA9" w:rsidTr="001679CB">
              <w:trPr>
                <w:trHeight w:val="39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9F1B31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9F1B31" w:rsidRDefault="009F1B3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311" w:type="dxa"/>
                </w:tcPr>
                <w:p w:rsidR="009F1B31" w:rsidRDefault="009F1B3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Brick</w:t>
                  </w:r>
                </w:p>
              </w:tc>
            </w:tr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BB2BA9" w:rsidTr="001679CB">
              <w:trPr>
                <w:trHeight w:val="39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917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NUM_LANES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combined number of lanes for both sides of the road. For example, a two way road with one lane in each direction (opposing) would be ‘2’ lanes. 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  <w:tr w:rsidR="00445EAF" w:rsidTr="001679CB">
        <w:trPr>
          <w:trHeight w:val="466"/>
          <w:jc w:val="center"/>
        </w:trPr>
        <w:tc>
          <w:tcPr>
            <w:tcW w:w="1907" w:type="dxa"/>
            <w:vAlign w:val="center"/>
          </w:tcPr>
          <w:p w:rsidR="00445EAF" w:rsidRDefault="00445EAF" w:rsidP="00445EAF">
            <w:pPr>
              <w:jc w:val="center"/>
            </w:pPr>
            <w:r>
              <w:t>COMMENT</w:t>
            </w:r>
          </w:p>
        </w:tc>
        <w:tc>
          <w:tcPr>
            <w:tcW w:w="4340" w:type="dxa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open form for any additional descriptive information or details regarding the road.</w:t>
            </w:r>
          </w:p>
        </w:tc>
        <w:tc>
          <w:tcPr>
            <w:tcW w:w="3855" w:type="dxa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150 characters</w:t>
            </w:r>
          </w:p>
        </w:tc>
      </w:tr>
    </w:tbl>
    <w:p w:rsidR="00E66D9F" w:rsidRPr="00560666" w:rsidRDefault="0094359D" w:rsidP="00560666">
      <w:pPr>
        <w:pStyle w:val="Heading1"/>
      </w:pPr>
      <w:r>
        <w:lastRenderedPageBreak/>
        <w:t>County Roads</w:t>
      </w:r>
      <w:r w:rsidR="001679CB">
        <w:t xml:space="preserve"> – Current Inventory</w:t>
      </w:r>
    </w:p>
    <w:tbl>
      <w:tblPr>
        <w:tblStyle w:val="TableGrid"/>
        <w:tblW w:w="9997" w:type="dxa"/>
        <w:tblLayout w:type="fixed"/>
        <w:tblLook w:val="04A0" w:firstRow="1" w:lastRow="0" w:firstColumn="1" w:lastColumn="0" w:noHBand="0" w:noVBand="1"/>
      </w:tblPr>
      <w:tblGrid>
        <w:gridCol w:w="1818"/>
        <w:gridCol w:w="3960"/>
        <w:gridCol w:w="4219"/>
      </w:tblGrid>
      <w:tr w:rsidR="00D771F7" w:rsidTr="00FA24A7">
        <w:trPr>
          <w:trHeight w:val="565"/>
        </w:trPr>
        <w:tc>
          <w:tcPr>
            <w:tcW w:w="1818" w:type="dxa"/>
            <w:shd w:val="clear" w:color="auto" w:fill="365F91" w:themeFill="accent1" w:themeFillShade="BF"/>
            <w:vAlign w:val="center"/>
          </w:tcPr>
          <w:p w:rsidR="00D771F7" w:rsidRDefault="00D771F7" w:rsidP="00E16E09">
            <w:pPr>
              <w:jc w:val="center"/>
            </w:pPr>
            <w:r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3960" w:type="dxa"/>
            <w:shd w:val="clear" w:color="auto" w:fill="365F91" w:themeFill="accent1" w:themeFillShade="BF"/>
            <w:vAlign w:val="center"/>
          </w:tcPr>
          <w:p w:rsidR="00D771F7" w:rsidRDefault="00D771F7" w:rsidP="00E16E09">
            <w:pPr>
              <w:jc w:val="center"/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219" w:type="dxa"/>
            <w:shd w:val="clear" w:color="auto" w:fill="365F91" w:themeFill="accent1" w:themeFillShade="BF"/>
            <w:vAlign w:val="center"/>
          </w:tcPr>
          <w:p w:rsidR="00D771F7" w:rsidRPr="001679CB" w:rsidRDefault="00D771F7" w:rsidP="00E16E09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GID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ID. Unique road segment identifier within the TxDOT Inventory.</w:t>
            </w:r>
            <w:r w:rsidR="008C220E">
              <w:rPr>
                <w:sz w:val="20"/>
                <w:szCs w:val="20"/>
              </w:rPr>
              <w:t xml:space="preserve"> Multiple road segments with various </w:t>
            </w:r>
            <w:proofErr w:type="gramStart"/>
            <w:r w:rsidR="008C220E">
              <w:rPr>
                <w:sz w:val="20"/>
                <w:szCs w:val="20"/>
              </w:rPr>
              <w:t>GID</w:t>
            </w:r>
            <w:proofErr w:type="gramEnd"/>
            <w:r w:rsidR="008C220E">
              <w:rPr>
                <w:sz w:val="20"/>
                <w:szCs w:val="20"/>
              </w:rPr>
              <w:t xml:space="preserve"> can be grouped using ROUTE_ID to create a ‘route’.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CNTY_NM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Name. The textual name of the County who owns and maintains the road.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County Name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CNTY_NBR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Number. The unique, numerical county identifier within TxDOT. This number is used to identify the ‘SOURCE’ of updates within the updates layer &amp; schema template.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proofErr w:type="spellStart"/>
            <w:r>
              <w:t>TxDOT_DIST</w:t>
            </w:r>
            <w:proofErr w:type="spellEnd"/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TxDOT District. The name of the TxDOT maintenance district for which the county resides.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Name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LENGTH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the road segment as geometrically calculated in miles.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D771F7" w:rsidTr="00FA24A7">
        <w:trPr>
          <w:trHeight w:val="1902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ROUTE_ID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8C22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ID. The unique identifier for each route within the TxDOT Inventory. 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Default="00FA24A7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  <w:r w:rsidR="008C220E">
              <w:rPr>
                <w:sz w:val="20"/>
                <w:szCs w:val="20"/>
              </w:rPr>
              <w:t xml:space="preserve"> field </w:t>
            </w:r>
            <w:r>
              <w:rPr>
                <w:sz w:val="20"/>
                <w:szCs w:val="20"/>
              </w:rPr>
              <w:t xml:space="preserve">with nine digit ID </w:t>
            </w:r>
            <w:r w:rsidR="008C220E">
              <w:rPr>
                <w:sz w:val="20"/>
                <w:szCs w:val="20"/>
              </w:rPr>
              <w:t>comprised of:</w:t>
            </w:r>
          </w:p>
          <w:tbl>
            <w:tblPr>
              <w:tblStyle w:val="TableGrid"/>
              <w:tblW w:w="4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293"/>
              <w:gridCol w:w="1147"/>
              <w:gridCol w:w="383"/>
              <w:gridCol w:w="1267"/>
            </w:tblGrid>
            <w:tr w:rsidR="00C33352" w:rsidTr="00C33352">
              <w:trPr>
                <w:trHeight w:val="1022"/>
              </w:trPr>
              <w:tc>
                <w:tcPr>
                  <w:tcW w:w="96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 Digit County Number</w:t>
                  </w:r>
                </w:p>
              </w:tc>
              <w:tc>
                <w:tcPr>
                  <w:tcW w:w="293" w:type="dxa"/>
                  <w:vAlign w:val="center"/>
                </w:tcPr>
                <w:p w:rsidR="008C220E" w:rsidRPr="00C33352" w:rsidRDefault="008C220E" w:rsidP="00C33352">
                  <w:pPr>
                    <w:rPr>
                      <w:b/>
                      <w:sz w:val="32"/>
                      <w:szCs w:val="32"/>
                    </w:rPr>
                  </w:pPr>
                  <w:r w:rsidRPr="00C33352">
                    <w:rPr>
                      <w:b/>
                      <w:sz w:val="32"/>
                      <w:szCs w:val="32"/>
                    </w:rPr>
                    <w:t>+</w:t>
                  </w:r>
                </w:p>
              </w:tc>
              <w:tc>
                <w:tcPr>
                  <w:tcW w:w="114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TxDOT C.R. Prefix; “A” or “AA”</w:t>
                  </w:r>
                </w:p>
              </w:tc>
              <w:tc>
                <w:tcPr>
                  <w:tcW w:w="383" w:type="dxa"/>
                  <w:vAlign w:val="center"/>
                </w:tcPr>
                <w:p w:rsidR="008C220E" w:rsidRPr="00C33352" w:rsidRDefault="008C220E" w:rsidP="008C220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3352">
                    <w:rPr>
                      <w:b/>
                      <w:sz w:val="32"/>
                      <w:szCs w:val="32"/>
                    </w:rPr>
                    <w:t>+</w:t>
                  </w:r>
                </w:p>
              </w:tc>
              <w:tc>
                <w:tcPr>
                  <w:tcW w:w="126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 or 5 Digit Unique ID for the specific county</w:t>
                  </w:r>
                </w:p>
              </w:tc>
            </w:tr>
          </w:tbl>
          <w:p w:rsidR="008C220E" w:rsidRDefault="008C220E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(Harris County; Number 102):</w:t>
            </w:r>
          </w:p>
          <w:p w:rsidR="008C220E" w:rsidRPr="00E16E09" w:rsidRDefault="008C220E" w:rsidP="008C22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102AA1234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STREET_NM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8C220E" w:rsidP="0019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full street name </w:t>
            </w:r>
            <w:r w:rsidR="001901F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recognized by the general public. This is the common name used on signs and for navigation. This includes any prefixes and suffixes.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DESIGN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directional design of the roadway for which traffic legally flows. This does not include special events and traffic patterns. Boulevard roadways include a physical median of a material more significant than paint as a divider between cross-directional </w:t>
            </w:r>
            <w:proofErr w:type="gramStart"/>
            <w:r>
              <w:rPr>
                <w:sz w:val="20"/>
                <w:szCs w:val="20"/>
              </w:rPr>
              <w:t>travel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984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2553"/>
            </w:tblGrid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Pr="00727E01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553" w:type="dxa"/>
                </w:tcPr>
                <w:p w:rsidR="00C33352" w:rsidRPr="00727E01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C33352" w:rsidTr="00C33352">
              <w:trPr>
                <w:trHeight w:val="402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D771F7" w:rsidRPr="00E16E09" w:rsidRDefault="00D771F7" w:rsidP="00E16E09">
            <w:pPr>
              <w:jc w:val="center"/>
              <w:rPr>
                <w:sz w:val="20"/>
                <w:szCs w:val="20"/>
              </w:rPr>
            </w:pP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SURFACE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3897" w:type="dxa"/>
              <w:jc w:val="center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4"/>
              <w:gridCol w:w="2483"/>
            </w:tblGrid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Pr="00BB2BA9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483" w:type="dxa"/>
                </w:tcPr>
                <w:p w:rsidR="00C33352" w:rsidRPr="00BB2BA9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C33352" w:rsidTr="00C33352">
              <w:trPr>
                <w:trHeight w:val="54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9F1B31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9F1B31" w:rsidRDefault="009F1B31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483" w:type="dxa"/>
                </w:tcPr>
                <w:p w:rsidR="009F1B31" w:rsidRDefault="009F1B31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Brick</w:t>
                  </w:r>
                </w:p>
              </w:tc>
            </w:tr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C33352" w:rsidTr="00C33352">
              <w:trPr>
                <w:trHeight w:val="54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D771F7" w:rsidRPr="00E16E09" w:rsidRDefault="00D771F7" w:rsidP="00E16E09">
            <w:pPr>
              <w:jc w:val="center"/>
              <w:rPr>
                <w:sz w:val="20"/>
                <w:szCs w:val="20"/>
              </w:rPr>
            </w:pPr>
          </w:p>
        </w:tc>
      </w:tr>
      <w:tr w:rsidR="00D771F7" w:rsidTr="00FA24A7">
        <w:trPr>
          <w:trHeight w:val="290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NUM_LANES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combined number of lanes for both sides of the road. For example, a two way road with one lane in each direction (opposing) would be ‘2’ lanes.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</w:tbl>
    <w:p w:rsidR="00FA24A7" w:rsidRDefault="00FA24A7" w:rsidP="0042119C">
      <w:r>
        <w:br w:type="page"/>
      </w:r>
    </w:p>
    <w:p w:rsidR="00EB3DE4" w:rsidRDefault="0094359D" w:rsidP="00560666">
      <w:pPr>
        <w:pStyle w:val="Heading1"/>
      </w:pPr>
      <w:r>
        <w:lastRenderedPageBreak/>
        <w:t>Local Streets</w:t>
      </w:r>
      <w:r w:rsidR="001679CB">
        <w:t xml:space="preserve"> – Current Inventory</w:t>
      </w: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998"/>
        <w:gridCol w:w="3976"/>
        <w:gridCol w:w="4083"/>
      </w:tblGrid>
      <w:tr w:rsidR="00FA24A7" w:rsidTr="00A06926">
        <w:trPr>
          <w:trHeight w:val="425"/>
        </w:trPr>
        <w:tc>
          <w:tcPr>
            <w:tcW w:w="1998" w:type="dxa"/>
            <w:shd w:val="clear" w:color="auto" w:fill="365F91" w:themeFill="accent1" w:themeFillShade="BF"/>
            <w:vAlign w:val="center"/>
          </w:tcPr>
          <w:p w:rsidR="00FA24A7" w:rsidRDefault="00FA24A7" w:rsidP="004F2EC4">
            <w:pPr>
              <w:jc w:val="center"/>
            </w:pPr>
            <w:r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3976" w:type="dxa"/>
            <w:shd w:val="clear" w:color="auto" w:fill="365F91" w:themeFill="accent1" w:themeFillShade="BF"/>
            <w:vAlign w:val="center"/>
          </w:tcPr>
          <w:p w:rsidR="00FA24A7" w:rsidRDefault="00FA24A7" w:rsidP="004F2EC4">
            <w:pPr>
              <w:jc w:val="center"/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083" w:type="dxa"/>
            <w:shd w:val="clear" w:color="auto" w:fill="365F91" w:themeFill="accent1" w:themeFillShade="BF"/>
            <w:vAlign w:val="center"/>
          </w:tcPr>
          <w:p w:rsidR="00FA24A7" w:rsidRPr="001679CB" w:rsidRDefault="00FA24A7" w:rsidP="00FB1D38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FA24A7" w:rsidTr="00A06926">
        <w:trPr>
          <w:trHeight w:val="1176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GID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ID. Unique road segment identifier within the TxDOT Inventory. Multiple road segments with various </w:t>
            </w:r>
            <w:proofErr w:type="gramStart"/>
            <w:r>
              <w:rPr>
                <w:sz w:val="20"/>
                <w:szCs w:val="20"/>
              </w:rPr>
              <w:t>GID</w:t>
            </w:r>
            <w:proofErr w:type="gramEnd"/>
            <w:r>
              <w:rPr>
                <w:sz w:val="20"/>
                <w:szCs w:val="20"/>
              </w:rPr>
              <w:t xml:space="preserve"> can be grouped using ROUTE_ID to create a ‘route’.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PRIME_ADMN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FA24A7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owner and administrator of the road insofar as its existence within the TxDOT inventory. The organization with jurisdictional priority for identifying and attributing the road in the TxDOT inventory.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A06926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Organizational Name</w:t>
            </w:r>
          </w:p>
        </w:tc>
      </w:tr>
      <w:tr w:rsidR="00FA24A7" w:rsidTr="009A5C85">
        <w:trPr>
          <w:trHeight w:val="552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4F2EC4">
            <w:pPr>
              <w:jc w:val="center"/>
            </w:pPr>
            <w:r>
              <w:t>ADMN_TYPE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4F2EC4" w:rsidRDefault="00FA24A7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organizational or governing entity th</w:t>
            </w:r>
            <w:r w:rsidR="00D60F51">
              <w:rPr>
                <w:sz w:val="20"/>
                <w:szCs w:val="20"/>
              </w:rPr>
              <w:t>at is</w:t>
            </w:r>
            <w:r>
              <w:rPr>
                <w:sz w:val="20"/>
                <w:szCs w:val="20"/>
              </w:rPr>
              <w:t xml:space="preserve"> Primary Administrator.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CITY, COG, COUNTY, E911_COUNTY, MPO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ADMN_ACRNM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D60F51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unique TxDOT acronym for the Primary Administrator.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9A5C85" w:rsidP="009A5C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 acronym combining the Primary Administrator &amp; Administrator Type 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4F2EC4">
            <w:pPr>
              <w:jc w:val="center"/>
            </w:pPr>
            <w:r>
              <w:t>COG_NM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4F2EC4" w:rsidRDefault="00D60F51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Council of Government for which the road spatially resides within.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COG Name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COG_ACRNM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D60F51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acronym for the Council of Government for which the road spatially resides within.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COG Acronym</w:t>
            </w:r>
          </w:p>
        </w:tc>
      </w:tr>
      <w:tr w:rsidR="00FA24A7" w:rsidTr="00A06926">
        <w:trPr>
          <w:trHeight w:val="703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proofErr w:type="spellStart"/>
            <w:r>
              <w:t>TxDOT_DIST</w:t>
            </w:r>
            <w:proofErr w:type="spellEnd"/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TxDOT District. The name of the TxDOT maintenance district for which the county resides.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Name</w:t>
            </w:r>
          </w:p>
        </w:tc>
      </w:tr>
      <w:tr w:rsidR="00FA24A7" w:rsidTr="00A06926">
        <w:trPr>
          <w:trHeight w:val="275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DIST_ACRNM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4F2EC4" w:rsidRDefault="00A06926" w:rsidP="00A06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Acronym.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4F2EC4" w:rsidRDefault="00FA24A7" w:rsidP="004F2EC4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A06926">
        <w:trPr>
          <w:trHeight w:val="458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LENGTH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the road segment as geometrically calculated in miles.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FA24A7" w:rsidTr="00A06926">
        <w:trPr>
          <w:trHeight w:val="703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ROUTE_ID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ID. The unique identifier for each route within the TxDOT Inventory. 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E16E09" w:rsidRDefault="00FA24A7" w:rsidP="00FA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 with seven digit ID integer 1000000 or greater</w:t>
            </w:r>
          </w:p>
          <w:p w:rsidR="00FA24A7" w:rsidRPr="00E16E09" w:rsidRDefault="00FA24A7" w:rsidP="00FA24A7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9A5C85">
        <w:trPr>
          <w:trHeight w:val="1038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STREET_NM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full street name as recognized by the general public. This is the common name used on signs and for navigation. This includes any prefixes and suffixes.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FA24A7" w:rsidTr="00A06926">
        <w:trPr>
          <w:trHeight w:val="1758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DESIGN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directional design of the roadway for which traffic legally flows. This does not include special events and traffic patterns. Boulevard roadways include a physical median of a material more significant than paint as a divider between cross-directional </w:t>
            </w:r>
            <w:proofErr w:type="gramStart"/>
            <w:r>
              <w:rPr>
                <w:sz w:val="20"/>
                <w:szCs w:val="20"/>
              </w:rPr>
              <w:t>travel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4184" w:type="dxa"/>
              <w:tblInd w:w="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3"/>
              <w:gridCol w:w="2681"/>
            </w:tblGrid>
            <w:tr w:rsidR="00FA24A7" w:rsidTr="00FA24A7">
              <w:trPr>
                <w:trHeight w:val="383"/>
              </w:trPr>
              <w:tc>
                <w:tcPr>
                  <w:tcW w:w="1503" w:type="dxa"/>
                </w:tcPr>
                <w:p w:rsidR="00FA24A7" w:rsidRPr="00727E01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681" w:type="dxa"/>
                </w:tcPr>
                <w:p w:rsidR="00FA24A7" w:rsidRPr="00727E01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FA24A7" w:rsidTr="00FA24A7">
              <w:trPr>
                <w:trHeight w:val="383"/>
              </w:trPr>
              <w:tc>
                <w:tcPr>
                  <w:tcW w:w="1503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81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FA24A7" w:rsidTr="00FA24A7">
              <w:trPr>
                <w:trHeight w:val="383"/>
              </w:trPr>
              <w:tc>
                <w:tcPr>
                  <w:tcW w:w="1503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681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FA24A7" w:rsidTr="00FA24A7">
              <w:trPr>
                <w:trHeight w:val="409"/>
              </w:trPr>
              <w:tc>
                <w:tcPr>
                  <w:tcW w:w="1503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81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8C72D3">
        <w:trPr>
          <w:trHeight w:val="1065"/>
        </w:trPr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SURFACE</w:t>
            </w:r>
          </w:p>
        </w:tc>
        <w:tc>
          <w:tcPr>
            <w:tcW w:w="3976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4093" w:type="dxa"/>
              <w:jc w:val="center"/>
              <w:tblInd w:w="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5"/>
              <w:gridCol w:w="2608"/>
            </w:tblGrid>
            <w:tr w:rsidR="00FA24A7" w:rsidTr="008C72D3">
              <w:trPr>
                <w:trHeight w:val="52"/>
                <w:jc w:val="center"/>
              </w:trPr>
              <w:tc>
                <w:tcPr>
                  <w:tcW w:w="1485" w:type="dxa"/>
                  <w:vAlign w:val="center"/>
                </w:tcPr>
                <w:p w:rsidR="00FA24A7" w:rsidRPr="00BB2BA9" w:rsidRDefault="00FA24A7" w:rsidP="008C72D3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608" w:type="dxa"/>
                  <w:vAlign w:val="center"/>
                </w:tcPr>
                <w:p w:rsidR="00FA24A7" w:rsidRPr="00BB2BA9" w:rsidRDefault="00FA24A7" w:rsidP="008C72D3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08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Continuously Reinforced Concrete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608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Jointed Reinforced Concrete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08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Jointed Plain Concrete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608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 Asphaltic Concrete (&gt;5.5in)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608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Medium Thickness Asphaltic Concrete (2.5-5.5in)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6</w:t>
                  </w:r>
                </w:p>
              </w:tc>
              <w:tc>
                <w:tcPr>
                  <w:tcW w:w="2608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Thin Asphaltic Concrete (&lt;2.5in)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608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Composite (Asphalt Surfaced Concrete)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608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Widened Composite Pavement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608" w:type="dxa"/>
                  <w:shd w:val="clear" w:color="auto" w:fill="EEECE1" w:themeFill="background2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Overlaid &amp; Widened Asphaltic Concrete Pavement</w:t>
                  </w:r>
                </w:p>
              </w:tc>
            </w:tr>
            <w:tr w:rsidR="008C72D3" w:rsidTr="008C72D3">
              <w:trPr>
                <w:trHeight w:val="55"/>
                <w:jc w:val="center"/>
              </w:trPr>
              <w:tc>
                <w:tcPr>
                  <w:tcW w:w="1485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08" w:type="dxa"/>
                  <w:vAlign w:val="center"/>
                </w:tcPr>
                <w:p w:rsidR="008C72D3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FA24A7" w:rsidTr="008C72D3">
              <w:trPr>
                <w:trHeight w:val="55"/>
                <w:jc w:val="center"/>
              </w:trPr>
              <w:tc>
                <w:tcPr>
                  <w:tcW w:w="1485" w:type="dxa"/>
                  <w:shd w:val="clear" w:color="auto" w:fill="EEECE1" w:themeFill="background2"/>
                  <w:vAlign w:val="center"/>
                </w:tcPr>
                <w:p w:rsidR="00FA24A7" w:rsidRDefault="00FA24A7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8C72D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08" w:type="dxa"/>
                  <w:shd w:val="clear" w:color="auto" w:fill="EEECE1" w:themeFill="background2"/>
                  <w:vAlign w:val="center"/>
                </w:tcPr>
                <w:p w:rsidR="00FA24A7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Brick</w:t>
                  </w:r>
                </w:p>
              </w:tc>
            </w:tr>
            <w:tr w:rsidR="00FA24A7" w:rsidTr="008C72D3">
              <w:trPr>
                <w:trHeight w:val="52"/>
                <w:jc w:val="center"/>
              </w:trPr>
              <w:tc>
                <w:tcPr>
                  <w:tcW w:w="1485" w:type="dxa"/>
                  <w:vAlign w:val="center"/>
                </w:tcPr>
                <w:p w:rsidR="00FA24A7" w:rsidRDefault="00FA24A7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8C72D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608" w:type="dxa"/>
                  <w:vAlign w:val="center"/>
                </w:tcPr>
                <w:p w:rsidR="00FA24A7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FA24A7" w:rsidTr="008C72D3">
              <w:trPr>
                <w:trHeight w:val="52"/>
                <w:jc w:val="center"/>
              </w:trPr>
              <w:tc>
                <w:tcPr>
                  <w:tcW w:w="1485" w:type="dxa"/>
                  <w:shd w:val="clear" w:color="auto" w:fill="EEECE1" w:themeFill="background2"/>
                  <w:vAlign w:val="center"/>
                </w:tcPr>
                <w:p w:rsidR="00FA24A7" w:rsidRDefault="00FA24A7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8C72D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08" w:type="dxa"/>
                  <w:shd w:val="clear" w:color="auto" w:fill="EEECE1" w:themeFill="background2"/>
                  <w:vAlign w:val="center"/>
                </w:tcPr>
                <w:p w:rsidR="00FA24A7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FA24A7" w:rsidTr="008C72D3">
              <w:trPr>
                <w:trHeight w:val="55"/>
                <w:jc w:val="center"/>
              </w:trPr>
              <w:tc>
                <w:tcPr>
                  <w:tcW w:w="1485" w:type="dxa"/>
                  <w:vAlign w:val="center"/>
                </w:tcPr>
                <w:p w:rsidR="00FA24A7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2608" w:type="dxa"/>
                  <w:vAlign w:val="center"/>
                </w:tcPr>
                <w:p w:rsidR="00FA24A7" w:rsidRDefault="008C72D3" w:rsidP="008C7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Unknown</w:t>
                  </w:r>
                </w:p>
              </w:tc>
            </w:tr>
          </w:tbl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A06926">
        <w:trPr>
          <w:trHeight w:val="1038"/>
        </w:trPr>
        <w:tc>
          <w:tcPr>
            <w:tcW w:w="1998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lastRenderedPageBreak/>
              <w:t>NUM_LANES</w:t>
            </w:r>
          </w:p>
        </w:tc>
        <w:tc>
          <w:tcPr>
            <w:tcW w:w="3976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combined number of lanes for both sides of the road. For example, a two way road with one lane in each direction (opposing) would be ‘2’ lanes.</w:t>
            </w:r>
          </w:p>
        </w:tc>
        <w:tc>
          <w:tcPr>
            <w:tcW w:w="4083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</w:tbl>
    <w:p w:rsidR="006160A4" w:rsidRDefault="006160A4" w:rsidP="00455C0C">
      <w:bookmarkStart w:id="0" w:name="_GoBack"/>
      <w:bookmarkEnd w:id="0"/>
    </w:p>
    <w:sectPr w:rsidR="006160A4" w:rsidSect="001E0E7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66" w:right="1440" w:bottom="3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EA7" w:rsidRDefault="00275EA7" w:rsidP="007A3996">
      <w:pPr>
        <w:spacing w:after="0" w:line="240" w:lineRule="auto"/>
      </w:pPr>
      <w:r>
        <w:separator/>
      </w:r>
    </w:p>
  </w:endnote>
  <w:endnote w:type="continuationSeparator" w:id="0">
    <w:p w:rsidR="00275EA7" w:rsidRDefault="00275EA7" w:rsidP="007A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275EA7">
    <w:pPr>
      <w:pStyle w:val="Footer"/>
      <w:jc w:val="right"/>
    </w:pPr>
    <w:sdt>
      <w:sdtPr>
        <w:id w:val="1966235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02C45">
          <w:fldChar w:fldCharType="begin"/>
        </w:r>
        <w:r w:rsidR="00402C45">
          <w:instrText xml:space="preserve"> PAGE   \* MERGEFORMAT </w:instrText>
        </w:r>
        <w:r w:rsidR="00402C45">
          <w:fldChar w:fldCharType="separate"/>
        </w:r>
        <w:r w:rsidR="008C72D3">
          <w:rPr>
            <w:noProof/>
          </w:rPr>
          <w:t>1</w:t>
        </w:r>
        <w:r w:rsidR="00402C45">
          <w:rPr>
            <w:noProof/>
          </w:rPr>
          <w:fldChar w:fldCharType="end"/>
        </w:r>
      </w:sdtContent>
    </w:sdt>
  </w:p>
  <w:p w:rsidR="00402C45" w:rsidRDefault="00402C4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3595477" wp14:editId="050A2117">
          <wp:simplePos x="0" y="0"/>
          <wp:positionH relativeFrom="column">
            <wp:posOffset>-949325</wp:posOffset>
          </wp:positionH>
          <wp:positionV relativeFrom="paragraph">
            <wp:posOffset>163195</wp:posOffset>
          </wp:positionV>
          <wp:extent cx="7854950" cy="485140"/>
          <wp:effectExtent l="0" t="0" r="0" b="0"/>
          <wp:wrapNone/>
          <wp:docPr id="138" name="Picture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F911A5D" wp14:editId="3CAD35B5">
          <wp:simplePos x="0" y="0"/>
          <wp:positionH relativeFrom="column">
            <wp:posOffset>-955951</wp:posOffset>
          </wp:positionH>
          <wp:positionV relativeFrom="paragraph">
            <wp:posOffset>148618</wp:posOffset>
          </wp:positionV>
          <wp:extent cx="7854950" cy="48514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EA7" w:rsidRDefault="00275EA7" w:rsidP="007A3996">
      <w:pPr>
        <w:spacing w:after="0" w:line="240" w:lineRule="auto"/>
      </w:pPr>
      <w:r>
        <w:separator/>
      </w:r>
    </w:p>
  </w:footnote>
  <w:footnote w:type="continuationSeparator" w:id="0">
    <w:p w:rsidR="00275EA7" w:rsidRDefault="00275EA7" w:rsidP="007A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09921D" wp14:editId="6F3730D5">
          <wp:simplePos x="0" y="0"/>
          <wp:positionH relativeFrom="page">
            <wp:posOffset>-28575</wp:posOffset>
          </wp:positionH>
          <wp:positionV relativeFrom="page">
            <wp:posOffset>-9525</wp:posOffset>
          </wp:positionV>
          <wp:extent cx="7820025" cy="571500"/>
          <wp:effectExtent l="0" t="0" r="9525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0A42A3F" wp14:editId="64F5AA3F">
          <wp:simplePos x="0" y="0"/>
          <wp:positionH relativeFrom="page">
            <wp:posOffset>-11347</wp:posOffset>
          </wp:positionH>
          <wp:positionV relativeFrom="page">
            <wp:posOffset>-16152</wp:posOffset>
          </wp:positionV>
          <wp:extent cx="7820025" cy="571500"/>
          <wp:effectExtent l="0" t="0" r="9525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6BFA"/>
    <w:multiLevelType w:val="hybridMultilevel"/>
    <w:tmpl w:val="B438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26E36"/>
    <w:multiLevelType w:val="hybridMultilevel"/>
    <w:tmpl w:val="C2FE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B575C"/>
    <w:multiLevelType w:val="hybridMultilevel"/>
    <w:tmpl w:val="3702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67BD9"/>
    <w:multiLevelType w:val="hybridMultilevel"/>
    <w:tmpl w:val="5A2A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E5E09"/>
    <w:multiLevelType w:val="hybridMultilevel"/>
    <w:tmpl w:val="F566FB14"/>
    <w:lvl w:ilvl="0" w:tplc="84C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F9"/>
    <w:rsid w:val="000145F9"/>
    <w:rsid w:val="000146E3"/>
    <w:rsid w:val="0002467B"/>
    <w:rsid w:val="000263A6"/>
    <w:rsid w:val="000263B0"/>
    <w:rsid w:val="00042384"/>
    <w:rsid w:val="00044664"/>
    <w:rsid w:val="000460DE"/>
    <w:rsid w:val="000546DE"/>
    <w:rsid w:val="00056503"/>
    <w:rsid w:val="000714B8"/>
    <w:rsid w:val="00075CEE"/>
    <w:rsid w:val="0008575A"/>
    <w:rsid w:val="000A5DB4"/>
    <w:rsid w:val="000E4E6C"/>
    <w:rsid w:val="000E69E5"/>
    <w:rsid w:val="000F57C9"/>
    <w:rsid w:val="000F706F"/>
    <w:rsid w:val="00121B06"/>
    <w:rsid w:val="00121EEA"/>
    <w:rsid w:val="00131508"/>
    <w:rsid w:val="001325E9"/>
    <w:rsid w:val="001363EA"/>
    <w:rsid w:val="00136E4B"/>
    <w:rsid w:val="00136FD0"/>
    <w:rsid w:val="00140E95"/>
    <w:rsid w:val="00143729"/>
    <w:rsid w:val="001679CB"/>
    <w:rsid w:val="00173C29"/>
    <w:rsid w:val="00177F26"/>
    <w:rsid w:val="001814D7"/>
    <w:rsid w:val="001901F0"/>
    <w:rsid w:val="001965C5"/>
    <w:rsid w:val="001A0500"/>
    <w:rsid w:val="001A4303"/>
    <w:rsid w:val="001A5B16"/>
    <w:rsid w:val="001B1372"/>
    <w:rsid w:val="001D0B7D"/>
    <w:rsid w:val="001D327A"/>
    <w:rsid w:val="001D3630"/>
    <w:rsid w:val="001D38A8"/>
    <w:rsid w:val="001D6808"/>
    <w:rsid w:val="001E0E79"/>
    <w:rsid w:val="001E1B25"/>
    <w:rsid w:val="001F1291"/>
    <w:rsid w:val="001F14DA"/>
    <w:rsid w:val="001F7545"/>
    <w:rsid w:val="00222600"/>
    <w:rsid w:val="002352C4"/>
    <w:rsid w:val="00243F33"/>
    <w:rsid w:val="002514BF"/>
    <w:rsid w:val="00251CBD"/>
    <w:rsid w:val="002530D4"/>
    <w:rsid w:val="0027214C"/>
    <w:rsid w:val="00275EA7"/>
    <w:rsid w:val="00275EF7"/>
    <w:rsid w:val="00287B4C"/>
    <w:rsid w:val="002A150F"/>
    <w:rsid w:val="002A7168"/>
    <w:rsid w:val="002A76BE"/>
    <w:rsid w:val="002B02AD"/>
    <w:rsid w:val="002B2670"/>
    <w:rsid w:val="002B4283"/>
    <w:rsid w:val="002C257A"/>
    <w:rsid w:val="002D12F7"/>
    <w:rsid w:val="002D740D"/>
    <w:rsid w:val="002E2851"/>
    <w:rsid w:val="002F1647"/>
    <w:rsid w:val="002F2165"/>
    <w:rsid w:val="002F22E3"/>
    <w:rsid w:val="00315E00"/>
    <w:rsid w:val="00315EFD"/>
    <w:rsid w:val="0032086E"/>
    <w:rsid w:val="003257D2"/>
    <w:rsid w:val="003279A4"/>
    <w:rsid w:val="00352E7C"/>
    <w:rsid w:val="00370858"/>
    <w:rsid w:val="00380824"/>
    <w:rsid w:val="00382CCA"/>
    <w:rsid w:val="00393A3A"/>
    <w:rsid w:val="00397602"/>
    <w:rsid w:val="003C37BC"/>
    <w:rsid w:val="003C48CC"/>
    <w:rsid w:val="003D0A10"/>
    <w:rsid w:val="003D40E2"/>
    <w:rsid w:val="003F429A"/>
    <w:rsid w:val="00401EE0"/>
    <w:rsid w:val="00402C45"/>
    <w:rsid w:val="00407FBB"/>
    <w:rsid w:val="00414E9C"/>
    <w:rsid w:val="00417193"/>
    <w:rsid w:val="0042119C"/>
    <w:rsid w:val="00422E04"/>
    <w:rsid w:val="00430AB8"/>
    <w:rsid w:val="004315AB"/>
    <w:rsid w:val="004379B9"/>
    <w:rsid w:val="00445EAF"/>
    <w:rsid w:val="00447F02"/>
    <w:rsid w:val="00455C0C"/>
    <w:rsid w:val="00457FF5"/>
    <w:rsid w:val="00462F5D"/>
    <w:rsid w:val="004658B1"/>
    <w:rsid w:val="00493B30"/>
    <w:rsid w:val="00495515"/>
    <w:rsid w:val="00496C16"/>
    <w:rsid w:val="00497DF4"/>
    <w:rsid w:val="004A0C74"/>
    <w:rsid w:val="004A3B7A"/>
    <w:rsid w:val="004A5003"/>
    <w:rsid w:val="004B7E17"/>
    <w:rsid w:val="004D0194"/>
    <w:rsid w:val="004D582F"/>
    <w:rsid w:val="004E5634"/>
    <w:rsid w:val="004E568A"/>
    <w:rsid w:val="004F2EC4"/>
    <w:rsid w:val="004F396F"/>
    <w:rsid w:val="004F5734"/>
    <w:rsid w:val="004F5B27"/>
    <w:rsid w:val="004F6E33"/>
    <w:rsid w:val="00510F04"/>
    <w:rsid w:val="005112AE"/>
    <w:rsid w:val="00512B4A"/>
    <w:rsid w:val="00516EE0"/>
    <w:rsid w:val="00547711"/>
    <w:rsid w:val="00553A0C"/>
    <w:rsid w:val="00560666"/>
    <w:rsid w:val="005B2B47"/>
    <w:rsid w:val="005B35AB"/>
    <w:rsid w:val="005C3AEA"/>
    <w:rsid w:val="005C757D"/>
    <w:rsid w:val="005D6996"/>
    <w:rsid w:val="005D7191"/>
    <w:rsid w:val="005F0A04"/>
    <w:rsid w:val="005F2F43"/>
    <w:rsid w:val="00605C86"/>
    <w:rsid w:val="00612622"/>
    <w:rsid w:val="006160A4"/>
    <w:rsid w:val="0062026F"/>
    <w:rsid w:val="00620645"/>
    <w:rsid w:val="0064460E"/>
    <w:rsid w:val="00644DA0"/>
    <w:rsid w:val="00661D8E"/>
    <w:rsid w:val="00671034"/>
    <w:rsid w:val="00672AB6"/>
    <w:rsid w:val="00684C3F"/>
    <w:rsid w:val="0068574D"/>
    <w:rsid w:val="006863C1"/>
    <w:rsid w:val="00691D9D"/>
    <w:rsid w:val="006923A5"/>
    <w:rsid w:val="0069594F"/>
    <w:rsid w:val="00697E28"/>
    <w:rsid w:val="006A6430"/>
    <w:rsid w:val="006B05A0"/>
    <w:rsid w:val="006B63BC"/>
    <w:rsid w:val="006C2E92"/>
    <w:rsid w:val="006C4FC4"/>
    <w:rsid w:val="006E297C"/>
    <w:rsid w:val="006E6DC6"/>
    <w:rsid w:val="00703A6B"/>
    <w:rsid w:val="007042E3"/>
    <w:rsid w:val="00704784"/>
    <w:rsid w:val="00717786"/>
    <w:rsid w:val="00727E01"/>
    <w:rsid w:val="007304A9"/>
    <w:rsid w:val="007451A6"/>
    <w:rsid w:val="007534CD"/>
    <w:rsid w:val="0075516B"/>
    <w:rsid w:val="00762E27"/>
    <w:rsid w:val="0076333A"/>
    <w:rsid w:val="00763D1D"/>
    <w:rsid w:val="00772303"/>
    <w:rsid w:val="007821A3"/>
    <w:rsid w:val="00787C7C"/>
    <w:rsid w:val="00791001"/>
    <w:rsid w:val="007A3996"/>
    <w:rsid w:val="007B17F4"/>
    <w:rsid w:val="007C4A93"/>
    <w:rsid w:val="007C6C3D"/>
    <w:rsid w:val="007E01A4"/>
    <w:rsid w:val="007E4E96"/>
    <w:rsid w:val="008133BC"/>
    <w:rsid w:val="0081580B"/>
    <w:rsid w:val="008239B0"/>
    <w:rsid w:val="008259B5"/>
    <w:rsid w:val="0084328C"/>
    <w:rsid w:val="00846620"/>
    <w:rsid w:val="008542E8"/>
    <w:rsid w:val="00862849"/>
    <w:rsid w:val="00875AD4"/>
    <w:rsid w:val="0089177F"/>
    <w:rsid w:val="00893A04"/>
    <w:rsid w:val="008A2098"/>
    <w:rsid w:val="008A5F9A"/>
    <w:rsid w:val="008A7D46"/>
    <w:rsid w:val="008B7252"/>
    <w:rsid w:val="008C220E"/>
    <w:rsid w:val="008C72D3"/>
    <w:rsid w:val="008D44AE"/>
    <w:rsid w:val="008E2860"/>
    <w:rsid w:val="008E7E80"/>
    <w:rsid w:val="008F554B"/>
    <w:rsid w:val="00911179"/>
    <w:rsid w:val="00912D0F"/>
    <w:rsid w:val="00914313"/>
    <w:rsid w:val="00916153"/>
    <w:rsid w:val="00920461"/>
    <w:rsid w:val="009309C9"/>
    <w:rsid w:val="00936109"/>
    <w:rsid w:val="0094359D"/>
    <w:rsid w:val="009437D0"/>
    <w:rsid w:val="00955065"/>
    <w:rsid w:val="009635B4"/>
    <w:rsid w:val="00964126"/>
    <w:rsid w:val="00971917"/>
    <w:rsid w:val="00973141"/>
    <w:rsid w:val="00973F1E"/>
    <w:rsid w:val="00975805"/>
    <w:rsid w:val="00996660"/>
    <w:rsid w:val="00997C12"/>
    <w:rsid w:val="009A5C85"/>
    <w:rsid w:val="009B3946"/>
    <w:rsid w:val="009B7C09"/>
    <w:rsid w:val="009C1328"/>
    <w:rsid w:val="009C1439"/>
    <w:rsid w:val="009D118D"/>
    <w:rsid w:val="009D2952"/>
    <w:rsid w:val="009D3730"/>
    <w:rsid w:val="009F1B31"/>
    <w:rsid w:val="009F41C6"/>
    <w:rsid w:val="009F4E13"/>
    <w:rsid w:val="009F66ED"/>
    <w:rsid w:val="00A03B45"/>
    <w:rsid w:val="00A06033"/>
    <w:rsid w:val="00A06926"/>
    <w:rsid w:val="00A107C5"/>
    <w:rsid w:val="00A12BB1"/>
    <w:rsid w:val="00A14BB3"/>
    <w:rsid w:val="00A155DF"/>
    <w:rsid w:val="00A30171"/>
    <w:rsid w:val="00A32A16"/>
    <w:rsid w:val="00A403A2"/>
    <w:rsid w:val="00A5332D"/>
    <w:rsid w:val="00A5428C"/>
    <w:rsid w:val="00A55612"/>
    <w:rsid w:val="00A55EF9"/>
    <w:rsid w:val="00A5623E"/>
    <w:rsid w:val="00A60AB7"/>
    <w:rsid w:val="00A60EDC"/>
    <w:rsid w:val="00A701A9"/>
    <w:rsid w:val="00A72C4A"/>
    <w:rsid w:val="00A748B7"/>
    <w:rsid w:val="00A92C53"/>
    <w:rsid w:val="00AA1766"/>
    <w:rsid w:val="00AB017C"/>
    <w:rsid w:val="00AB0763"/>
    <w:rsid w:val="00AB698D"/>
    <w:rsid w:val="00AB7C4A"/>
    <w:rsid w:val="00AC1238"/>
    <w:rsid w:val="00AC3679"/>
    <w:rsid w:val="00AC6421"/>
    <w:rsid w:val="00AD3DBF"/>
    <w:rsid w:val="00AF4D28"/>
    <w:rsid w:val="00AF70F2"/>
    <w:rsid w:val="00B00021"/>
    <w:rsid w:val="00B075A5"/>
    <w:rsid w:val="00B11AF6"/>
    <w:rsid w:val="00B21323"/>
    <w:rsid w:val="00B266B9"/>
    <w:rsid w:val="00B312DD"/>
    <w:rsid w:val="00B34F4D"/>
    <w:rsid w:val="00B35998"/>
    <w:rsid w:val="00B44518"/>
    <w:rsid w:val="00B72F93"/>
    <w:rsid w:val="00B77734"/>
    <w:rsid w:val="00B83664"/>
    <w:rsid w:val="00B97D03"/>
    <w:rsid w:val="00BA471D"/>
    <w:rsid w:val="00BA4C3F"/>
    <w:rsid w:val="00BA53EB"/>
    <w:rsid w:val="00BB2BA9"/>
    <w:rsid w:val="00BD0583"/>
    <w:rsid w:val="00BD1DBB"/>
    <w:rsid w:val="00BF41E6"/>
    <w:rsid w:val="00BF42B7"/>
    <w:rsid w:val="00BF4B71"/>
    <w:rsid w:val="00BF59B8"/>
    <w:rsid w:val="00C33352"/>
    <w:rsid w:val="00C337DA"/>
    <w:rsid w:val="00C34135"/>
    <w:rsid w:val="00C4146F"/>
    <w:rsid w:val="00C446EB"/>
    <w:rsid w:val="00C45B55"/>
    <w:rsid w:val="00C5727E"/>
    <w:rsid w:val="00C64BA7"/>
    <w:rsid w:val="00C679DD"/>
    <w:rsid w:val="00C71035"/>
    <w:rsid w:val="00C7106A"/>
    <w:rsid w:val="00C771D8"/>
    <w:rsid w:val="00C819CC"/>
    <w:rsid w:val="00C86762"/>
    <w:rsid w:val="00C97C3C"/>
    <w:rsid w:val="00CA2704"/>
    <w:rsid w:val="00CA5C4C"/>
    <w:rsid w:val="00CA707D"/>
    <w:rsid w:val="00CA7D04"/>
    <w:rsid w:val="00CB111D"/>
    <w:rsid w:val="00CC2BD0"/>
    <w:rsid w:val="00CC3AE4"/>
    <w:rsid w:val="00CD3A20"/>
    <w:rsid w:val="00CD4391"/>
    <w:rsid w:val="00CE21F9"/>
    <w:rsid w:val="00CE72AB"/>
    <w:rsid w:val="00D12E2F"/>
    <w:rsid w:val="00D17DE2"/>
    <w:rsid w:val="00D27BD6"/>
    <w:rsid w:val="00D351DA"/>
    <w:rsid w:val="00D43025"/>
    <w:rsid w:val="00D52240"/>
    <w:rsid w:val="00D5289D"/>
    <w:rsid w:val="00D52959"/>
    <w:rsid w:val="00D60A63"/>
    <w:rsid w:val="00D60B99"/>
    <w:rsid w:val="00D60F51"/>
    <w:rsid w:val="00D70029"/>
    <w:rsid w:val="00D7297B"/>
    <w:rsid w:val="00D771F7"/>
    <w:rsid w:val="00D92272"/>
    <w:rsid w:val="00DA2DFD"/>
    <w:rsid w:val="00DA656F"/>
    <w:rsid w:val="00DB2514"/>
    <w:rsid w:val="00DB785A"/>
    <w:rsid w:val="00DC0248"/>
    <w:rsid w:val="00DC5335"/>
    <w:rsid w:val="00DC7543"/>
    <w:rsid w:val="00DD7361"/>
    <w:rsid w:val="00DE00F2"/>
    <w:rsid w:val="00DE053E"/>
    <w:rsid w:val="00DE788C"/>
    <w:rsid w:val="00DF07DB"/>
    <w:rsid w:val="00DF23AF"/>
    <w:rsid w:val="00DF26EB"/>
    <w:rsid w:val="00DF2DC0"/>
    <w:rsid w:val="00E02206"/>
    <w:rsid w:val="00E16E09"/>
    <w:rsid w:val="00E2215C"/>
    <w:rsid w:val="00E22EEC"/>
    <w:rsid w:val="00E253A0"/>
    <w:rsid w:val="00E4177F"/>
    <w:rsid w:val="00E475FD"/>
    <w:rsid w:val="00E50B20"/>
    <w:rsid w:val="00E52FC9"/>
    <w:rsid w:val="00E573EF"/>
    <w:rsid w:val="00E61D29"/>
    <w:rsid w:val="00E66D9F"/>
    <w:rsid w:val="00E72A65"/>
    <w:rsid w:val="00E74DFB"/>
    <w:rsid w:val="00E74E68"/>
    <w:rsid w:val="00E93402"/>
    <w:rsid w:val="00EB3DE4"/>
    <w:rsid w:val="00EB4AD9"/>
    <w:rsid w:val="00EB76A8"/>
    <w:rsid w:val="00EC448C"/>
    <w:rsid w:val="00ED61B5"/>
    <w:rsid w:val="00EE1ECA"/>
    <w:rsid w:val="00EF1C55"/>
    <w:rsid w:val="00EF1C9C"/>
    <w:rsid w:val="00F01579"/>
    <w:rsid w:val="00F424E6"/>
    <w:rsid w:val="00F44AF7"/>
    <w:rsid w:val="00F57DE6"/>
    <w:rsid w:val="00F86BDE"/>
    <w:rsid w:val="00F90EBD"/>
    <w:rsid w:val="00F91564"/>
    <w:rsid w:val="00FA24A7"/>
    <w:rsid w:val="00FB01C4"/>
    <w:rsid w:val="00FB4846"/>
    <w:rsid w:val="00FB5D66"/>
    <w:rsid w:val="00FB72F9"/>
    <w:rsid w:val="00FC0C42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560666"/>
    <w:pPr>
      <w:keepNext/>
      <w:keepLines/>
      <w:shd w:val="clear" w:color="auto" w:fill="DBE5F1" w:themeFill="accent1" w:themeFillTint="33"/>
      <w:spacing w:before="48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0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6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6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16EE0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E57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7C1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D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96"/>
  </w:style>
  <w:style w:type="paragraph" w:styleId="Footer">
    <w:name w:val="footer"/>
    <w:basedOn w:val="Normal"/>
    <w:link w:val="Foot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9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2E3"/>
    <w:pPr>
      <w:shd w:val="clear" w:color="auto" w:fill="auto"/>
      <w:spacing w:after="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22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F22E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F22E3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F41E6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275EF7"/>
    <w:pPr>
      <w:spacing w:after="0"/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5EF7"/>
  </w:style>
  <w:style w:type="character" w:customStyle="1" w:styleId="Style1Char">
    <w:name w:val="Style1 Char"/>
    <w:basedOn w:val="ListParagraphChar"/>
    <w:link w:val="Style1"/>
    <w:rsid w:val="00275EF7"/>
  </w:style>
  <w:style w:type="paragraph" w:customStyle="1" w:styleId="Default">
    <w:name w:val="Default"/>
    <w:rsid w:val="00616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4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560666"/>
    <w:pPr>
      <w:keepNext/>
      <w:keepLines/>
      <w:shd w:val="clear" w:color="auto" w:fill="DBE5F1" w:themeFill="accent1" w:themeFillTint="33"/>
      <w:spacing w:before="48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0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6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6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16EE0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E57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7C1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D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96"/>
  </w:style>
  <w:style w:type="paragraph" w:styleId="Footer">
    <w:name w:val="footer"/>
    <w:basedOn w:val="Normal"/>
    <w:link w:val="Foot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9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2E3"/>
    <w:pPr>
      <w:shd w:val="clear" w:color="auto" w:fill="auto"/>
      <w:spacing w:after="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22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F22E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F22E3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F41E6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275EF7"/>
    <w:pPr>
      <w:spacing w:after="0"/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5EF7"/>
  </w:style>
  <w:style w:type="character" w:customStyle="1" w:styleId="Style1Char">
    <w:name w:val="Style1 Char"/>
    <w:basedOn w:val="ListParagraphChar"/>
    <w:link w:val="Style1"/>
    <w:rsid w:val="00275EF7"/>
  </w:style>
  <w:style w:type="paragraph" w:customStyle="1" w:styleId="Default">
    <w:name w:val="Default"/>
    <w:rsid w:val="00616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4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00EB5-8E4A-4DDE-8D7A-785F1EBE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TxDOT</dc:creator>
  <cp:lastModifiedBy>Adam Breznicky</cp:lastModifiedBy>
  <cp:revision>57</cp:revision>
  <cp:lastPrinted>2016-02-16T21:36:00Z</cp:lastPrinted>
  <dcterms:created xsi:type="dcterms:W3CDTF">2016-02-16T17:19:00Z</dcterms:created>
  <dcterms:modified xsi:type="dcterms:W3CDTF">2016-04-21T15:21:00Z</dcterms:modified>
</cp:coreProperties>
</file>