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Tabel Zonal Statistics Indeks Spektral per Kecamatan, Kabupaten Wonogiri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NDVI</w:t>
            </w:r>
          </w:p>
        </w:tc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NDBI</w:t>
            </w:r>
          </w:p>
        </w:tc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NDWI</w:t>
            </w:r>
          </w:p>
        </w:tc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NDCI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Kecamatan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Pracimantoro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Giritontro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Giriwoyo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Batuwarno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Tirtomoyo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Nguntoronadi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Baturetno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Eromoko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Wuryantoro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Manyaran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Selogiri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Wonogiri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Ngadirojo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Sidoharjo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Jatiroto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Kismantoro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Purwantoro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Bulukerto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Slogohimo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Jatisrono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Jatipurno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Girimarto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Karangtengah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Paranggupito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Puhpelem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</w:tr>
    </w:tbl>
    <w:p>
      <w:pPr>
        <w:pStyle w:val="Normal"/>
      </w:pPr>
      <w:r>
        <w:t xml:space="preserve">Sumber: Citra Sentinel-2 L2A (14 Oktober 2026); batas kecamatan RBI 25K, Ina-Geoportal.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2026-10-17T15:40:20Z</dcterms:modified>
  <cp:category/>
</cp:coreProperties>
</file>