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C23" w:rsidRPr="00803C23" w:rsidRDefault="00803C23" w:rsidP="00803C23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803C23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20. Knowledge Quiz -2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b/>
          <w:bCs/>
          <w:color w:val="333333"/>
          <w:sz w:val="19"/>
        </w:rPr>
        <w:t>The due date for submitting this assignment has passed.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</w:pPr>
      <w:r w:rsidRPr="00803C23"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  <w:t>Due on 2020-03-31, 23:59 IST.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As per our records you have not submitted this assignment.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Which is NOT the objective of National Accreditation Board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25pt;height:18pt" o:ole="">
            <v:imagedata r:id="rId4" o:title=""/>
          </v:shape>
          <w:control r:id="rId5" w:name="DefaultOcxName" w:shapeid="_x0000_i1144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To assess and accredit the technical education programs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43" type="#_x0000_t75" style="width:20.25pt;height:18pt" o:ole="">
            <v:imagedata r:id="rId4" o:title=""/>
          </v:shape>
          <w:control r:id="rId6" w:name="DefaultOcxName1" w:shapeid="_x0000_i1143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To promote excellence through a bench marking process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42" type="#_x0000_t75" style="width:20.25pt;height:18pt" o:ole="">
            <v:imagedata r:id="rId4" o:title=""/>
          </v:shape>
          <w:control r:id="rId7" w:name="DefaultOcxName2" w:shapeid="_x0000_i1142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To conduct evaluation of self –assessment of technical institutions and/or programs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41" type="#_x0000_t75" style="width:20.25pt;height:18pt" o:ole="">
            <v:imagedata r:id="rId4" o:title=""/>
          </v:shape>
          <w:control r:id="rId8" w:name="DefaultOcxName3" w:shapeid="_x0000_i1141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To rank the institutes of higher education</w:t>
      </w:r>
    </w:p>
    <w:p w:rsidR="00803C23" w:rsidRPr="00803C23" w:rsidRDefault="00803C23" w:rsidP="00803C2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803C2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803C2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803C2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803C23" w:rsidRPr="00803C23" w:rsidRDefault="00803C23" w:rsidP="00803C2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To rank the institutes of higher education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The purpose of the accreditation by NBA is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40" type="#_x0000_t75" style="width:20.25pt;height:18pt" o:ole="">
            <v:imagedata r:id="rId4" o:title=""/>
          </v:shape>
          <w:control r:id="rId9" w:name="DefaultOcxName4" w:shapeid="_x0000_i1140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To promote and recognize excellence in technical education in colleges and universities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9" type="#_x0000_t75" style="width:20.25pt;height:18pt" o:ole="">
            <v:imagedata r:id="rId4" o:title=""/>
          </v:shape>
          <w:control r:id="rId10" w:name="DefaultOcxName5" w:shapeid="_x0000_i1139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To rank the institutes of higher education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8" type="#_x0000_t75" style="width:20.25pt;height:18pt" o:ole="">
            <v:imagedata r:id="rId4" o:title=""/>
          </v:shape>
          <w:control r:id="rId11" w:name="DefaultOcxName6" w:shapeid="_x0000_i1138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To give approval for Professional Degree Programs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7" type="#_x0000_t75" style="width:20.25pt;height:18pt" o:ole="">
            <v:imagedata r:id="rId4" o:title=""/>
          </v:shape>
          <w:control r:id="rId12" w:name="DefaultOcxName7" w:shapeid="_x0000_i1137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To enforce the teacher/ student development schemes</w:t>
      </w:r>
    </w:p>
    <w:p w:rsidR="00803C23" w:rsidRPr="00803C23" w:rsidRDefault="00803C23" w:rsidP="00803C2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803C2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803C2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803C2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803C23" w:rsidRPr="00803C23" w:rsidRDefault="00803C23" w:rsidP="00803C2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To promote and recognize excellence in technical education in colleges and universities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What are the purpose and impact of accreditation?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6" type="#_x0000_t75" style="width:20.25pt;height:18pt" o:ole="">
            <v:imagedata r:id="rId4" o:title=""/>
          </v:shape>
          <w:control r:id="rId13" w:name="DefaultOcxName8" w:shapeid="_x0000_i1136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Encourages quality improvement initiatives by Institutions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5" type="#_x0000_t75" style="width:20.25pt;height:18pt" o:ole="">
            <v:imagedata r:id="rId4" o:title=""/>
          </v:shape>
          <w:control r:id="rId14" w:name="DefaultOcxName9" w:shapeid="_x0000_i1135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Improves student enrollment both in terms of quality and quantity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4" type="#_x0000_t75" style="width:20.25pt;height:18pt" o:ole="">
            <v:imagedata r:id="rId4" o:title=""/>
          </v:shape>
          <w:control r:id="rId15" w:name="DefaultOcxName10" w:shapeid="_x0000_i1134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Helps the Institution in securing necessary funds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3" type="#_x0000_t75" style="width:20.25pt;height:18pt" o:ole="">
            <v:imagedata r:id="rId4" o:title=""/>
          </v:shape>
          <w:control r:id="rId16" w:name="DefaultOcxName11" w:shapeid="_x0000_i1133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All of the above</w:t>
      </w:r>
    </w:p>
    <w:p w:rsidR="00803C23" w:rsidRPr="00803C23" w:rsidRDefault="00803C23" w:rsidP="00803C2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803C2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803C2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803C2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803C23" w:rsidRPr="00803C23" w:rsidRDefault="00803C23" w:rsidP="00803C2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All of the above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NBA accredits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81" w:dyaOrig="117">
          <v:shape id="_x0000_i1132" type="#_x0000_t75" style="width:20.25pt;height:18pt" o:ole="">
            <v:imagedata r:id="rId4" o:title=""/>
          </v:shape>
          <w:control r:id="rId17" w:name="DefaultOcxName12" w:shapeid="_x0000_i1132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programs in Engineering, Computer Application, Pharmacy, Management, Hotel Management and Catering Technology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1" type="#_x0000_t75" style="width:20.25pt;height:18pt" o:ole="">
            <v:imagedata r:id="rId4" o:title=""/>
          </v:shape>
          <w:control r:id="rId18" w:name="DefaultOcxName13" w:shapeid="_x0000_i1131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Technical Institutions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0" type="#_x0000_t75" style="width:20.25pt;height:18pt" o:ole="">
            <v:imagedata r:id="rId4" o:title=""/>
          </v:shape>
          <w:control r:id="rId19" w:name="DefaultOcxName14" w:shapeid="_x0000_i1130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Technical and Science Courses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9" type="#_x0000_t75" style="width:20.25pt;height:18pt" o:ole="">
            <v:imagedata r:id="rId4" o:title=""/>
          </v:shape>
          <w:control r:id="rId20" w:name="DefaultOcxName15" w:shapeid="_x0000_i1129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Teaching Professionals</w:t>
      </w:r>
    </w:p>
    <w:p w:rsidR="00803C23" w:rsidRPr="00803C23" w:rsidRDefault="00803C23" w:rsidP="00803C2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803C2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803C2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803C2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803C23" w:rsidRPr="00803C23" w:rsidRDefault="00803C23" w:rsidP="00803C2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programs in Engineering, Computer Application, Pharmacy, Management, Hotel Management and Catering Technology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NBA aligned its methodology with international benchmarks and started accreditation on the basis of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8" type="#_x0000_t75" style="width:20.25pt;height:18pt" o:ole="">
            <v:imagedata r:id="rId4" o:title=""/>
          </v:shape>
          <w:control r:id="rId21" w:name="DefaultOcxName16" w:shapeid="_x0000_i1128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Outcomes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7" type="#_x0000_t75" style="width:20.25pt;height:18pt" o:ole="">
            <v:imagedata r:id="rId4" o:title=""/>
          </v:shape>
          <w:control r:id="rId22" w:name="DefaultOcxName17" w:shapeid="_x0000_i1127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Input-process-output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6" type="#_x0000_t75" style="width:20.25pt;height:18pt" o:ole="">
            <v:imagedata r:id="rId4" o:title=""/>
          </v:shape>
          <w:control r:id="rId23" w:name="DefaultOcxName18" w:shapeid="_x0000_i1126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Availability of resources / facilities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5" type="#_x0000_t75" style="width:20.25pt;height:18pt" o:ole="">
            <v:imagedata r:id="rId4" o:title=""/>
          </v:shape>
          <w:control r:id="rId24" w:name="DefaultOcxName19" w:shapeid="_x0000_i1125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:rsidR="00803C23" w:rsidRPr="00803C23" w:rsidRDefault="00803C23" w:rsidP="00803C2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803C2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803C2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803C2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803C23" w:rsidRPr="00803C23" w:rsidRDefault="00803C23" w:rsidP="00803C2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Outcomes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The membership of__________________ is an international recognition of the quality of undergraduate engineering education offered by the member country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4" type="#_x0000_t75" style="width:20.25pt;height:18pt" o:ole="">
            <v:imagedata r:id="rId4" o:title=""/>
          </v:shape>
          <w:control r:id="rId25" w:name="DefaultOcxName20" w:shapeid="_x0000_i1124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Dublin Accord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3" type="#_x0000_t75" style="width:20.25pt;height:18pt" o:ole="">
            <v:imagedata r:id="rId4" o:title=""/>
          </v:shape>
          <w:control r:id="rId26" w:name="DefaultOcxName21" w:shapeid="_x0000_i1123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Washington Accord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2" type="#_x0000_t75" style="width:20.25pt;height:18pt" o:ole="">
            <v:imagedata r:id="rId4" o:title=""/>
          </v:shape>
          <w:control r:id="rId27" w:name="DefaultOcxName22" w:shapeid="_x0000_i1122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US/UK Accord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1" type="#_x0000_t75" style="width:20.25pt;height:18pt" o:ole="">
            <v:imagedata r:id="rId4" o:title=""/>
          </v:shape>
          <w:control r:id="rId28" w:name="DefaultOcxName23" w:shapeid="_x0000_i1121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ABET</w:t>
      </w:r>
    </w:p>
    <w:p w:rsidR="00803C23" w:rsidRPr="00803C23" w:rsidRDefault="00803C23" w:rsidP="00803C2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803C2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803C2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803C2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803C23" w:rsidRPr="00803C23" w:rsidRDefault="00803C23" w:rsidP="00803C2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Washington Accord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Name the test conducted by University Grants Commission (UGC) for setting high standards of teaching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0" type="#_x0000_t75" style="width:20.25pt;height:18pt" o:ole="">
            <v:imagedata r:id="rId4" o:title=""/>
          </v:shape>
          <w:control r:id="rId29" w:name="DefaultOcxName24" w:shapeid="_x0000_i1120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National Eligibility cum Entrance Test (NEET)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9" type="#_x0000_t75" style="width:20.25pt;height:18pt" o:ole="">
            <v:imagedata r:id="rId4" o:title=""/>
          </v:shape>
          <w:control r:id="rId30" w:name="DefaultOcxName25" w:shapeid="_x0000_i1119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National Eligibility Test (NET)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8" type="#_x0000_t75" style="width:20.25pt;height:18pt" o:ole="">
            <v:imagedata r:id="rId4" o:title=""/>
          </v:shape>
          <w:control r:id="rId31" w:name="DefaultOcxName26" w:shapeid="_x0000_i1118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Joint Entrance Examination (JEE)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7" type="#_x0000_t75" style="width:20.25pt;height:18pt" o:ole="">
            <v:imagedata r:id="rId4" o:title=""/>
          </v:shape>
          <w:control r:id="rId32" w:name="DefaultOcxName27" w:shapeid="_x0000_i1117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Common Admission Test (CAT)</w:t>
      </w:r>
    </w:p>
    <w:p w:rsidR="00803C23" w:rsidRPr="00803C23" w:rsidRDefault="00803C23" w:rsidP="00803C2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803C23">
        <w:rPr>
          <w:rFonts w:ascii="Helvetica" w:eastAsia="Times New Roman" w:hAnsi="Helvetica" w:cs="Helvetica"/>
          <w:color w:val="FF0000"/>
          <w:sz w:val="19"/>
        </w:rPr>
        <w:lastRenderedPageBreak/>
        <w:t>No, the answer is incorrect.</w:t>
      </w:r>
      <w:r w:rsidRPr="00803C2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803C2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803C23" w:rsidRPr="00803C23" w:rsidRDefault="00803C23" w:rsidP="00803C2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National Eligibility Test (NET)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National Assessment and Accreditation Council (NAAC) provides accreditation of institutions and individual departments with a validity for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6" type="#_x0000_t75" style="width:20.25pt;height:18pt" o:ole="">
            <v:imagedata r:id="rId4" o:title=""/>
          </v:shape>
          <w:control r:id="rId33" w:name="DefaultOcxName28" w:shapeid="_x0000_i1116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3 years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5" type="#_x0000_t75" style="width:20.25pt;height:18pt" o:ole="">
            <v:imagedata r:id="rId4" o:title=""/>
          </v:shape>
          <w:control r:id="rId34" w:name="DefaultOcxName29" w:shapeid="_x0000_i1115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4 years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4" type="#_x0000_t75" style="width:20.25pt;height:18pt" o:ole="">
            <v:imagedata r:id="rId4" o:title=""/>
          </v:shape>
          <w:control r:id="rId35" w:name="DefaultOcxName30" w:shapeid="_x0000_i1114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5 years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3" type="#_x0000_t75" style="width:20.25pt;height:18pt" o:ole="">
            <v:imagedata r:id="rId4" o:title=""/>
          </v:shape>
          <w:control r:id="rId36" w:name="DefaultOcxName31" w:shapeid="_x0000_i1113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10 years</w:t>
      </w:r>
    </w:p>
    <w:p w:rsidR="00803C23" w:rsidRPr="00803C23" w:rsidRDefault="00803C23" w:rsidP="00803C2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803C2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803C2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803C2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803C23" w:rsidRPr="00803C23" w:rsidRDefault="00803C23" w:rsidP="00803C2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5 years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If we want to improve the engineering education in India, which of the following requires complete rethinking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2" type="#_x0000_t75" style="width:20.25pt;height:18pt" o:ole="">
            <v:imagedata r:id="rId4" o:title=""/>
          </v:shape>
          <w:control r:id="rId37" w:name="DefaultOcxName32" w:shapeid="_x0000_i1112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Programmes and Curriculum Development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1" type="#_x0000_t75" style="width:20.25pt;height:18pt" o:ole="">
            <v:imagedata r:id="rId4" o:title=""/>
          </v:shape>
          <w:control r:id="rId38" w:name="DefaultOcxName33" w:shapeid="_x0000_i1111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Research and Development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0" type="#_x0000_t75" style="width:20.25pt;height:18pt" o:ole="">
            <v:imagedata r:id="rId4" o:title=""/>
          </v:shape>
          <w:control r:id="rId39" w:name="DefaultOcxName34" w:shapeid="_x0000_i1110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Teaching and Learning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09" type="#_x0000_t75" style="width:20.25pt;height:18pt" o:ole="">
            <v:imagedata r:id="rId4" o:title=""/>
          </v:shape>
          <w:control r:id="rId40" w:name="DefaultOcxName35" w:shapeid="_x0000_i1109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All of the above</w:t>
      </w:r>
    </w:p>
    <w:p w:rsidR="00803C23" w:rsidRPr="00803C23" w:rsidRDefault="00803C23" w:rsidP="00803C2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803C2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803C2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803C2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803C23" w:rsidRPr="00803C23" w:rsidRDefault="00803C23" w:rsidP="00803C2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All of the above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A mode of learning in higher education which system facilitates student to have some freedom in selecting his/her own choices, across various disciplines for completing a UG / PG programme. It is popularly known as the cafeteria model.  It is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08" type="#_x0000_t75" style="width:20.25pt;height:18pt" o:ole="">
            <v:imagedata r:id="rId4" o:title=""/>
          </v:shape>
          <w:control r:id="rId41" w:name="DefaultOcxName36" w:shapeid="_x0000_i1108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Flexible Learning Environment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07" type="#_x0000_t75" style="width:20.25pt;height:18pt" o:ole="">
            <v:imagedata r:id="rId4" o:title=""/>
          </v:shape>
          <w:control r:id="rId42" w:name="DefaultOcxName37" w:shapeid="_x0000_i1107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Choice based Credit</w:t>
      </w:r>
    </w:p>
    <w:p w:rsidR="00803C23" w:rsidRPr="00803C23" w:rsidRDefault="00803C23" w:rsidP="00803C2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06" type="#_x0000_t75" style="width:20.25pt;height:18pt" o:ole="">
            <v:imagedata r:id="rId4" o:title=""/>
          </v:shape>
          <w:control r:id="rId43" w:name="DefaultOcxName38" w:shapeid="_x0000_i1106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Blended Learning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05" type="#_x0000_t75" style="width:20.25pt;height:18pt" o:ole="">
            <v:imagedata r:id="rId4" o:title=""/>
          </v:shape>
          <w:control r:id="rId44" w:name="DefaultOcxName39" w:shapeid="_x0000_i1105"/>
        </w:object>
      </w:r>
      <w:r w:rsidRPr="00803C23">
        <w:rPr>
          <w:rFonts w:ascii="Helvetica" w:eastAsia="Times New Roman" w:hAnsi="Helvetica" w:cs="Helvetica"/>
          <w:color w:val="333333"/>
          <w:sz w:val="19"/>
          <w:szCs w:val="19"/>
        </w:rPr>
        <w:t> Flipped Classroom</w:t>
      </w:r>
    </w:p>
    <w:p w:rsidR="00803C23" w:rsidRPr="00803C23" w:rsidRDefault="00803C23" w:rsidP="00803C2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803C2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803C2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803C2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803C23" w:rsidRPr="00803C23" w:rsidRDefault="00803C23" w:rsidP="00803C2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803C23" w:rsidRPr="00803C23" w:rsidRDefault="00803C23" w:rsidP="00803C2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803C2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Choice based Credit</w:t>
      </w:r>
    </w:p>
    <w:p w:rsidR="00000000" w:rsidRDefault="00803C23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03C23"/>
    <w:rsid w:val="00803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C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03C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C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03C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03C23"/>
    <w:rPr>
      <w:b/>
      <w:bCs/>
    </w:rPr>
  </w:style>
  <w:style w:type="character" w:styleId="Emphasis">
    <w:name w:val="Emphasis"/>
    <w:basedOn w:val="DefaultParagraphFont"/>
    <w:uiPriority w:val="20"/>
    <w:qFormat/>
    <w:rsid w:val="00803C23"/>
    <w:rPr>
      <w:i/>
      <w:iCs/>
    </w:rPr>
  </w:style>
  <w:style w:type="character" w:customStyle="1" w:styleId="incorrect">
    <w:name w:val="incorrect"/>
    <w:basedOn w:val="DefaultParagraphFont"/>
    <w:rsid w:val="00803C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9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827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93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6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080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252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844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496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1436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803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09273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7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13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50849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0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3399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568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75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5174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086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21634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62039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4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27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269044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4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8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5857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5231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06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778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8994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54897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89237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5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2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04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47021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6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9499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0444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8609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853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3244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14609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92686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8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06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46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54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6694834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35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1480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752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07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9569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8533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415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05823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1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9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44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85354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9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80727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75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81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4223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45458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3994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97793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6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7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8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0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432423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1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3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7881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51738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167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19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880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1969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03968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6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1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23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93744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1034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617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3847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6919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45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1377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80243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0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32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3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131894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0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075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9146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40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5526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3103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068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38042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26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2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3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37938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5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9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6270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574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557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895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571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620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2529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9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0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</dc:creator>
  <cp:keywords/>
  <dc:description/>
  <cp:lastModifiedBy>Shubh</cp:lastModifiedBy>
  <cp:revision>2</cp:revision>
  <dcterms:created xsi:type="dcterms:W3CDTF">2020-04-09T08:26:00Z</dcterms:created>
  <dcterms:modified xsi:type="dcterms:W3CDTF">2020-04-09T08:26:00Z</dcterms:modified>
</cp:coreProperties>
</file>