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r w:rsidR="008A0E3B">
        <w:t>.</w:t>
      </w:r>
    </w:p>
    <w:p w:rsidR="008A0E3B" w:rsidRDefault="008A0E3B">
      <w:r>
        <w:t>This goes for templates and template Ids in grids etc. if there is any styling on grids/partials, it must be done either in-line or in style tags</w:t>
      </w:r>
      <w:bookmarkStart w:id="0" w:name="_GoBack"/>
      <w:bookmarkEnd w:id="0"/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 with tag helpers. however  writing kendo buttons with html helpers is easier to pass parameters through for some JavaScript action </w:t>
      </w:r>
      <w:r>
        <w:sym w:font="Wingdings" w:char="F04A"/>
      </w:r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6A438F"/>
    <w:rsid w:val="008A0E3B"/>
    <w:rsid w:val="0097348A"/>
    <w:rsid w:val="00CD40E6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DD5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8</cp:revision>
  <dcterms:created xsi:type="dcterms:W3CDTF">2023-07-05T16:17:00Z</dcterms:created>
  <dcterms:modified xsi:type="dcterms:W3CDTF">2023-07-12T09:59:00Z</dcterms:modified>
</cp:coreProperties>
</file>