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0.png" ContentType="image/png"/>
  <Override PartName="/word/media/rId65.png" ContentType="image/png"/>
  <Override PartName="/word/media/rId75.png" ContentType="image/png"/>
  <Override PartName="/word/media/rId8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Author"/>
      </w:pPr>
      <w:r>
        <w:t xml:space="preserve">Beatrice Taylor</w:t>
      </w:r>
    </w:p>
    <w:p>
      <w:pPr>
        <w:pStyle w:val="Date"/>
      </w:pPr>
      <w:r>
        <w:t xml:space="preserve">2026-05-08</w:t>
      </w:r>
    </w:p>
    <w:p>
      <w:pPr>
        <w:pStyle w:val="AbstractTitle"/>
      </w:pPr>
      <w:r>
        <w:t xml:space="preserve">Abstract</w:t>
      </w:r>
    </w:p>
    <w:p>
      <w:pPr>
        <w:pStyle w:val="Abstract"/>
      </w:pPr>
      <w:r>
        <w:t xml:space="preserve">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is reduced by lower socio-economic mixing across schools. Our analysis suggests these proposals are unlikely to deliver the targeted gains in disadvantaged attainment, and that the wider literature on long school commutes points to social and educational costs that the proposals did not consider. By contrast, Brighton and Hove has the second worst absence rate in England, and our modelling indicates that improving attendance in the city would be the most impactful single lever available for raising attainment — particularly for disadvantaged pupils. We also introduce a school-level value-added view that allows parents and policy makers to assess how a school is performing</w:t>
      </w:r>
      <w:r>
        <w:t xml:space="preserve"> </w:t>
      </w:r>
      <w:r>
        <w:rPr>
          <w:i/>
          <w:iCs/>
        </w:rPr>
        <w:t xml:space="preserve">over and above</w:t>
      </w:r>
      <w:r>
        <w:t xml:space="preserve"> </w:t>
      </w:r>
      <w:r>
        <w:t xml:space="preserve">the structural intake characteristics it inherits, helping support better-informed local decisions. We introduce a new policy simulator tool to help bridge the gap between the Department for Education’s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What we (the citizens of Brighton and Hove, including the councillors developing policy) did not know at the time was that, prior to the proposals, Brighton and Hove was one of the best performing LEAs in the country for both disadvantaged (7th out of 152) and non-disadvantaged (5th out of 152) GCSE attainment once the factors known to influence attainment are accounted for. With this knowledge, the approach to improving outcomes for disadvantaged pupils could have been more effective: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school governors and council staff.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6" w:name="data-and-methods"/>
    <w:p>
      <w:pPr>
        <w:pStyle w:val="Heading1"/>
      </w:pPr>
      <w:r>
        <w:t xml:space="preserve">3. Data and methods</w:t>
      </w:r>
    </w:p>
    <w:bookmarkStart w:id="32"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2024-25[^missing]), the analysis sample used in the models is approximately 12,200 observations. All data are school-level aggregates; interpretations relate to this level of aggregation.</w:t>
      </w:r>
    </w:p>
    <w:p>
      <w:pPr>
        <w:pStyle w:val="BodyText"/>
      </w:pPr>
      <w:r>
        <w:t xml:space="preserve">[^missing] missing data and imputation:</w:t>
      </w:r>
      <w:r>
        <w:t xml:space="preserve"> </w:t>
      </w:r>
      <w:hyperlink r:id="rId31">
        <w:r>
          <w:rPr>
            <w:rStyle w:val="Hyperlink"/>
          </w:rPr>
          <w:t xml:space="preserve">https://adamdennett.github.io/school_attainment_tool/data_overview.html#missing-data</w:t>
        </w:r>
      </w:hyperlink>
    </w:p>
    <w:bookmarkEnd w:id="32"/>
    <w:bookmarkStart w:id="35"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3"/>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5"/>
    <w:bookmarkEnd w:id="36"/>
    <w:bookmarkStart w:id="52" w:name="results"/>
    <w:p>
      <w:pPr>
        <w:pStyle w:val="Heading1"/>
      </w:pPr>
      <w:r>
        <w:t xml:space="preserve">4. Results</w:t>
      </w:r>
    </w:p>
    <w:bookmarkStart w:id="37"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general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7"/>
    <w:bookmarkStart w:id="39"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8"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8"/>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9"/>
    <w:bookmarkStart w:id="51"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3" w:name="fig-standardised-coefficients"/>
          <w:p>
            <w:pPr>
              <w:pStyle w:val="Compact"/>
              <w:jc w:val="center"/>
            </w:pPr>
            <w:r>
              <w:drawing>
                <wp:inline>
                  <wp:extent cx="5334000" cy="3810000"/>
                  <wp:effectExtent b="0" l="0" r="0" t="0"/>
                  <wp:docPr descr="" title="" id="41" name="Picture"/>
                  <a:graphic>
                    <a:graphicData uri="http://schemas.openxmlformats.org/drawingml/2006/picture">
                      <pic:pic>
                        <pic:nvPicPr>
                          <pic:cNvPr descr="JEP_Paper_trimmed_files/figure-docx/fig-standardised-coefficients-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3"/>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4"/>
      </w:r>
      <w:r>
        <w:t xml:space="preserve"> </w:t>
      </w:r>
      <w:r>
        <w:t xml:space="preserve">across all three pupil groups (all pupils, disadvantaged pupils and non-disadvantaged pupils - full model outputs available in the supplementary materials</w:t>
      </w:r>
      <w:r>
        <w:rPr>
          <w:rStyle w:val="FootnoteReference"/>
        </w:rPr>
        <w:footnoteReference w:id="45"/>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7"/>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w:t>
      </w:r>
      <w:r>
        <w:rPr>
          <w:rStyle w:val="FootnoteReference"/>
        </w:rPr>
        <w:footnoteReference w:id="49"/>
      </w:r>
      <w:r>
        <w:t xml:space="preserve"> </w:t>
      </w:r>
      <w:r>
        <w:t xml:space="preserve">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51"/>
    <w:bookmarkEnd w:id="52"/>
    <w:bookmarkStart w:id="87" w:name="brighton-and-hove-case-study"/>
    <w:p>
      <w:pPr>
        <w:pStyle w:val="Heading1"/>
      </w:pPr>
      <w:r>
        <w:t xml:space="preserve">5. Brighton and Hove case study</w:t>
      </w:r>
    </w:p>
    <w:bookmarkStart w:id="6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53"/>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characterisation challenged in this context by</w:t>
      </w:r>
      <w:r>
        <w:t xml:space="preserve"> </w:t>
      </w:r>
      <w:r>
        <w:t xml:space="preserve">Tan and Dennett (2025)</w:t>
      </w:r>
      <w:r>
        <w:t xml:space="preserve">. This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6"/>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8"/>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63" w:name="fig-catchments"/>
          <w:p>
            <w:pPr>
              <w:pStyle w:val="Compact"/>
              <w:jc w:val="center"/>
            </w:pPr>
            <w:r>
              <w:drawing>
                <wp:inline>
                  <wp:extent cx="5334000" cy="4572000"/>
                  <wp:effectExtent b="0" l="0" r="0" t="0"/>
                  <wp:docPr descr="" title="" id="61" name="Picture"/>
                  <a:graphic>
                    <a:graphicData uri="http://schemas.openxmlformats.org/drawingml/2006/picture">
                      <pic:pic>
                        <pic:nvPicPr>
                          <pic:cNvPr descr="JEP_Paper_trimmed_files/figure-docx/fig-catchments-1.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63"/>
        </w:tc>
      </w:tr>
    </w:tbl>
    <w:bookmarkEnd w:id="64"/>
    <w:bookmarkStart w:id="6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8" w:name="fig-caterpillar"/>
          <w:p>
            <w:pPr>
              <w:pStyle w:val="Compact"/>
              <w:jc w:val="center"/>
            </w:pPr>
            <w:r>
              <w:drawing>
                <wp:inline>
                  <wp:extent cx="5334000" cy="4572000"/>
                  <wp:effectExtent b="0" l="0" r="0" t="0"/>
                  <wp:docPr descr="" title="" id="66" name="Picture"/>
                  <a:graphic>
                    <a:graphicData uri="http://schemas.openxmlformats.org/drawingml/2006/picture">
                      <pic:pic>
                        <pic:nvPicPr>
                          <pic:cNvPr descr="JEP_Paper_trimmed_files/figure-docx/fig-caterpillar-1.png" id="67" name="Picture"/>
                          <pic:cNvPicPr>
                            <a:picLocks noChangeArrowheads="1" noChangeAspect="1"/>
                          </pic:cNvPicPr>
                        </pic:nvPicPr>
                        <pic:blipFill>
                          <a:blip r:embed="rId6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the raw attainment gap only.</w:t>
      </w:r>
    </w:p>
    <w:bookmarkEnd w:id="69"/>
    <w:bookmarkStart w:id="7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73" w:name="fig-accelerating-returns"/>
          <w:p>
            <w:pPr>
              <w:pStyle w:val="Compact"/>
              <w:jc w:val="center"/>
            </w:pPr>
            <w:r>
              <w:drawing>
                <wp:inline>
                  <wp:extent cx="5334000" cy="3429000"/>
                  <wp:effectExtent b="0" l="0" r="0" t="0"/>
                  <wp:docPr descr="" title="" id="71" name="Picture"/>
                  <a:graphic>
                    <a:graphicData uri="http://schemas.openxmlformats.org/drawingml/2006/picture">
                      <pic:pic>
                        <pic:nvPicPr>
                          <pic:cNvPr descr="JEP_Paper_trimmed_files/figure-docx/fig-accelerating-returns-1.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7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74"/>
    <w:bookmarkStart w:id="7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8" w:name="fig-obs-vs-pred"/>
          <w:p>
            <w:pPr>
              <w:pStyle w:val="Compact"/>
              <w:jc w:val="center"/>
            </w:pPr>
            <w:r>
              <w:drawing>
                <wp:inline>
                  <wp:extent cx="5334000" cy="6858000"/>
                  <wp:effectExtent b="0" l="0" r="0" t="0"/>
                  <wp:docPr descr="" title="" id="76" name="Picture"/>
                  <a:graphic>
                    <a:graphicData uri="http://schemas.openxmlformats.org/drawingml/2006/picture">
                      <pic:pic>
                        <pic:nvPicPr>
                          <pic:cNvPr descr="JEP_Paper_trimmed_files/figure-docx/fig-obs-vs-pred-1.png" id="77" name="Picture"/>
                          <pic:cNvPicPr>
                            <a:picLocks noChangeArrowheads="1" noChangeAspect="1"/>
                          </pic:cNvPicPr>
                        </pic:nvPicPr>
                        <pic:blipFill>
                          <a:blip r:embed="rId7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9"/>
    <w:bookmarkStart w:id="86"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 separates these elements</w:t>
      </w:r>
      <w:r>
        <w:rPr>
          <w:rStyle w:val="FootnoteReference"/>
        </w:rPr>
        <w:footnoteReference w:id="80"/>
      </w:r>
      <w:r>
        <w:t xml:space="preserve">.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85" w:name="fig-quadrant"/>
          <w:p>
            <w:pPr>
              <w:pStyle w:val="Compact"/>
              <w:jc w:val="center"/>
            </w:pPr>
            <w:r>
              <w:drawing>
                <wp:inline>
                  <wp:extent cx="5334000" cy="3810000"/>
                  <wp:effectExtent b="0" l="0" r="0" t="0"/>
                  <wp:docPr descr="" title="" id="83" name="Picture"/>
                  <a:graphic>
                    <a:graphicData uri="http://schemas.openxmlformats.org/drawingml/2006/picture">
                      <pic:pic>
                        <pic:nvPicPr>
                          <pic:cNvPr descr="JEP_Paper_trimmed_files/figure-docx/fig-quadrant-1.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5"/>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runs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is doing so while running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 Reporting</w:t>
      </w:r>
      <w:r>
        <w:t xml:space="preserve"> </w:t>
      </w:r>
      <w:r>
        <w:rPr>
          <w:b/>
          <w:bCs/>
        </w:rPr>
        <w:t xml:space="preserve">value-added alongside residual absence</w:t>
      </w:r>
      <w:r>
        <w:t xml:space="preserve">, with explicit uncertainty intervals, is a more honest framing than the single number that conventional benchmarking produces, and would help align local policy conversation with what the data can support.</w:t>
      </w:r>
    </w:p>
    <w:bookmarkEnd w:id="86"/>
    <w:bookmarkEnd w:id="87"/>
    <w:bookmarkStart w:id="108" w:name="discussion"/>
    <w:p>
      <w:pPr>
        <w:pStyle w:val="Heading1"/>
      </w:pPr>
      <w:r>
        <w:t xml:space="preserve">6. Discussion</w:t>
      </w:r>
    </w:p>
    <w:bookmarkStart w:id="89"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8"/>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w:t>
      </w:r>
      <w:r>
        <w:t xml:space="preserve"> </w:t>
      </w:r>
      <w:r>
        <w:rPr>
          <w:i/>
          <w:iCs/>
        </w:rPr>
        <w:t xml:space="preserve">higher absence</w:t>
      </w:r>
      <w:r>
        <w:t xml:space="preserve"> </w:t>
      </w:r>
      <w:r>
        <w:t xml:space="preserve">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bookmarkEnd w:id="89"/>
    <w:bookmarkStart w:id="92"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90"/>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implies.</w:t>
      </w:r>
    </w:p>
    <w:p>
      <w:pPr>
        <w:pStyle w:val="BodyText"/>
      </w:pPr>
      <w:r>
        <w:t xml:space="preserve">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t xml:space="preserve"> </w:t>
      </w:r>
      <w:r>
        <w:rPr>
          <w:rStyle w:val="FootnoteReference"/>
        </w:rPr>
        <w:footnoteReference w:id="91"/>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92"/>
    <w:bookmarkStart w:id="100"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93"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93"/>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w:t>
      </w:r>
      <w:r>
        <w:rPr>
          <w:rStyle w:val="FootnoteReference"/>
        </w:rPr>
        <w:footnoteReference w:id="94"/>
      </w:r>
      <w:r>
        <w:t xml:space="preserve"> </w:t>
      </w:r>
      <w:r>
        <w:t xml:space="preserve">— supported by Class Divide</w:t>
      </w:r>
      <w:r>
        <w:rPr>
          <w:rStyle w:val="FootnoteReference"/>
        </w:rPr>
        <w:footnoteReference w:id="96"/>
      </w:r>
      <w:r>
        <w:t xml:space="preserv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runs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2</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98"/>
      </w:r>
      <w:r>
        <w:t xml:space="preserve"> </w:t>
      </w:r>
      <w:r>
        <w:t xml:space="preserve">is unsurprising in the context of this analysis, but would have been surprising to anyone looking only at prior raw attainment and Ofsted ratings. Patcham, by contrast, sits ~2.6 GCSE points</w:t>
      </w:r>
      <w:r>
        <w:t xml:space="preserve"> </w:t>
      </w:r>
      <w:r>
        <w:rPr>
          <w:i/>
          <w:iCs/>
        </w:rPr>
        <w:t xml:space="preserve">below</w:t>
      </w:r>
      <w:r>
        <w:t xml:space="preserve"> </w:t>
      </w:r>
      <w:r>
        <w:t xml:space="preserve">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100"/>
    <w:bookmarkStart w:id="102" w:name="viability-versus-attainment"/>
    <w:p>
      <w:pPr>
        <w:pStyle w:val="Heading2"/>
      </w:pPr>
      <w:r>
        <w:t xml:space="preserve">6.4 Viability versus attainment</w:t>
      </w:r>
    </w:p>
    <w:p>
      <w:pPr>
        <w:pStyle w:val="FirstParagraph"/>
      </w:pPr>
      <w:r>
        <w:t xml:space="preserve">The cabinet papers</w:t>
      </w:r>
      <w:r>
        <w:rPr>
          <w:rStyle w:val="FootnoteReference"/>
        </w:rPr>
        <w:footnoteReference w:id="101"/>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102"/>
    <w:bookmarkStart w:id="103" w:name="Xe702bd681683f111ef0a20a6f3096e42cc57ffb"/>
    <w:p>
      <w:pPr>
        <w:pStyle w:val="Heading2"/>
      </w:pPr>
      <w:r>
        <w:t xml:space="preserve">6.5 What is driving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(disadvantage, absence, prior attainment) or school management and governance (workforce characteristics, staff retention) factors in the model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103"/>
    <w:bookmarkStart w:id="10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104"/>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106"/>
    <w:bookmarkStart w:id="10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7"/>
    <w:bookmarkEnd w:id="108"/>
    <w:bookmarkStart w:id="10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has the second-worst absence rate in England,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109"/>
    <w:bookmarkStart w:id="110"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Dan Campbell-Meiklejohn:</w:t>
      </w:r>
      <w:r>
        <w:t xml:space="preserve"> </w:t>
      </w:r>
      <w:r>
        <w:t xml:space="preserve">Methodology – refining and review; Writing – review &amp; editing.</w:t>
      </w:r>
      <w:r>
        <w:t xml:space="preserve"> </w:t>
      </w:r>
      <w:r>
        <w:rPr>
          <w:b/>
          <w:bCs/>
        </w:rPr>
        <w:t xml:space="preserve">Beatrice Taylor:</w:t>
      </w:r>
      <w:r>
        <w:t xml:space="preserve"> </w:t>
      </w:r>
      <w:r>
        <w:t xml:space="preserve">Methodology – refining and review; Writing – review &amp; editing.</w:t>
      </w:r>
    </w:p>
    <w:bookmarkEnd w:id="110"/>
    <w:bookmarkStart w:id="111"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11"/>
    <w:bookmarkStart w:id="112"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112"/>
    <w:bookmarkStart w:id="113"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113"/>
    <w:bookmarkStart w:id="208" w:name="references"/>
    <w:p>
      <w:pPr>
        <w:pStyle w:val="Heading1"/>
      </w:pPr>
      <w:r>
        <w:t xml:space="preserve">References</w:t>
      </w:r>
    </w:p>
    <w:bookmarkStart w:id="207" w:name="refs"/>
    <w:bookmarkStart w:id="115"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14">
        <w:r>
          <w:rPr>
            <w:rStyle w:val="Hyperlink"/>
          </w:rPr>
          <w:t xml:space="preserve">https://doi.org/10.1080/09645292.2017.1366425</w:t>
        </w:r>
      </w:hyperlink>
      <w:r>
        <w:t xml:space="preserve">.</w:t>
      </w:r>
    </w:p>
    <w:bookmarkEnd w:id="115"/>
    <w:bookmarkStart w:id="117"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6">
        <w:r>
          <w:rPr>
            <w:rStyle w:val="Hyperlink"/>
          </w:rPr>
          <w:t xml:space="preserve">https://doi.org/10.1111/j.1475-5661.2012.00511.x</w:t>
        </w:r>
      </w:hyperlink>
      <w:r>
        <w:t xml:space="preserve">.</w:t>
      </w:r>
    </w:p>
    <w:bookmarkEnd w:id="117"/>
    <w:bookmarkStart w:id="119"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8">
        <w:r>
          <w:rPr>
            <w:rStyle w:val="Hyperlink"/>
          </w:rPr>
          <w:t xml:space="preserve">https://doi.org/10.1080/0305764X.2024.2420611</w:t>
        </w:r>
      </w:hyperlink>
      <w:r>
        <w:t xml:space="preserve">.</w:t>
      </w:r>
    </w:p>
    <w:bookmarkEnd w:id="119"/>
    <w:bookmarkStart w:id="121"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20">
        <w:r>
          <w:rPr>
            <w:rStyle w:val="Hyperlink"/>
          </w:rPr>
          <w:t xml:space="preserve">https://www.urban.org/sites/default/files/publication/99027/time_to_school_and_student_outcomes_in_dc_1.pdf</w:t>
        </w:r>
      </w:hyperlink>
      <w:r>
        <w:t xml:space="preserve">.</w:t>
      </w:r>
    </w:p>
    <w:bookmarkEnd w:id="121"/>
    <w:bookmarkStart w:id="12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22">
        <w:r>
          <w:rPr>
            <w:rStyle w:val="Hyperlink"/>
          </w:rPr>
          <w:t xml:space="preserve">https://doi.org/10.1177/0308518X18787820</w:t>
        </w:r>
      </w:hyperlink>
      <w:r>
        <w:t xml:space="preserve">.</w:t>
      </w:r>
    </w:p>
    <w:bookmarkEnd w:id="123"/>
    <w:bookmarkStart w:id="12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24">
        <w:r>
          <w:rPr>
            <w:rStyle w:val="Hyperlink"/>
          </w:rPr>
          <w:t xml:space="preserve">https://doi.org/10.1016/j.econedurev.2023.102405</w:t>
        </w:r>
      </w:hyperlink>
      <w:r>
        <w:t xml:space="preserve">.</w:t>
      </w:r>
    </w:p>
    <w:bookmarkEnd w:id="125"/>
    <w:bookmarkStart w:id="12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26">
        <w:r>
          <w:rPr>
            <w:rStyle w:val="Hyperlink"/>
          </w:rPr>
          <w:t xml:space="preserve">https://www.nuffieldfoundation.org/project/characterising-effective-teaching-2</w:t>
        </w:r>
      </w:hyperlink>
      <w:r>
        <w:t xml:space="preserve">.</w:t>
      </w:r>
    </w:p>
    <w:bookmarkEnd w:id="127"/>
    <w:bookmarkStart w:id="129"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8">
        <w:r>
          <w:rPr>
            <w:rStyle w:val="Hyperlink"/>
          </w:rPr>
          <w:t xml:space="preserve">https://doi.org/10.1371/journal.pone.0314687</w:t>
        </w:r>
      </w:hyperlink>
      <w:r>
        <w:t xml:space="preserve">.</w:t>
      </w:r>
    </w:p>
    <w:bookmarkEnd w:id="129"/>
    <w:bookmarkStart w:id="131"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30">
        <w:r>
          <w:rPr>
            <w:rStyle w:val="Hyperlink"/>
          </w:rPr>
          <w:t xml:space="preserve">https://committees.parliament.uk/committee/203/education-committee/news/156024/forgotten-white-workingclass-pupils-let-down-by-decades-of-neglect-mps-say/</w:t>
        </w:r>
      </w:hyperlink>
      <w:r>
        <w:t xml:space="preserve">.</w:t>
      </w:r>
    </w:p>
    <w:bookmarkEnd w:id="131"/>
    <w:bookmarkStart w:id="133"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32">
        <w:r>
          <w:rPr>
            <w:rStyle w:val="Hyperlink"/>
          </w:rPr>
          <w:t xml:space="preserve">https://doi.org/10.3102/01623737221092450</w:t>
        </w:r>
      </w:hyperlink>
      <w:r>
        <w:t xml:space="preserve">.</w:t>
      </w:r>
    </w:p>
    <w:bookmarkEnd w:id="133"/>
    <w:bookmarkStart w:id="135"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34">
        <w:r>
          <w:rPr>
            <w:rStyle w:val="Hyperlink"/>
          </w:rPr>
          <w:t xml:space="preserve">https://explore-education-statistics.service.gov.uk/find-statistics/the-link-between-absence-and-attainment-at-ks2-and-ks4/2018-19</w:t>
        </w:r>
      </w:hyperlink>
      <w:r>
        <w:t xml:space="preserve">.</w:t>
      </w:r>
    </w:p>
    <w:bookmarkEnd w:id="135"/>
    <w:bookmarkStart w:id="137"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36">
        <w:r>
          <w:rPr>
            <w:rStyle w:val="Hyperlink"/>
          </w:rPr>
          <w:t xml:space="preserve">https://www.gov.uk/government/publications/link-between-attendance-and-attainment</w:t>
        </w:r>
      </w:hyperlink>
      <w:r>
        <w:t xml:space="preserve">.</w:t>
      </w:r>
    </w:p>
    <w:bookmarkEnd w:id="137"/>
    <w:bookmarkStart w:id="139"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8">
        <w:r>
          <w:rPr>
            <w:rStyle w:val="Hyperlink"/>
          </w:rPr>
          <w:t xml:space="preserve">https://explore-education-statistics.service.gov.uk/find-statistics/pupil-absence-in-schools-in-england/2024-25-autumn-and-spring-term</w:t>
        </w:r>
      </w:hyperlink>
      <w:r>
        <w:t xml:space="preserve">.</w:t>
      </w:r>
    </w:p>
    <w:bookmarkEnd w:id="139"/>
    <w:bookmarkStart w:id="141"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40">
        <w:r>
          <w:rPr>
            <w:rStyle w:val="Hyperlink"/>
          </w:rPr>
          <w:t xml:space="preserve">https://www.gov.uk/government/publications/every-child-achieving-and-thriving/every-child-achieving-and-thriving-html-version</w:t>
        </w:r>
      </w:hyperlink>
      <w:r>
        <w:t xml:space="preserve">.</w:t>
      </w:r>
    </w:p>
    <w:bookmarkEnd w:id="141"/>
    <w:bookmarkStart w:id="143"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42">
        <w:r>
          <w:rPr>
            <w:rStyle w:val="Hyperlink"/>
          </w:rPr>
          <w:t xml:space="preserve">https://doi.org/10.1016/j.jth.2023.101605</w:t>
        </w:r>
      </w:hyperlink>
      <w:r>
        <w:t xml:space="preserve">.</w:t>
      </w:r>
    </w:p>
    <w:bookmarkEnd w:id="143"/>
    <w:bookmarkStart w:id="145"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44">
        <w:r>
          <w:rPr>
            <w:rStyle w:val="Hyperlink"/>
          </w:rPr>
          <w:t xml:space="preserve">https://doi.org/10.1002/berj.3992</w:t>
        </w:r>
      </w:hyperlink>
      <w:r>
        <w:t xml:space="preserve">.</w:t>
      </w:r>
    </w:p>
    <w:bookmarkEnd w:id="145"/>
    <w:bookmarkStart w:id="147"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46">
        <w:r>
          <w:rPr>
            <w:rStyle w:val="Hyperlink"/>
          </w:rPr>
          <w:t xml:space="preserve">https://doi.org/10.1093/ooec/odad029</w:t>
        </w:r>
      </w:hyperlink>
      <w:r>
        <w:t xml:space="preserve">.</w:t>
      </w:r>
    </w:p>
    <w:bookmarkEnd w:id="147"/>
    <w:bookmarkStart w:id="149"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8">
        <w:r>
          <w:rPr>
            <w:rStyle w:val="Hyperlink"/>
          </w:rPr>
          <w:t xml:space="preserve">https://doi.org/10.1186/1471-2458-13-1166</w:t>
        </w:r>
      </w:hyperlink>
      <w:r>
        <w:t xml:space="preserve">.</w:t>
      </w:r>
    </w:p>
    <w:bookmarkEnd w:id="149"/>
    <w:bookmarkStart w:id="151"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50">
        <w:r>
          <w:rPr>
            <w:rStyle w:val="Hyperlink"/>
          </w:rPr>
          <w:t xml:space="preserve">https://doi.org/10.1111/j.1467-8624.2004.00655.x</w:t>
        </w:r>
      </w:hyperlink>
      <w:r>
        <w:t xml:space="preserve">.</w:t>
      </w:r>
    </w:p>
    <w:bookmarkEnd w:id="151"/>
    <w:bookmarkStart w:id="15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52">
        <w:r>
          <w:rPr>
            <w:rStyle w:val="Hyperlink"/>
          </w:rPr>
          <w:t xml:space="preserve">https://cep.lse.ac.uk/_new/publications/abstract.asp?index=5752</w:t>
        </w:r>
      </w:hyperlink>
      <w:r>
        <w:t xml:space="preserve">.</w:t>
      </w:r>
    </w:p>
    <w:bookmarkEnd w:id="153"/>
    <w:bookmarkStart w:id="15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54">
        <w:r>
          <w:rPr>
            <w:rStyle w:val="Hyperlink"/>
          </w:rPr>
          <w:t xml:space="preserve">https://doi.org/10.1002/berj.3297</w:t>
        </w:r>
      </w:hyperlink>
      <w:r>
        <w:t xml:space="preserve">.</w:t>
      </w:r>
    </w:p>
    <w:bookmarkEnd w:id="155"/>
    <w:bookmarkStart w:id="15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56">
        <w:r>
          <w:rPr>
            <w:rStyle w:val="Hyperlink"/>
          </w:rPr>
          <w:t xml:space="preserve">https://doi.org/10.1177/2158244018825171</w:t>
        </w:r>
      </w:hyperlink>
      <w:r>
        <w:t xml:space="preserve">.</w:t>
      </w:r>
    </w:p>
    <w:bookmarkEnd w:id="157"/>
    <w:bookmarkStart w:id="15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8">
        <w:r>
          <w:rPr>
            <w:rStyle w:val="Hyperlink"/>
          </w:rPr>
          <w:t xml:space="preserve">https://doi.org/10.3390/educsci15010006</w:t>
        </w:r>
      </w:hyperlink>
      <w:r>
        <w:t xml:space="preserve">.</w:t>
      </w:r>
    </w:p>
    <w:bookmarkEnd w:id="159"/>
    <w:bookmarkStart w:id="16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60">
        <w:r>
          <w:rPr>
            <w:rStyle w:val="Hyperlink"/>
          </w:rPr>
          <w:t xml:space="preserve">https://opendocs.ids.ac.uk/articles/report/The_Contribution_of_Education_to_Economic_Growth/26453986/1</w:t>
        </w:r>
      </w:hyperlink>
      <w:r>
        <w:t xml:space="preserve">.</w:t>
      </w:r>
    </w:p>
    <w:bookmarkEnd w:id="161"/>
    <w:bookmarkStart w:id="163"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62">
        <w:r>
          <w:rPr>
            <w:rStyle w:val="Hyperlink"/>
          </w:rPr>
          <w:t xml:space="preserve">https://doi.org/10.1186/s12889-025-22861-7</w:t>
        </w:r>
      </w:hyperlink>
      <w:r>
        <w:t xml:space="preserve">.</w:t>
      </w:r>
    </w:p>
    <w:bookmarkEnd w:id="163"/>
    <w:bookmarkStart w:id="165"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64">
        <w:r>
          <w:rPr>
            <w:rStyle w:val="Hyperlink"/>
          </w:rPr>
          <w:t xml:space="preserve">https://doi.org/10.1016/j.psyneuen.2021.105371</w:t>
        </w:r>
      </w:hyperlink>
      <w:r>
        <w:t xml:space="preserve">.</w:t>
      </w:r>
    </w:p>
    <w:bookmarkEnd w:id="165"/>
    <w:bookmarkStart w:id="167"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6">
        <w:r>
          <w:rPr>
            <w:rStyle w:val="Hyperlink"/>
          </w:rPr>
          <w:t xml:space="preserve">https://www.nfer.ac.uk/publications/supporting-the-attainment-of-disadvantaged-pupils-articulating-success-and-good-practice/</w:t>
        </w:r>
      </w:hyperlink>
      <w:r>
        <w:t xml:space="preserve">.</w:t>
      </w:r>
    </w:p>
    <w:bookmarkEnd w:id="167"/>
    <w:bookmarkStart w:id="169"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8">
        <w:r>
          <w:rPr>
            <w:rStyle w:val="Hyperlink"/>
          </w:rPr>
          <w:t xml:space="preserve">https://doi.org/10.14324/LRE.21.1.20</w:t>
        </w:r>
      </w:hyperlink>
      <w:r>
        <w:t xml:space="preserve">.</w:t>
      </w:r>
    </w:p>
    <w:bookmarkEnd w:id="169"/>
    <w:bookmarkStart w:id="171"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70">
        <w:r>
          <w:rPr>
            <w:rStyle w:val="Hyperlink"/>
          </w:rPr>
          <w:t xml:space="preserve">https://doi.org/10.1098/rsif.2017.0213</w:t>
        </w:r>
      </w:hyperlink>
      <w:r>
        <w:t xml:space="preserve">.</w:t>
      </w:r>
    </w:p>
    <w:bookmarkEnd w:id="171"/>
    <w:bookmarkStart w:id="173"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72">
        <w:r>
          <w:rPr>
            <w:rStyle w:val="Hyperlink"/>
          </w:rPr>
          <w:t xml:space="preserve">https://doi.org/10.1111/j.2041-210x.2012.00261.x</w:t>
        </w:r>
      </w:hyperlink>
      <w:r>
        <w:t xml:space="preserve">.</w:t>
      </w:r>
    </w:p>
    <w:bookmarkEnd w:id="173"/>
    <w:bookmarkStart w:id="17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74">
        <w:r>
          <w:rPr>
            <w:rStyle w:val="Hyperlink"/>
          </w:rPr>
          <w:t xml:space="preserve">https://doi.org/10.1111/pcn.13714</w:t>
        </w:r>
      </w:hyperlink>
      <w:r>
        <w:t xml:space="preserve">.</w:t>
      </w:r>
    </w:p>
    <w:bookmarkEnd w:id="175"/>
    <w:bookmarkStart w:id="17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76">
        <w:r>
          <w:rPr>
            <w:rStyle w:val="Hyperlink"/>
          </w:rPr>
          <w:t xml:space="preserve">https://doi.org/10.1265/ehpm.25-00290</w:t>
        </w:r>
      </w:hyperlink>
      <w:r>
        <w:t xml:space="preserve">.</w:t>
      </w:r>
    </w:p>
    <w:bookmarkEnd w:id="177"/>
    <w:bookmarkStart w:id="17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8">
        <w:r>
          <w:rPr>
            <w:rStyle w:val="Hyperlink"/>
          </w:rPr>
          <w:t xml:space="preserve">https://doi.org/10.3109/07420528.2013.826238</w:t>
        </w:r>
      </w:hyperlink>
      <w:r>
        <w:t xml:space="preserve">.</w:t>
      </w:r>
    </w:p>
    <w:bookmarkEnd w:id="179"/>
    <w:bookmarkStart w:id="18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80">
        <w:r>
          <w:rPr>
            <w:rStyle w:val="Hyperlink"/>
          </w:rPr>
          <w:t xml:space="preserve">https://doi.org/10.1007/s41105-017-0091-0</w:t>
        </w:r>
      </w:hyperlink>
      <w:r>
        <w:t xml:space="preserve">.</w:t>
      </w:r>
    </w:p>
    <w:bookmarkEnd w:id="181"/>
    <w:bookmarkStart w:id="183"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82">
        <w:r>
          <w:rPr>
            <w:rStyle w:val="Hyperlink"/>
          </w:rPr>
          <w:t xml:space="preserve">https://www.gov.uk/government/publications/against-the-odds</w:t>
        </w:r>
      </w:hyperlink>
      <w:r>
        <w:t xml:space="preserve">.</w:t>
      </w:r>
    </w:p>
    <w:bookmarkEnd w:id="183"/>
    <w:bookmarkStart w:id="185"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84">
        <w:r>
          <w:rPr>
            <w:rStyle w:val="Hyperlink"/>
          </w:rPr>
          <w:t xml:space="preserve">https://www.gov.uk/government/publications/examining-the-london-advantage-in-attainment-evidence-from-lsype</w:t>
        </w:r>
      </w:hyperlink>
      <w:r>
        <w:t xml:space="preserve">.</w:t>
      </w:r>
    </w:p>
    <w:bookmarkEnd w:id="185"/>
    <w:bookmarkStart w:id="187"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86">
        <w:r>
          <w:rPr>
            <w:rStyle w:val="Hyperlink"/>
          </w:rPr>
          <w:t xml:space="preserve">https://knowledge.uchicago.edu/record/7216</w:t>
        </w:r>
      </w:hyperlink>
      <w:r>
        <w:t xml:space="preserve">.</w:t>
      </w:r>
    </w:p>
    <w:bookmarkEnd w:id="187"/>
    <w:bookmarkStart w:id="18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8"/>
    <w:bookmarkStart w:id="190"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9">
        <w:r>
          <w:rPr>
            <w:rStyle w:val="Hyperlink"/>
          </w:rPr>
          <w:t xml:space="preserve">https://doi.org/10.3102/0013189X20949504</w:t>
        </w:r>
      </w:hyperlink>
      <w:r>
        <w:t xml:space="preserve">.</w:t>
      </w:r>
    </w:p>
    <w:bookmarkEnd w:id="190"/>
    <w:bookmarkStart w:id="192"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91">
        <w:r>
          <w:rPr>
            <w:rStyle w:val="Hyperlink"/>
          </w:rPr>
          <w:t xml:space="preserve">https://doi.org/10.1080/01425692.2025.2474040</w:t>
        </w:r>
      </w:hyperlink>
      <w:r>
        <w:t xml:space="preserve">.</w:t>
      </w:r>
    </w:p>
    <w:bookmarkEnd w:id="192"/>
    <w:bookmarkStart w:id="194"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93">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94"/>
    <w:bookmarkStart w:id="196"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95">
        <w:r>
          <w:rPr>
            <w:rStyle w:val="Hyperlink"/>
          </w:rPr>
          <w:t xml:space="preserve">https://doi.org/10.1007/978-3-031-98300-9_17</w:t>
        </w:r>
      </w:hyperlink>
      <w:r>
        <w:t xml:space="preserve">.</w:t>
      </w:r>
    </w:p>
    <w:bookmarkEnd w:id="196"/>
    <w:bookmarkStart w:id="198"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97">
        <w:r>
          <w:rPr>
            <w:rStyle w:val="Hyperlink"/>
          </w:rPr>
          <w:t xml:space="preserve">https://ffteducationdatalab.org.uk/2023/11/are-pupils-who-live-further-away-from-their-school-absent-more-often/</w:t>
        </w:r>
      </w:hyperlink>
      <w:r>
        <w:t xml:space="preserve">.</w:t>
      </w:r>
    </w:p>
    <w:bookmarkEnd w:id="198"/>
    <w:bookmarkStart w:id="200"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9">
        <w:r>
          <w:rPr>
            <w:rStyle w:val="Hyperlink"/>
          </w:rPr>
          <w:t xml:space="preserve">https://epi.org.uk/annual-report-2023/</w:t>
        </w:r>
      </w:hyperlink>
      <w:r>
        <w:t xml:space="preserve">.</w:t>
      </w:r>
    </w:p>
    <w:bookmarkEnd w:id="200"/>
    <w:bookmarkStart w:id="202"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201">
        <w:r>
          <w:rPr>
            <w:rStyle w:val="Hyperlink"/>
          </w:rPr>
          <w:t xml:space="preserve">https://doi.org/10.1177/0739456X17725148</w:t>
        </w:r>
      </w:hyperlink>
      <w:r>
        <w:t xml:space="preserve">.</w:t>
      </w:r>
    </w:p>
    <w:bookmarkEnd w:id="202"/>
    <w:bookmarkStart w:id="204"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203">
        <w:r>
          <w:rPr>
            <w:rStyle w:val="Hyperlink"/>
          </w:rPr>
          <w:t xml:space="preserve">https://doi.org/10.1016/j.sleep.2018.10.041</w:t>
        </w:r>
      </w:hyperlink>
      <w:r>
        <w:t xml:space="preserve">.</w:t>
      </w:r>
    </w:p>
    <w:bookmarkEnd w:id="204"/>
    <w:bookmarkStart w:id="206"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205">
        <w:r>
          <w:rPr>
            <w:rStyle w:val="Hyperlink"/>
          </w:rPr>
          <w:t xml:space="preserve">https://epi.org.uk/publications-and-research/the-influence-of-headteachers-on-their-schools/</w:t>
        </w:r>
      </w:hyperlink>
      <w:r>
        <w:t xml:space="preserve">.</w:t>
      </w:r>
    </w:p>
    <w:bookmarkEnd w:id="206"/>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r>
        <w:t xml:space="preserve"> </w:t>
      </w:r>
      <w:r>
        <w:t xml:space="preserve">- with links through to the source code on Github.</w:t>
      </w:r>
    </w:p>
  </w:footnote>
  <w:footnote w:id="33">
    <w:p>
      <w:pPr>
        <w:pStyle w:val="FootnoteText"/>
      </w:pPr>
      <w:r>
        <w:rPr>
          <w:rStyle w:val="FootnoteReference"/>
        </w:rPr>
        <w:footnoteRef/>
      </w:r>
      <w:r>
        <w:t xml:space="preserve"> </w:t>
      </w:r>
      <w:r>
        <w:t xml:space="preserve">See data overview for details</w:t>
      </w:r>
      <w:r>
        <w:t xml:space="preserve"> </w:t>
      </w:r>
      <w:hyperlink r:id="rId34">
        <w:r>
          <w:rPr>
            <w:rStyle w:val="Hyperlink"/>
          </w:rPr>
          <w:t xml:space="preserve">https://adamdennett.github.io/school_attainment_tool/data_overview.html</w:t>
        </w:r>
      </w:hyperlink>
    </w:p>
  </w:footnote>
  <w:footnote w:id="44">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5">
    <w:p>
      <w:pPr>
        <w:pStyle w:val="FootnoteText"/>
      </w:pPr>
      <w:r>
        <w:rPr>
          <w:rStyle w:val="FootnoteReference"/>
        </w:rPr>
        <w:footnoteRef/>
      </w:r>
      <w:r>
        <w:t xml:space="preserve"> </w:t>
      </w:r>
      <w:r>
        <w:t xml:space="preserve">Stepwise Models for all pupil groups</w:t>
      </w:r>
      <w:r>
        <w:t xml:space="preserve"> </w:t>
      </w:r>
      <w:hyperlink r:id="rId46">
        <w:r>
          <w:rPr>
            <w:rStyle w:val="Hyperlink"/>
          </w:rPr>
          <w:t xml:space="preserve">https://adamdennett.github.io/school_attainment_tool/model_results.html#stepwise-model-building</w:t>
        </w:r>
      </w:hyperlink>
    </w:p>
  </w:footnote>
  <w:footnote w:id="47">
    <w:p>
      <w:pPr>
        <w:pStyle w:val="FootnoteText"/>
      </w:pPr>
      <w:r>
        <w:rPr>
          <w:rStyle w:val="FootnoteReference"/>
        </w:rPr>
        <w:footnoteRef/>
      </w:r>
      <w:r>
        <w:t xml:space="preserve"> </w:t>
      </w:r>
      <w:r>
        <w:t xml:space="preserve">See supplementary material for robustness checks:</w:t>
      </w:r>
      <w:r>
        <w:t xml:space="preserve"> </w:t>
      </w:r>
      <w:hyperlink r:id="rId48">
        <w:r>
          <w:rPr>
            <w:rStyle w:val="Hyperlink"/>
          </w:rPr>
          <w:t xml:space="preserve">https://adamdennett.github.io/school_attainment_tool/model_experiments.html</w:t>
        </w:r>
      </w:hyperlink>
    </w:p>
  </w:footnote>
  <w:footnote w:id="49">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50">
        <w:r>
          <w:rPr>
            <w:rStyle w:val="Hyperlink"/>
          </w:rPr>
          <w:t xml:space="preserve">https://adamdennett.github.io/BH_Schools_Consultation/absence.html#trick-or-treatment</w:t>
        </w:r>
      </w:hyperlink>
    </w:p>
  </w:footnote>
  <w:footnote w:id="53">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5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7">
        <w:r>
          <w:rPr>
            <w:rStyle w:val="Hyperlink"/>
          </w:rPr>
          <w:t xml:space="preserve">https://yourvoice.brighton-hove.gov.uk/en-GB/projects/school-admission-arrangements-public-consultation/1</w:t>
        </w:r>
      </w:hyperlink>
      <w:r>
        <w:t xml:space="preserve">.</w:t>
      </w:r>
    </w:p>
  </w:footnote>
  <w:footnote w:id="58">
    <w:p>
      <w:pPr>
        <w:pStyle w:val="FootnoteText"/>
      </w:pPr>
      <w:r>
        <w:rPr>
          <w:rStyle w:val="FootnoteReference"/>
        </w:rPr>
        <w:footnoteRef/>
      </w:r>
      <w:r>
        <w:t xml:space="preserve"> </w:t>
      </w:r>
      <w:hyperlink r:id="rId59">
        <w:r>
          <w:rPr>
            <w:rStyle w:val="Hyperlink"/>
          </w:rPr>
          <w:t xml:space="preserve">https://www.brighton-hove.gov.uk/schools-and-learning/school-policies-reports-strategies-and-other-documents/better-outcomes-better-lives-brighton-hoves-strategy-tackling-educational-disadvantage</w:t>
        </w:r>
      </w:hyperlink>
    </w:p>
  </w:footnote>
  <w:footnote w:id="80">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81">
        <w:r>
          <w:rPr>
            <w:rStyle w:val="Hyperlink"/>
          </w:rPr>
          <w:t xml:space="preserve">https://adamdennett.github.io/school_attainment_tool/model_experiments.html#sec-two-stage-absence</w:t>
        </w:r>
      </w:hyperlink>
    </w:p>
  </w:footnote>
  <w:footnote w:id="88">
    <w:p>
      <w:pPr>
        <w:pStyle w:val="FootnoteText"/>
      </w:pPr>
      <w:r>
        <w:rPr>
          <w:rStyle w:val="FootnoteReference"/>
        </w:rPr>
        <w:footnoteRef/>
      </w:r>
      <w:r>
        <w:t xml:space="preserve"> </w:t>
      </w:r>
      <w:r>
        <w:t xml:space="preserve">Brighton and Hove Council 2024 Consultation Papers:</w:t>
      </w:r>
      <w:r>
        <w:t xml:space="preserve"> </w:t>
      </w:r>
      <w:hyperlink r:id="rId57">
        <w:r>
          <w:rPr>
            <w:rStyle w:val="Hyperlink"/>
          </w:rPr>
          <w:t xml:space="preserve">https://yourvoice.brighton-hove.gov.uk/en-GB/projects/school-admission-arrangements-public-consultation/1</w:t>
        </w:r>
      </w:hyperlink>
    </w:p>
  </w:footnote>
  <w:footnote w:id="9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9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7">
        <w:r>
          <w:rPr>
            <w:rStyle w:val="Hyperlink"/>
          </w:rPr>
          <w:t xml:space="preserve">https://yourvoice.brighton-hove.gov.uk/en-GB/projects/school-admission-arrangements-public-consultation/1</w:t>
        </w:r>
      </w:hyperlink>
      <w:r>
        <w:t xml:space="preserve">.</w:t>
      </w:r>
    </w:p>
  </w:footnote>
  <w:footnote w:id="94">
    <w:p>
      <w:pPr>
        <w:pStyle w:val="FootnoteText"/>
      </w:pPr>
      <w:r>
        <w:rPr>
          <w:rStyle w:val="FootnoteReference"/>
        </w:rPr>
        <w:footnoteRef/>
      </w:r>
      <w:r>
        <w:t xml:space="preserve"> </w:t>
      </w:r>
      <w:hyperlink r:id="rId95">
        <w:r>
          <w:rPr>
            <w:rStyle w:val="Hyperlink"/>
          </w:rPr>
          <w:t xml:space="preserve">https://educationequity.kit.com/</w:t>
        </w:r>
      </w:hyperlink>
    </w:p>
  </w:footnote>
  <w:footnote w:id="96">
    <w:p>
      <w:pPr>
        <w:pStyle w:val="FootnoteText"/>
      </w:pPr>
      <w:r>
        <w:rPr>
          <w:rStyle w:val="FootnoteReference"/>
        </w:rPr>
        <w:footnoteRef/>
      </w:r>
      <w:r>
        <w:t xml:space="preserve"> </w:t>
      </w:r>
      <w:hyperlink r:id="rId97">
        <w:r>
          <w:rPr>
            <w:rStyle w:val="Hyperlink"/>
          </w:rPr>
          <w:t xml:space="preserve">https://www.classdivide.co.uk/</w:t>
        </w:r>
      </w:hyperlink>
    </w:p>
  </w:footnote>
  <w:footnote w:id="98">
    <w:p>
      <w:pPr>
        <w:pStyle w:val="FootnoteText"/>
      </w:pPr>
      <w:r>
        <w:rPr>
          <w:rStyle w:val="FootnoteReference"/>
        </w:rPr>
        <w:footnoteRef/>
      </w:r>
      <w:r>
        <w:t xml:space="preserve"> </w:t>
      </w:r>
      <w:hyperlink r:id="rId99">
        <w:r>
          <w:rPr>
            <w:rStyle w:val="Hyperlink"/>
          </w:rPr>
          <w:t xml:space="preserve">https://reports.ofsted.gov.uk/provider/23/136164</w:t>
        </w:r>
      </w:hyperlink>
    </w:p>
  </w:footnote>
  <w:footnote w:id="10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4">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5">
        <w:r>
          <w:rPr>
            <w:rStyle w:val="Hyperlink"/>
          </w:rPr>
          <w:t xml:space="preserve">https://democracy.brighton-hove.gov.uk/documents/s205834/School%20Admission%20Arrangements%202026-27.pdf</w:t>
        </w:r>
      </w:hyperlink>
      <w:r>
        <w:t xml:space="preserve">.</w:t>
      </w:r>
    </w:p>
  </w:footnote>
  <w:footnote w:id="104">
    <w:p>
      <w:pPr>
        <w:pStyle w:val="FootnoteText"/>
      </w:pPr>
      <w:r>
        <w:rPr>
          <w:rStyle w:val="FootnoteReference"/>
        </w:rPr>
        <w:footnoteRef/>
      </w:r>
      <w:r>
        <w:t xml:space="preserve"> </w:t>
      </w:r>
      <w:r>
        <w:t xml:space="preserve">School Attainment Policy Simulator:</w:t>
      </w:r>
      <w:r>
        <w:t xml:space="preserve"> </w:t>
      </w:r>
      <w:hyperlink r:id="rId105">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40" Target="media/rId40.png" /><Relationship Type="http://schemas.openxmlformats.org/officeDocument/2006/relationships/hyperlink" Id="rId105"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52" Target="https://cep.lse.ac.uk/_new/publications/abstract.asp?index=5752" TargetMode="External" /><Relationship Type="http://schemas.openxmlformats.org/officeDocument/2006/relationships/hyperlink" Id="rId130" Target="https://committees.parliament.uk/committee/203/education-committee/news/156024/forgotten-white-workingclass-pupils-let-down-by-decades-of-neglect-mps-say/" TargetMode="External" /><Relationship Type="http://schemas.openxmlformats.org/officeDocument/2006/relationships/hyperlink" Id="rId54" Target="https://democracy.brighton-hove.gov.uk/documents/s204040/School%20Admission%20Arrangements%202026-27.pdf" TargetMode="External" /><Relationship Type="http://schemas.openxmlformats.org/officeDocument/2006/relationships/hyperlink" Id="rId55" Target="https://democracy.brighton-hove.gov.uk/documents/s205834/School%20Admission%20Arrangements%202026-27.pdf" TargetMode="External" /><Relationship Type="http://schemas.openxmlformats.org/officeDocument/2006/relationships/hyperlink" Id="rId154" Target="https://doi.org/10.1002/berj.3297" TargetMode="External" /><Relationship Type="http://schemas.openxmlformats.org/officeDocument/2006/relationships/hyperlink" Id="rId144" Target="https://doi.org/10.1002/berj.3992" TargetMode="External" /><Relationship Type="http://schemas.openxmlformats.org/officeDocument/2006/relationships/hyperlink" Id="rId195" Target="https://doi.org/10.1007/978-3-031-98300-9_17" TargetMode="External" /><Relationship Type="http://schemas.openxmlformats.org/officeDocument/2006/relationships/hyperlink" Id="rId180" Target="https://doi.org/10.1007/s41105-017-0091-0" TargetMode="External" /><Relationship Type="http://schemas.openxmlformats.org/officeDocument/2006/relationships/hyperlink" Id="rId124" Target="https://doi.org/10.1016/j.econedurev.2023.102405" TargetMode="External" /><Relationship Type="http://schemas.openxmlformats.org/officeDocument/2006/relationships/hyperlink" Id="rId142" Target="https://doi.org/10.1016/j.jth.2023.101605" TargetMode="External" /><Relationship Type="http://schemas.openxmlformats.org/officeDocument/2006/relationships/hyperlink" Id="rId164" Target="https://doi.org/10.1016/j.psyneuen.2021.105371" TargetMode="External" /><Relationship Type="http://schemas.openxmlformats.org/officeDocument/2006/relationships/hyperlink" Id="rId203" Target="https://doi.org/10.1016/j.sleep.2018.10.041" TargetMode="External" /><Relationship Type="http://schemas.openxmlformats.org/officeDocument/2006/relationships/hyperlink" Id="rId191" Target="https://doi.org/10.1080/01425692.2025.2474040" TargetMode="External" /><Relationship Type="http://schemas.openxmlformats.org/officeDocument/2006/relationships/hyperlink" Id="rId118" Target="https://doi.org/10.1080/0305764X.2024.2420611" TargetMode="External" /><Relationship Type="http://schemas.openxmlformats.org/officeDocument/2006/relationships/hyperlink" Id="rId114" Target="https://doi.org/10.1080/09645292.2017.1366425" TargetMode="External" /><Relationship Type="http://schemas.openxmlformats.org/officeDocument/2006/relationships/hyperlink" Id="rId146" Target="https://doi.org/10.1093/ooec/odad029" TargetMode="External" /><Relationship Type="http://schemas.openxmlformats.org/officeDocument/2006/relationships/hyperlink" Id="rId170" Target="https://doi.org/10.1098/rsif.2017.0213" TargetMode="External" /><Relationship Type="http://schemas.openxmlformats.org/officeDocument/2006/relationships/hyperlink" Id="rId150" Target="https://doi.org/10.1111/j.1467-8624.2004.00655.x" TargetMode="External" /><Relationship Type="http://schemas.openxmlformats.org/officeDocument/2006/relationships/hyperlink" Id="rId116" Target="https://doi.org/10.1111/j.1475-5661.2012.00511.x" TargetMode="External" /><Relationship Type="http://schemas.openxmlformats.org/officeDocument/2006/relationships/hyperlink" Id="rId172" Target="https://doi.org/10.1111/j.2041-210x.2012.00261.x" TargetMode="External" /><Relationship Type="http://schemas.openxmlformats.org/officeDocument/2006/relationships/hyperlink" Id="rId174" Target="https://doi.org/10.1111/pcn.13714" TargetMode="External" /><Relationship Type="http://schemas.openxmlformats.org/officeDocument/2006/relationships/hyperlink" Id="rId122" Target="https://doi.org/10.1177/0308518X18787820" TargetMode="External" /><Relationship Type="http://schemas.openxmlformats.org/officeDocument/2006/relationships/hyperlink" Id="rId201" Target="https://doi.org/10.1177/0739456X17725148" TargetMode="External" /><Relationship Type="http://schemas.openxmlformats.org/officeDocument/2006/relationships/hyperlink" Id="rId156" Target="https://doi.org/10.1177/2158244018825171" TargetMode="External" /><Relationship Type="http://schemas.openxmlformats.org/officeDocument/2006/relationships/hyperlink" Id="rId148" Target="https://doi.org/10.1186/1471-2458-13-1166" TargetMode="External" /><Relationship Type="http://schemas.openxmlformats.org/officeDocument/2006/relationships/hyperlink" Id="rId162" Target="https://doi.org/10.1186/s12889-025-22861-7" TargetMode="External" /><Relationship Type="http://schemas.openxmlformats.org/officeDocument/2006/relationships/hyperlink" Id="rId176" Target="https://doi.org/10.1265/ehpm.25-00290" TargetMode="External" /><Relationship Type="http://schemas.openxmlformats.org/officeDocument/2006/relationships/hyperlink" Id="rId128" Target="https://doi.org/10.1371/journal.pone.0314687" TargetMode="External" /><Relationship Type="http://schemas.openxmlformats.org/officeDocument/2006/relationships/hyperlink" Id="rId168" Target="https://doi.org/10.14324/LRE.21.1.20" TargetMode="External" /><Relationship Type="http://schemas.openxmlformats.org/officeDocument/2006/relationships/hyperlink" Id="rId189" Target="https://doi.org/10.3102/0013189X20949504" TargetMode="External" /><Relationship Type="http://schemas.openxmlformats.org/officeDocument/2006/relationships/hyperlink" Id="rId132" Target="https://doi.org/10.3102/01623737221092450" TargetMode="External" /><Relationship Type="http://schemas.openxmlformats.org/officeDocument/2006/relationships/hyperlink" Id="rId178" Target="https://doi.org/10.3109/07420528.2013.826238" TargetMode="External" /><Relationship Type="http://schemas.openxmlformats.org/officeDocument/2006/relationships/hyperlink" Id="rId158" Target="https://doi.org/10.3390/educsci15010006" TargetMode="External" /><Relationship Type="http://schemas.openxmlformats.org/officeDocument/2006/relationships/hyperlink" Id="rId95" Target="https://educationequity.kit.com/" TargetMode="External" /><Relationship Type="http://schemas.openxmlformats.org/officeDocument/2006/relationships/hyperlink" Id="rId199" Target="https://epi.org.uk/annual-report-2023/" TargetMode="External" /><Relationship Type="http://schemas.openxmlformats.org/officeDocument/2006/relationships/hyperlink" Id="rId205" Target="https://epi.org.uk/publications-and-research/the-influence-of-headteachers-on-their-schools/" TargetMode="External" /><Relationship Type="http://schemas.openxmlformats.org/officeDocument/2006/relationships/hyperlink" Id="rId138" Target="https://explore-education-statistics.service.gov.uk/find-statistics/pupil-absence-in-schools-in-england/2024-25-autumn-and-spring-term" TargetMode="External" /><Relationship Type="http://schemas.openxmlformats.org/officeDocument/2006/relationships/hyperlink" Id="rId134" Target="https://explore-education-statistics.service.gov.uk/find-statistics/the-link-between-absence-and-attainment-at-ks2-and-ks4/2018-19" TargetMode="External" /><Relationship Type="http://schemas.openxmlformats.org/officeDocument/2006/relationships/hyperlink" Id="rId197" Target="https://ffteducationdatalab.org.uk/2023/11/are-pupils-who-live-further-away-from-their-school-absent-more-often/" TargetMode="External" /><Relationship Type="http://schemas.openxmlformats.org/officeDocument/2006/relationships/hyperlink" Id="rId186" Target="https://knowledge.uchicago.edu/record/7216" TargetMode="External" /><Relationship Type="http://schemas.openxmlformats.org/officeDocument/2006/relationships/hyperlink" Id="rId160" Target="https://opendocs.ids.ac.uk/articles/report/The_Contribution_of_Education_to_Economic_Growth/26453986/1" TargetMode="External" /><Relationship Type="http://schemas.openxmlformats.org/officeDocument/2006/relationships/hyperlink" Id="rId99" Target="https://reports.ofsted.gov.uk/provider/23/136164" TargetMode="External" /><Relationship Type="http://schemas.openxmlformats.org/officeDocument/2006/relationships/hyperlink" Id="rId59"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7" Target="https://www.classdivide.co.uk/" TargetMode="External" /><Relationship Type="http://schemas.openxmlformats.org/officeDocument/2006/relationships/hyperlink" Id="rId182" Target="https://www.gov.uk/government/publications/against-the-odds" TargetMode="External" /><Relationship Type="http://schemas.openxmlformats.org/officeDocument/2006/relationships/hyperlink" Id="rId140" Target="https://www.gov.uk/government/publications/every-child-achieving-and-thriving/every-child-achieving-and-thriving-html-version" TargetMode="External" /><Relationship Type="http://schemas.openxmlformats.org/officeDocument/2006/relationships/hyperlink" Id="rId184" Target="https://www.gov.uk/government/publications/examining-the-london-advantage-in-attainment-evidence-from-lsype" TargetMode="External" /><Relationship Type="http://schemas.openxmlformats.org/officeDocument/2006/relationships/hyperlink" Id="rId136" Target="https://www.gov.uk/government/publications/link-between-attendance-and-attainment" TargetMode="External" /><Relationship Type="http://schemas.openxmlformats.org/officeDocument/2006/relationships/hyperlink" Id="rId193"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6" Target="https://www.nfer.ac.uk/publications/supporting-the-attainment-of-disadvantaged-pupils-articulating-success-and-good-practice/" TargetMode="External" /><Relationship Type="http://schemas.openxmlformats.org/officeDocument/2006/relationships/hyperlink" Id="rId126" Target="https://www.nuffieldfoundation.org/project/characterising-effective-teaching-2" TargetMode="External" /><Relationship Type="http://schemas.openxmlformats.org/officeDocument/2006/relationships/hyperlink" Id="rId120" Target="https://www.urban.org/sites/default/files/publication/99027/time_to_school_and_student_outcomes_in_dc_1.pdf" TargetMode="External" /><Relationship Type="http://schemas.openxmlformats.org/officeDocument/2006/relationships/hyperlink" Id="rId57"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5"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50"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4" Target="https://adamdennett.github.io/school_attainment_tool/data_overview.html" TargetMode="External" /><Relationship Type="http://schemas.openxmlformats.org/officeDocument/2006/relationships/hyperlink" Id="rId31" Target="https://adamdennett.github.io/school_attainment_tool/data_overview.html#missing-data" TargetMode="External" /><Relationship Type="http://schemas.openxmlformats.org/officeDocument/2006/relationships/hyperlink" Id="rId48" Target="https://adamdennett.github.io/school_attainment_tool/model_experiments.html" TargetMode="External" /><Relationship Type="http://schemas.openxmlformats.org/officeDocument/2006/relationships/hyperlink" Id="rId81" Target="https://adamdennett.github.io/school_attainment_tool/model_experiments.html#sec-two-stage-absence" TargetMode="External" /><Relationship Type="http://schemas.openxmlformats.org/officeDocument/2006/relationships/hyperlink" Id="rId46" Target="https://adamdennett.github.io/school_attainment_tool/model_results.html#stepwise-model-building" TargetMode="External" /><Relationship Type="http://schemas.openxmlformats.org/officeDocument/2006/relationships/hyperlink" Id="rId152" Target="https://cep.lse.ac.uk/_new/publications/abstract.asp?index=5752" TargetMode="External" /><Relationship Type="http://schemas.openxmlformats.org/officeDocument/2006/relationships/hyperlink" Id="rId130" Target="https://committees.parliament.uk/committee/203/education-committee/news/156024/forgotten-white-workingclass-pupils-let-down-by-decades-of-neglect-mps-say/" TargetMode="External" /><Relationship Type="http://schemas.openxmlformats.org/officeDocument/2006/relationships/hyperlink" Id="rId54" Target="https://democracy.brighton-hove.gov.uk/documents/s204040/School%20Admission%20Arrangements%202026-27.pdf" TargetMode="External" /><Relationship Type="http://schemas.openxmlformats.org/officeDocument/2006/relationships/hyperlink" Id="rId55" Target="https://democracy.brighton-hove.gov.uk/documents/s205834/School%20Admission%20Arrangements%202026-27.pdf" TargetMode="External" /><Relationship Type="http://schemas.openxmlformats.org/officeDocument/2006/relationships/hyperlink" Id="rId154" Target="https://doi.org/10.1002/berj.3297" TargetMode="External" /><Relationship Type="http://schemas.openxmlformats.org/officeDocument/2006/relationships/hyperlink" Id="rId144" Target="https://doi.org/10.1002/berj.3992" TargetMode="External" /><Relationship Type="http://schemas.openxmlformats.org/officeDocument/2006/relationships/hyperlink" Id="rId195" Target="https://doi.org/10.1007/978-3-031-98300-9_17" TargetMode="External" /><Relationship Type="http://schemas.openxmlformats.org/officeDocument/2006/relationships/hyperlink" Id="rId180" Target="https://doi.org/10.1007/s41105-017-0091-0" TargetMode="External" /><Relationship Type="http://schemas.openxmlformats.org/officeDocument/2006/relationships/hyperlink" Id="rId124" Target="https://doi.org/10.1016/j.econedurev.2023.102405" TargetMode="External" /><Relationship Type="http://schemas.openxmlformats.org/officeDocument/2006/relationships/hyperlink" Id="rId142" Target="https://doi.org/10.1016/j.jth.2023.101605" TargetMode="External" /><Relationship Type="http://schemas.openxmlformats.org/officeDocument/2006/relationships/hyperlink" Id="rId164" Target="https://doi.org/10.1016/j.psyneuen.2021.105371" TargetMode="External" /><Relationship Type="http://schemas.openxmlformats.org/officeDocument/2006/relationships/hyperlink" Id="rId203" Target="https://doi.org/10.1016/j.sleep.2018.10.041" TargetMode="External" /><Relationship Type="http://schemas.openxmlformats.org/officeDocument/2006/relationships/hyperlink" Id="rId191" Target="https://doi.org/10.1080/01425692.2025.2474040" TargetMode="External" /><Relationship Type="http://schemas.openxmlformats.org/officeDocument/2006/relationships/hyperlink" Id="rId118" Target="https://doi.org/10.1080/0305764X.2024.2420611" TargetMode="External" /><Relationship Type="http://schemas.openxmlformats.org/officeDocument/2006/relationships/hyperlink" Id="rId114" Target="https://doi.org/10.1080/09645292.2017.1366425" TargetMode="External" /><Relationship Type="http://schemas.openxmlformats.org/officeDocument/2006/relationships/hyperlink" Id="rId146" Target="https://doi.org/10.1093/ooec/odad029" TargetMode="External" /><Relationship Type="http://schemas.openxmlformats.org/officeDocument/2006/relationships/hyperlink" Id="rId170" Target="https://doi.org/10.1098/rsif.2017.0213" TargetMode="External" /><Relationship Type="http://schemas.openxmlformats.org/officeDocument/2006/relationships/hyperlink" Id="rId150" Target="https://doi.org/10.1111/j.1467-8624.2004.00655.x" TargetMode="External" /><Relationship Type="http://schemas.openxmlformats.org/officeDocument/2006/relationships/hyperlink" Id="rId116" Target="https://doi.org/10.1111/j.1475-5661.2012.00511.x" TargetMode="External" /><Relationship Type="http://schemas.openxmlformats.org/officeDocument/2006/relationships/hyperlink" Id="rId172" Target="https://doi.org/10.1111/j.2041-210x.2012.00261.x" TargetMode="External" /><Relationship Type="http://schemas.openxmlformats.org/officeDocument/2006/relationships/hyperlink" Id="rId174" Target="https://doi.org/10.1111/pcn.13714" TargetMode="External" /><Relationship Type="http://schemas.openxmlformats.org/officeDocument/2006/relationships/hyperlink" Id="rId122" Target="https://doi.org/10.1177/0308518X18787820" TargetMode="External" /><Relationship Type="http://schemas.openxmlformats.org/officeDocument/2006/relationships/hyperlink" Id="rId201" Target="https://doi.org/10.1177/0739456X17725148" TargetMode="External" /><Relationship Type="http://schemas.openxmlformats.org/officeDocument/2006/relationships/hyperlink" Id="rId156" Target="https://doi.org/10.1177/2158244018825171" TargetMode="External" /><Relationship Type="http://schemas.openxmlformats.org/officeDocument/2006/relationships/hyperlink" Id="rId148" Target="https://doi.org/10.1186/1471-2458-13-1166" TargetMode="External" /><Relationship Type="http://schemas.openxmlformats.org/officeDocument/2006/relationships/hyperlink" Id="rId162" Target="https://doi.org/10.1186/s12889-025-22861-7" TargetMode="External" /><Relationship Type="http://schemas.openxmlformats.org/officeDocument/2006/relationships/hyperlink" Id="rId176" Target="https://doi.org/10.1265/ehpm.25-00290" TargetMode="External" /><Relationship Type="http://schemas.openxmlformats.org/officeDocument/2006/relationships/hyperlink" Id="rId128" Target="https://doi.org/10.1371/journal.pone.0314687" TargetMode="External" /><Relationship Type="http://schemas.openxmlformats.org/officeDocument/2006/relationships/hyperlink" Id="rId168" Target="https://doi.org/10.14324/LRE.21.1.20" TargetMode="External" /><Relationship Type="http://schemas.openxmlformats.org/officeDocument/2006/relationships/hyperlink" Id="rId189" Target="https://doi.org/10.3102/0013189X20949504" TargetMode="External" /><Relationship Type="http://schemas.openxmlformats.org/officeDocument/2006/relationships/hyperlink" Id="rId132" Target="https://doi.org/10.3102/01623737221092450" TargetMode="External" /><Relationship Type="http://schemas.openxmlformats.org/officeDocument/2006/relationships/hyperlink" Id="rId178" Target="https://doi.org/10.3109/07420528.2013.826238" TargetMode="External" /><Relationship Type="http://schemas.openxmlformats.org/officeDocument/2006/relationships/hyperlink" Id="rId158" Target="https://doi.org/10.3390/educsci15010006" TargetMode="External" /><Relationship Type="http://schemas.openxmlformats.org/officeDocument/2006/relationships/hyperlink" Id="rId95" Target="https://educationequity.kit.com/" TargetMode="External" /><Relationship Type="http://schemas.openxmlformats.org/officeDocument/2006/relationships/hyperlink" Id="rId199" Target="https://epi.org.uk/annual-report-2023/" TargetMode="External" /><Relationship Type="http://schemas.openxmlformats.org/officeDocument/2006/relationships/hyperlink" Id="rId205" Target="https://epi.org.uk/publications-and-research/the-influence-of-headteachers-on-their-schools/" TargetMode="External" /><Relationship Type="http://schemas.openxmlformats.org/officeDocument/2006/relationships/hyperlink" Id="rId138" Target="https://explore-education-statistics.service.gov.uk/find-statistics/pupil-absence-in-schools-in-england/2024-25-autumn-and-spring-term" TargetMode="External" /><Relationship Type="http://schemas.openxmlformats.org/officeDocument/2006/relationships/hyperlink" Id="rId134" Target="https://explore-education-statistics.service.gov.uk/find-statistics/the-link-between-absence-and-attainment-at-ks2-and-ks4/2018-19" TargetMode="External" /><Relationship Type="http://schemas.openxmlformats.org/officeDocument/2006/relationships/hyperlink" Id="rId197" Target="https://ffteducationdatalab.org.uk/2023/11/are-pupils-who-live-further-away-from-their-school-absent-more-often/" TargetMode="External" /><Relationship Type="http://schemas.openxmlformats.org/officeDocument/2006/relationships/hyperlink" Id="rId186" Target="https://knowledge.uchicago.edu/record/7216" TargetMode="External" /><Relationship Type="http://schemas.openxmlformats.org/officeDocument/2006/relationships/hyperlink" Id="rId160" Target="https://opendocs.ids.ac.uk/articles/report/The_Contribution_of_Education_to_Economic_Growth/26453986/1" TargetMode="External" /><Relationship Type="http://schemas.openxmlformats.org/officeDocument/2006/relationships/hyperlink" Id="rId99" Target="https://reports.ofsted.gov.uk/provider/23/136164" TargetMode="External" /><Relationship Type="http://schemas.openxmlformats.org/officeDocument/2006/relationships/hyperlink" Id="rId59"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7" Target="https://www.classdivide.co.uk/" TargetMode="External" /><Relationship Type="http://schemas.openxmlformats.org/officeDocument/2006/relationships/hyperlink" Id="rId182" Target="https://www.gov.uk/government/publications/against-the-odds" TargetMode="External" /><Relationship Type="http://schemas.openxmlformats.org/officeDocument/2006/relationships/hyperlink" Id="rId140" Target="https://www.gov.uk/government/publications/every-child-achieving-and-thriving/every-child-achieving-and-thriving-html-version" TargetMode="External" /><Relationship Type="http://schemas.openxmlformats.org/officeDocument/2006/relationships/hyperlink" Id="rId184" Target="https://www.gov.uk/government/publications/examining-the-london-advantage-in-attainment-evidence-from-lsype" TargetMode="External" /><Relationship Type="http://schemas.openxmlformats.org/officeDocument/2006/relationships/hyperlink" Id="rId136" Target="https://www.gov.uk/government/publications/link-between-attendance-and-attainment" TargetMode="External" /><Relationship Type="http://schemas.openxmlformats.org/officeDocument/2006/relationships/hyperlink" Id="rId193"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6" Target="https://www.nfer.ac.uk/publications/supporting-the-attainment-of-disadvantaged-pupils-articulating-success-and-good-practice/" TargetMode="External" /><Relationship Type="http://schemas.openxmlformats.org/officeDocument/2006/relationships/hyperlink" Id="rId126" Target="https://www.nuffieldfoundation.org/project/characterising-effective-teaching-2" TargetMode="External" /><Relationship Type="http://schemas.openxmlformats.org/officeDocument/2006/relationships/hyperlink" Id="rId120" Target="https://www.urban.org/sites/default/files/publication/99027/time_to_school_and_student_outcomes_in_dc_1.pdf" TargetMode="External" /><Relationship Type="http://schemas.openxmlformats.org/officeDocument/2006/relationships/hyperlink" Id="rId57" Target="https://yourvoice.brighton-hove.gov.uk/en-GB/projects/school-admission-arrangements-public-consultation/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 Beatrice Taylor</dc:creator>
  <cp:keywords>school attainment, education policy, school absence, disadvantage gap, multilevel modelling, open data</cp:keywords>
  <dcterms:created xsi:type="dcterms:W3CDTF">2026-05-08T14:09:33Z</dcterms:created>
  <dcterms:modified xsi:type="dcterms:W3CDTF">2026-05-08T14:09:33Z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is reduced by lower socio-economic mixing across schools. Our analysis suggests these proposals are unlikely to deliver the targeted gains in disadvantaged attainment, and that the wider literature on long school commutes points to social and educational costs that the proposals did not consider. By contrast, Brighton and Hove has the second worst absence rate in England, and our modelling indicates that improving attendance in the city would be the most impactful single lever available for raising attainment — particularly for disadvantaged pupils. We also introduce a school-level value-added view that allows parents and policy makers to assess how a school is performing over and above the structural intake characteristics it inherits, helping support better-informed local decisions. We introduce a new policy simulator tool to help bridge the gap between the Department for Education’s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2026-05-08</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