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7985" w14:textId="3361503B" w:rsidR="00660CA6" w:rsidRDefault="00000000" w:rsidP="00FF7162">
      <w:pPr>
        <w:pStyle w:val="Articletitle"/>
      </w:pPr>
      <w:r>
        <w:t>School Attainment, Open Data Analytics and Policy</w:t>
      </w:r>
      <w:r w:rsidR="00751895">
        <w:t xml:space="preserve"> in England</w:t>
      </w:r>
      <w:r>
        <w:t xml:space="preserve"> </w:t>
      </w:r>
      <w:r w:rsidR="00FF7162">
        <w:t xml:space="preserve">- </w:t>
      </w:r>
      <w:r>
        <w:t>Lessons from Brighton and Hove</w:t>
      </w:r>
    </w:p>
    <w:p w14:paraId="3A272F06" w14:textId="77777777" w:rsidR="00162B3B" w:rsidRDefault="00162B3B" w:rsidP="00B6371F"/>
    <w:p w14:paraId="1D37A434" w14:textId="77777777" w:rsidR="00162B3B" w:rsidRDefault="00162B3B" w:rsidP="00B6371F"/>
    <w:p w14:paraId="02153F62" w14:textId="0C43B9B2" w:rsidR="00751895" w:rsidRDefault="00751895" w:rsidP="00B6371F">
      <w:r>
        <w:t>Keywords:</w:t>
      </w:r>
    </w:p>
    <w:p w14:paraId="06C20F28" w14:textId="10A3FCAA" w:rsidR="00751895" w:rsidRPr="00B6371F" w:rsidRDefault="00751895" w:rsidP="00B6371F">
      <w:r>
        <w:t>GCSE Attainment, Open Data, Local Education Policy, Brighton and Hove, Linear Mixed Effects Models</w:t>
      </w:r>
    </w:p>
    <w:p w14:paraId="5DB227D4" w14:textId="77777777" w:rsidR="00440721" w:rsidRDefault="00440721">
      <w:pPr>
        <w:spacing w:after="200" w:line="240" w:lineRule="auto"/>
        <w:rPr>
          <w:i/>
        </w:rPr>
      </w:pPr>
      <w:r>
        <w:br w:type="page"/>
      </w:r>
    </w:p>
    <w:p w14:paraId="76B0D4A1" w14:textId="77777777" w:rsidR="00660CA6" w:rsidRDefault="00000000">
      <w:pPr>
        <w:pStyle w:val="AbstractTitle"/>
      </w:pPr>
      <w:r>
        <w:lastRenderedPageBreak/>
        <w:t>Abstract</w:t>
      </w:r>
    </w:p>
    <w:p w14:paraId="78DA115B" w14:textId="3EC0820A" w:rsidR="001A76D3" w:rsidRDefault="00000000" w:rsidP="00FF7162">
      <w:pPr>
        <w:pStyle w:val="Abstract"/>
      </w:pPr>
      <w:r>
        <w:t>The UK</w:t>
      </w:r>
      <w:r w:rsidR="006E261F">
        <w:t xml:space="preserve"> government</w:t>
      </w:r>
      <w:r>
        <w:t>’s 2026 White Paper targets halving the disadvantage attainment gap. Achieving this requires local education authorities to understand the drivers of attainment in their areas, but</w:t>
      </w:r>
      <w:r w:rsidR="0078047F">
        <w:t xml:space="preserve"> challenges in evidence synthesis and locally relevant data analytics</w:t>
      </w:r>
      <w:r>
        <w:t xml:space="preserve"> </w:t>
      </w:r>
      <w:r w:rsidR="0078047F">
        <w:t>mean the risk of pulling the wrong policy lever is high</w:t>
      </w:r>
      <w:r>
        <w:t xml:space="preserve">. Using linear mixed-effects models fitted </w:t>
      </w:r>
      <w:r w:rsidR="00413CD7">
        <w:t>to 4-years of DfE data</w:t>
      </w:r>
      <w:r>
        <w:t>, we show school-level Attainment 8 is highly predictable</w:t>
      </w:r>
      <w:r w:rsidR="00413CD7">
        <w:t>.</w:t>
      </w:r>
      <w:r>
        <w:t xml:space="preserve"> </w:t>
      </w:r>
      <w:r w:rsidR="00B25936">
        <w:t>Focusing on</w:t>
      </w:r>
      <w:r>
        <w:t xml:space="preserve"> Brighton and Hove, where 2024 secondary admissions changes were premised on the idea that disadvantaged student attainment could be improved through </w:t>
      </w:r>
      <w:r w:rsidR="00413CD7">
        <w:t xml:space="preserve">even </w:t>
      </w:r>
      <w:r w:rsidR="006E261F">
        <w:t xml:space="preserve">more social mixing in </w:t>
      </w:r>
      <w:r w:rsidR="00413CD7">
        <w:t xml:space="preserve">the </w:t>
      </w:r>
      <w:r w:rsidR="006E261F">
        <w:t>school system</w:t>
      </w:r>
      <w:r w:rsidR="00B25936">
        <w:t>,</w:t>
      </w:r>
      <w:r>
        <w:t xml:space="preserve"> </w:t>
      </w:r>
      <w:r w:rsidR="00B25936">
        <w:t>o</w:t>
      </w:r>
      <w:r>
        <w:t>ur analysis suggests</w:t>
      </w:r>
      <w:r w:rsidR="00413CD7">
        <w:t xml:space="preserve"> that through omitted variables, non-linearities and counter-intuitive relationships</w:t>
      </w:r>
      <w:r w:rsidR="00B25936">
        <w:t>,</w:t>
      </w:r>
      <w:r>
        <w:t xml:space="preserve"> </w:t>
      </w:r>
      <w:r w:rsidR="006E261F">
        <w:t>the policy is</w:t>
      </w:r>
      <w:r>
        <w:t xml:space="preserve"> unlikely to deliver the targeted gains, </w:t>
      </w:r>
      <w:r w:rsidR="00413CD7">
        <w:t>while</w:t>
      </w:r>
      <w:r>
        <w:t xml:space="preserve"> the wider literature on long school commutes points to social and educational costs not </w:t>
      </w:r>
      <w:r w:rsidR="006E261F">
        <w:t xml:space="preserve">adequately </w:t>
      </w:r>
      <w:r>
        <w:t>consider</w:t>
      </w:r>
      <w:r w:rsidR="006E261F">
        <w:t>ed</w:t>
      </w:r>
      <w:r>
        <w:t xml:space="preserve">. </w:t>
      </w:r>
      <w:r w:rsidR="00413CD7">
        <w:t>The</w:t>
      </w:r>
      <w:r>
        <w:t xml:space="preserve"> city has the second-worst absence rate in England, and our modelling indicates improving attendance would be the most impactful single </w:t>
      </w:r>
      <w:r w:rsidR="00413CD7">
        <w:t xml:space="preserve">policy </w:t>
      </w:r>
      <w:r>
        <w:t xml:space="preserve">lever, particularly for disadvantaged pupils. We also introduce a school-level value-added view that lets parents and policy makers assess how a school performs </w:t>
      </w:r>
      <w:r>
        <w:rPr>
          <w:i/>
          <w:iCs/>
        </w:rPr>
        <w:t>above</w:t>
      </w:r>
      <w:r>
        <w:t xml:space="preserve"> its inherited intake characteristics, and a policy simulator tool to bridge the gap between open data and accessible, contextualised intelligence.</w:t>
      </w:r>
    </w:p>
    <w:p w14:paraId="7A49884E" w14:textId="77777777" w:rsidR="001A76D3" w:rsidRDefault="001A76D3">
      <w:pPr>
        <w:spacing w:after="200" w:line="240" w:lineRule="auto"/>
        <w:rPr>
          <w:sz w:val="22"/>
        </w:rPr>
      </w:pPr>
      <w:r>
        <w:br w:type="page"/>
      </w:r>
    </w:p>
    <w:p w14:paraId="60D8CD69" w14:textId="77777777" w:rsidR="00660CA6" w:rsidRDefault="00000000" w:rsidP="00FF7162">
      <w:pPr>
        <w:pStyle w:val="Heading1"/>
      </w:pPr>
      <w:bookmarkStart w:id="0" w:name="introduction"/>
      <w:r>
        <w:lastRenderedPageBreak/>
        <w:t>1. Introduction</w:t>
      </w:r>
    </w:p>
    <w:p w14:paraId="784D30FF" w14:textId="77777777" w:rsidR="00660CA6" w:rsidRDefault="00000000" w:rsidP="00FF7162">
      <w:pPr>
        <w:pStyle w:val="Paragraph"/>
      </w:pPr>
      <w:r>
        <w:t>Pupil outcomes, including attainment, are a recurrent policy theme given the established links to individual life outcomes (Farquharson et al. 2024) and our collective national success through measures such as economic productivity (Grant 2017). The UK Government’s 2026 schools white paper (DfE 2026) 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14:paraId="445DB081" w14:textId="77777777" w:rsidR="00660CA6" w:rsidRDefault="00000000" w:rsidP="00FF7162">
      <w:pPr>
        <w:pStyle w:val="Paragraph"/>
      </w:pPr>
      <w:r>
        <w:t>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14:paraId="59492718" w14:textId="4EDF01CE" w:rsidR="00660CA6" w:rsidRDefault="00000000" w:rsidP="00FF7162">
      <w:pPr>
        <w:pStyle w:val="Paragraph"/>
      </w:pPr>
      <w:r>
        <w:t xml:space="preserve">Brighton and Hove </w:t>
      </w:r>
      <w:proofErr w:type="gramStart"/>
      <w:r>
        <w:t>provides</w:t>
      </w:r>
      <w:proofErr w:type="gramEnd"/>
      <w:r>
        <w:t xml:space="preserve"> a particularly instructive case. The city already has a distinctive admissions landscape featuring catchment areas with a lottery tie-break for oversubscribed schools, introduced following a secondary school closure in 2005 (Allen et al. 2013),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w:t>
      </w:r>
      <w:proofErr w:type="gramStart"/>
      <w:r>
        <w:t>children, and</w:t>
      </w:r>
      <w:proofErr w:type="gramEnd"/>
      <w:r>
        <w:t xml:space="preserve"> redraw catchment boundaries. The proposals were promoted on the premise that attainment in the city was ‘driven by economic advantage’ and that </w:t>
      </w:r>
      <w:r>
        <w:lastRenderedPageBreak/>
        <w:t xml:space="preserve">redistributing pupils would narrow the attainment gap. The </w:t>
      </w:r>
      <w:r w:rsidR="001A76D3">
        <w:t xml:space="preserve">public </w:t>
      </w:r>
      <w:r>
        <w:t>response was overwhelmingly negative, yet parents and schools lacked the tools to challenge the proposals effectively and the core policy direction persisted, albeit slightly watered down.</w:t>
      </w:r>
    </w:p>
    <w:p w14:paraId="666DA293" w14:textId="120B09F2" w:rsidR="00660CA6" w:rsidRDefault="00000000" w:rsidP="00FF7162">
      <w:pPr>
        <w:pStyle w:val="Paragraph"/>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w:t>
      </w:r>
      <w:r w:rsidR="001A76D3" w:rsidRPr="001A76D3">
        <w:t>Our modelling addresses a critical blind spot in local decision-making: without the ability to account for structural factors like absence and prior attainment, councillors and citizens were unaware that Brighton and Hove was already among the highest-performing LEAs nationally for taking students beyond those factors—ranking 7th out of 152 for disadvantaged pupils and 5th for non-disadvantaged pupils.</w:t>
      </w:r>
      <w:r>
        <w:t xml:space="preserve"> 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 “what can we learn from what the city is doing right?” and “would asking pupils to travel out of their communities to schools jeopardise this success?” Some </w:t>
      </w:r>
      <w:proofErr w:type="gramStart"/>
      <w:r>
        <w:t>rapidly-produced</w:t>
      </w:r>
      <w:proofErr w:type="gramEnd"/>
      <w:r>
        <w:t xml:space="preserve"> analysis was put into the public domain by some of the authors of this paper</w:t>
      </w:r>
      <w:r>
        <w:rPr>
          <w:rStyle w:val="FootnoteReference"/>
        </w:rPr>
        <w:footnoteReference w:id="1"/>
      </w:r>
      <w:r>
        <w:t>, but as a response to, not a contribution to, policy formation.</w:t>
      </w:r>
    </w:p>
    <w:p w14:paraId="1702DFF6" w14:textId="77777777" w:rsidR="00660CA6" w:rsidRDefault="00000000" w:rsidP="00FF7162">
      <w:pPr>
        <w:pStyle w:val="Paragraph"/>
      </w:pPr>
      <w:r>
        <w:t xml:space="preserve">The discussions that led to this paper took place over an 18-month period spanning the 2024 and 2025 admissions consultations and involved a diverse group of parents, academics, policy </w:t>
      </w:r>
      <w:r>
        <w:lastRenderedPageBreak/>
        <w:t>practitioners and school governors. We do not claim our model is optimal or novel — the variables and effects are very similar to those reported by Macleod et al. (2015) over a decade ago. Our intention is to show that with freely available open data and a small set of well-chosen variables, it is possible to build a model explaining over 80% of the variation in school-level Attainment 8, and then to use it to answer locally targeted questions such as: “is changing the social mix in schools likely to improve disadvantaged pupil attainment?”, “what is the most important factor affecting attainment in a particular LEA?”, and “which schools are doing better or worse than expected?”. We report effects in GCSE-point units rather than standard deviations so that they have more direct meaning for policy makers.</w:t>
      </w:r>
    </w:p>
    <w:p w14:paraId="64568BD3" w14:textId="77777777" w:rsidR="00660CA6" w:rsidRDefault="00000000" w:rsidP="00FF7162">
      <w:pPr>
        <w:pStyle w:val="Paragraph"/>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w:t>
      </w:r>
      <w:proofErr w:type="gramStart"/>
      <w:r>
        <w:t>attainment, and</w:t>
      </w:r>
      <w:proofErr w:type="gramEnd"/>
      <w:r>
        <w:t xml:space="preserve"> carried costs the consultation did not adequately weigh.</w:t>
      </w:r>
    </w:p>
    <w:p w14:paraId="673F04FA" w14:textId="77777777" w:rsidR="00660CA6" w:rsidRDefault="00000000" w:rsidP="00FF7162">
      <w:pPr>
        <w:pStyle w:val="Paragraph"/>
      </w:pPr>
      <w:r>
        <w:t>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p w14:paraId="77AED72A" w14:textId="77777777" w:rsidR="00660CA6" w:rsidRDefault="00000000" w:rsidP="00FF7162">
      <w:pPr>
        <w:pStyle w:val="Heading1"/>
      </w:pPr>
      <w:bookmarkStart w:id="1" w:name="X6c5e88f05ffb4b99244fe6316fbbde4006e9a28"/>
      <w:bookmarkEnd w:id="0"/>
      <w:r>
        <w:lastRenderedPageBreak/>
        <w:t>2. Literature review: factors affecting pupil attainment</w:t>
      </w:r>
    </w:p>
    <w:p w14:paraId="09815920" w14:textId="77777777" w:rsidR="00660CA6" w:rsidRDefault="00000000" w:rsidP="00FF7162">
      <w:pPr>
        <w:pStyle w:val="Heading2"/>
      </w:pPr>
      <w:bookmarkStart w:id="2" w:name="X27e2b6e819b781033a4a4801b80f2ee81de4995"/>
      <w:r>
        <w:t>2.1 Socio-economic background and disadvantage</w:t>
      </w:r>
    </w:p>
    <w:p w14:paraId="4244E5A2" w14:textId="77777777" w:rsidR="00660CA6" w:rsidRDefault="00000000" w:rsidP="00FF7162">
      <w:pPr>
        <w:pStyle w:val="Paragraph"/>
      </w:pPr>
      <w:r>
        <w:t>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 (Tuckett et al. 2023). It is this ‘attainment-gap’ 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p>
    <w:p w14:paraId="682A5CDA" w14:textId="77777777" w:rsidR="00660CA6" w:rsidRDefault="00000000" w:rsidP="00FF7162">
      <w:pPr>
        <w:pStyle w:val="Paragraph"/>
      </w:pPr>
      <w:r>
        <w:t>Free School Meal (FSM) eligibility serves as the standard proxy for disadvantage, though its limitations are well established. For example, Stopforth and Gayle (2025) 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14:paraId="3C3911B4" w14:textId="77777777" w:rsidR="00660CA6" w:rsidRDefault="00000000" w:rsidP="00FF7162">
      <w:pPr>
        <w:pStyle w:val="Paragraph"/>
      </w:pPr>
      <w:r>
        <w:t>Inequalities in GCSE outcomes are substantially mediated by prior attainment at National Curriculum Key Stage 2 (KS2 — the latter stages of primary school from ages 7 to 11</w:t>
      </w:r>
      <w:r>
        <w:rPr>
          <w:rStyle w:val="FootnoteReference"/>
        </w:rPr>
        <w:footnoteReference w:id="2"/>
      </w:r>
      <w:r>
        <w:t xml:space="preserve">), reflecting accumulated inequalities from before secondary school (Stopforth and Gayle 2025). </w:t>
      </w:r>
      <w:r>
        <w:lastRenderedPageBreak/>
        <w:t xml:space="preserve">Gorard and Siddiqui (2019) show that the duration of disadvantage is a stronger predictor than disadvantage at any single </w:t>
      </w:r>
      <w:proofErr w:type="gramStart"/>
      <w:r>
        <w:t>point, and</w:t>
      </w:r>
      <w:proofErr w:type="gramEnd"/>
      <w:r>
        <w:t xml:space="preserve"> propose that pupils do worse in schools with higher concentrations of disadvantage, estimating improvements of 0.05–0.15 standard deviations (approximately one GCSE grade in one subject) from greater social mixing. They argue this can be achieved at ‘almost no cost’ — a conjecture that overlooks real-world consequences for communities, particularly where local social geographies mean de-concentration requires children travelling long distances.</w:t>
      </w:r>
    </w:p>
    <w:p w14:paraId="7468FF8D" w14:textId="77777777" w:rsidR="00660CA6" w:rsidRDefault="00000000" w:rsidP="00FF7162">
      <w:pPr>
        <w:pStyle w:val="Heading2"/>
      </w:pPr>
      <w:bookmarkStart w:id="3" w:name="attendance"/>
      <w:bookmarkEnd w:id="2"/>
      <w:r>
        <w:t>2.2 Attendance</w:t>
      </w:r>
    </w:p>
    <w:p w14:paraId="7B20CA44" w14:textId="77777777" w:rsidR="00660CA6" w:rsidRDefault="00000000" w:rsidP="00856D00">
      <w:pPr>
        <w:pStyle w:val="Paragraph"/>
      </w:pPr>
      <w:r>
        <w:t xml:space="preserve">School attendance is among the strongest predictors of </w:t>
      </w:r>
      <w:proofErr w:type="gramStart"/>
      <w:r>
        <w:t>attainment</w:t>
      </w:r>
      <w:proofErr w:type="gramEnd"/>
      <w:r>
        <w:t xml:space="preserve"> and this comes through strongly in the literature. DfE analysis of 2018/19 data (DfE 2022) documents a stark gradient: among persistently absent pupils, only 35.6% achieved a standard pass in English and Maths, compared with 83.7% among those with no recorded absences. It is also cited as one of the main factors in pushing down attainment for disadvantaged pupils by Macleod et al. (2015). More recent analysis finds that pupils with near-perfect attendance were 1.9 times as likely to achieve a grade 5 pass compared with otherwise similar pupils attending 90–95% of the time (DfE 2025a). Dräger et al. (2024), using the 1970 British Cohort Study, find that absences at age 10 are associated with lower educational attainment in adulthood. The Social Mobility Commission (Riordan et al. 2021) conclude that the correlation between attendance and progress is ‘most likely to be causal’.</w:t>
      </w:r>
    </w:p>
    <w:p w14:paraId="33FC9142" w14:textId="77777777" w:rsidR="00660CA6" w:rsidRDefault="00000000" w:rsidP="00856D00">
      <w:pPr>
        <w:pStyle w:val="Paragraph"/>
      </w:pPr>
      <w:r>
        <w:t xml:space="preserve">Post-pandemic persistent absence has risen sharply, from around 10.5% pre-pandemic to approximately 21.9% in secondary schools by 2023/24, with rates for FSM-eligible pupils around 32% (DfE 2025b). This compounds the challenge of disentangling school-level from </w:t>
      </w:r>
      <w:r>
        <w:lastRenderedPageBreak/>
        <w:t>pupil-level effects.</w:t>
      </w:r>
    </w:p>
    <w:p w14:paraId="7B5D62DF" w14:textId="77777777" w:rsidR="00660CA6" w:rsidRDefault="00000000" w:rsidP="00856D00">
      <w:pPr>
        <w:pStyle w:val="Heading2"/>
      </w:pPr>
      <w:bookmarkStart w:id="4" w:name="other-factors"/>
      <w:bookmarkEnd w:id="3"/>
      <w:r>
        <w:t>2.3 Other factors</w:t>
      </w:r>
    </w:p>
    <w:p w14:paraId="48A6F34E" w14:textId="77777777" w:rsidR="00660CA6" w:rsidRDefault="00000000" w:rsidP="00856D00">
      <w:pPr>
        <w:pStyle w:val="Paragraph"/>
      </w:pPr>
      <w:r>
        <w:t>Ethnic inequalities are persistent (Gillborn et al. 2017), though Gorard et al. (2025) show these are substantially reduced when controlling for pupil-level characteristics. The under-performance of disadvantaged White British pupils, particularly boys, has attracted policy attention, with causes contested between place-based deprivation and cultural factors (Strand 2021; Commons Education Committee 2021).</w:t>
      </w:r>
    </w:p>
    <w:p w14:paraId="47D0DF90" w14:textId="77777777" w:rsidR="00660CA6" w:rsidRDefault="00000000" w:rsidP="00856D00">
      <w:pPr>
        <w:pStyle w:val="Paragraph"/>
      </w:pPr>
      <w:r>
        <w:t>School-level selectivity inflates raw performance metrics. Anders et al. (2024) find that the private school premium effectively disappears once socio-economic background is controlled for. Simon Burgess et al. (2018) show grammar schools reinforce socio-economic stratification without overall attainment benefits.</w:t>
      </w:r>
    </w:p>
    <w:p w14:paraId="331D6431" w14:textId="77777777" w:rsidR="00660CA6" w:rsidRDefault="00000000" w:rsidP="00856D00">
      <w:pPr>
        <w:pStyle w:val="Paragraph"/>
      </w:pPr>
      <w:r>
        <w:t>Workforce factors including effective leadership (Zuccollo et al. 2023), teaching quality (Simon Burgess et al. 2023; S. Burgess et al. 2022), and teacher retention (Gibbons et al. 2018; Menzies 2023) contribute to variation in attainment, with effects felt most acutely by disadvantaged students (Allen et al. 2018). The ‘London Effect’ (the apparent boost to attainment for disadvantaged pupils who live in the Capital) (Ross et al. 2020) reflects a localised concentration of agency factors — parental expectations, homework hours, lower unauthorised absence — rather than a purely geographic phenomenon.</w:t>
      </w:r>
    </w:p>
    <w:p w14:paraId="09996D38" w14:textId="77777777" w:rsidR="00660CA6" w:rsidRDefault="00000000" w:rsidP="00856D00">
      <w:pPr>
        <w:pStyle w:val="Paragraph"/>
      </w:pPr>
      <w:r>
        <w:t xml:space="preserve">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w:t>
      </w:r>
      <w:r>
        <w:lastRenderedPageBreak/>
        <w:t>drivers as possible, so that their relative influences, interactions, and mediation pathways can be assessed concurrently — which is where we now turn.</w:t>
      </w:r>
    </w:p>
    <w:p w14:paraId="5DFFA069" w14:textId="77777777" w:rsidR="00660CA6" w:rsidRDefault="00000000" w:rsidP="00856D00">
      <w:pPr>
        <w:pStyle w:val="Heading1"/>
      </w:pPr>
      <w:bookmarkStart w:id="5" w:name="data-and-methods"/>
      <w:bookmarkEnd w:id="1"/>
      <w:bookmarkEnd w:id="4"/>
      <w:r>
        <w:t>3. Data and methods</w:t>
      </w:r>
    </w:p>
    <w:p w14:paraId="32B9B649" w14:textId="77777777" w:rsidR="00660CA6" w:rsidRDefault="00000000" w:rsidP="00856D00">
      <w:pPr>
        <w:pStyle w:val="Heading2"/>
      </w:pPr>
      <w:bookmarkStart w:id="6" w:name="data"/>
      <w:r>
        <w:t>3.1 Data</w:t>
      </w:r>
    </w:p>
    <w:p w14:paraId="1992D5B4" w14:textId="27EDD4E7" w:rsidR="00660CA6" w:rsidRDefault="00000000" w:rsidP="00856D00">
      <w:pPr>
        <w:pStyle w:val="Paragraph"/>
      </w:pPr>
      <w:r>
        <w:t>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3"/>
      </w:r>
      <w:r>
        <w:t xml:space="preserve"> The full panel comprises 13,419 school-year observations from 3,523 academies and maintained schools across 152 LEAs. Independent schools, colleges and ‘special schools’ (those catering more for pupils with special educational needs and disabilities) are excluded. After the exclusion of cases with missing predictor values or imputation of those values required for the log-linear specification (principally missing workforce or Ofsted data in 2024-25</w:t>
      </w:r>
      <w:r w:rsidR="00856D00">
        <w:rPr>
          <w:rStyle w:val="FootnoteReference"/>
        </w:rPr>
        <w:footnoteReference w:id="4"/>
      </w:r>
      <w:r>
        <w:t>, the analysis sample used in the models is approximately 12,200 observations. All data are school-level aggregates; interpretations relate to this level of aggregation.</w:t>
      </w:r>
    </w:p>
    <w:p w14:paraId="45DFEA55" w14:textId="77777777" w:rsidR="00660CA6" w:rsidRDefault="00000000" w:rsidP="00856D00">
      <w:pPr>
        <w:pStyle w:val="Heading2"/>
      </w:pPr>
      <w:bookmarkStart w:id="7" w:name="model-specification"/>
      <w:bookmarkEnd w:id="6"/>
      <w:r>
        <w:t>3.2 Model specification</w:t>
      </w:r>
    </w:p>
    <w:p w14:paraId="3A2DA2E9" w14:textId="77777777" w:rsidR="00660CA6" w:rsidRDefault="00000000" w:rsidP="00856D00">
      <w:pPr>
        <w:pStyle w:val="Paragraph"/>
      </w:pPr>
      <w:r>
        <w:t xml:space="preserve">We fit multilevel linear mixed effects models (LMEs) with schools nested within LEAs within regions (Snijders 2012). The outcome is log-transformed Attainment 8 (for all, disadvantaged </w:t>
      </w:r>
      <w:r>
        <w:lastRenderedPageBreak/>
        <w:t>and non-disadvantaged pupils), the measure of interest cited in the DfE (2026) 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p>
    <w:p w14:paraId="03CF8AEE" w14:textId="77777777" w:rsidR="00660CA6" w:rsidRDefault="00000000" w:rsidP="00856D00">
      <w:pPr>
        <w:pStyle w:val="Paragraph"/>
      </w:pPr>
      <w:r>
        <w:t>The model specification is:</w:t>
      </w:r>
    </w:p>
    <w:p w14:paraId="4C118E79" w14:textId="77777777" w:rsidR="00660CA6" w:rsidRDefault="00000000" w:rsidP="00856D00">
      <w:pPr>
        <w:pStyle w:val="Displayedequation"/>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ATT8</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year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Ofsted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region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LA|region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589392C5" w14:textId="77777777" w:rsidR="00660CA6" w:rsidRDefault="00000000" w:rsidP="00856D00">
      <w:pPr>
        <w:pStyle w:val="Paragraph"/>
      </w:pPr>
      <w:r>
        <w:t xml:space="preserve">where </w:t>
      </w:r>
      <m:oMath>
        <m:r>
          <w:rPr>
            <w:rFonts w:ascii="Cambria Math" w:hAnsi="Cambria Math"/>
          </w:rPr>
          <m:t>i</m:t>
        </m:r>
      </m:oMath>
      <w:r>
        <w:t xml:space="preserve"> indexes schools, </w:t>
      </w:r>
      <m:oMath>
        <m:r>
          <w:rPr>
            <w:rFonts w:ascii="Cambria Math" w:hAnsi="Cambria Math"/>
          </w:rPr>
          <m:t>j</m:t>
        </m:r>
      </m:oMath>
      <w:r>
        <w:t xml:space="preserve"> indexes year-observations, the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are fixed-effect coefficients, and the </w:t>
      </w:r>
      <m:oMath>
        <m:r>
          <w:rPr>
            <w:rFonts w:ascii="Cambria Math" w:hAnsi="Cambria Math"/>
          </w:rPr>
          <m:t>u</m:t>
        </m:r>
      </m:oMath>
      <w:r>
        <w:t xml:space="preserve"> terms are random-effect intercepts for year, Ofsted rating, region, and LEA nested within region.</w:t>
      </w:r>
    </w:p>
    <w:p w14:paraId="30726F1A" w14:textId="77777777" w:rsidR="00660CA6" w:rsidRDefault="00000000" w:rsidP="00856D00">
      <w:pPr>
        <w:pStyle w:val="Paragraph"/>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 </w:t>
      </w:r>
      <w:r>
        <w:rPr>
          <w:rStyle w:val="FootnoteReference"/>
        </w:rPr>
        <w:footnoteReference w:id="5"/>
      </w:r>
      <w:r>
        <w:t>.</w:t>
      </w:r>
    </w:p>
    <w:p w14:paraId="311D02A0" w14:textId="77777777" w:rsidR="00660CA6" w:rsidRDefault="00000000" w:rsidP="00856D00">
      <w:pPr>
        <w:pStyle w:val="Paragraph"/>
      </w:pPr>
      <w:r>
        <w:t xml:space="preserve">We fit separate models for overall Attainment 8, disadvantaged-pupil Attainment 8, and non-disadvantaged-pupil Attainment 8, as both panel models (all four years) and individual year models. Models were estimated using the </w:t>
      </w:r>
      <w:r>
        <w:rPr>
          <w:rStyle w:val="VerbatimChar"/>
        </w:rPr>
        <w:t>lme4</w:t>
      </w:r>
      <w:r>
        <w:t xml:space="preserve"> package in R with Restricted Maximum </w:t>
      </w:r>
      <w:r>
        <w:lastRenderedPageBreak/>
        <w:t>Likelihood estimation.</w:t>
      </w:r>
    </w:p>
    <w:p w14:paraId="40FA8739" w14:textId="77777777" w:rsidR="00660CA6" w:rsidRDefault="00000000" w:rsidP="00856D00">
      <w:pPr>
        <w:pStyle w:val="Heading1"/>
      </w:pPr>
      <w:bookmarkStart w:id="8" w:name="results"/>
      <w:bookmarkEnd w:id="5"/>
      <w:bookmarkEnd w:id="7"/>
      <w:r>
        <w:t>4. Results</w:t>
      </w:r>
    </w:p>
    <w:p w14:paraId="66225A0A" w14:textId="77777777" w:rsidR="00660CA6" w:rsidRDefault="00000000" w:rsidP="00856D00">
      <w:pPr>
        <w:pStyle w:val="Heading2"/>
      </w:pPr>
      <w:bookmarkStart w:id="9" w:name="model-fit"/>
      <w:r>
        <w:t>4.1 Model fit</w:t>
      </w:r>
    </w:p>
    <w:p w14:paraId="4EE524A6" w14:textId="77777777" w:rsidR="00660CA6" w:rsidRDefault="00000000" w:rsidP="00856D00">
      <w:pPr>
        <w:pStyle w:val="Paragraph"/>
      </w:pPr>
      <w:r>
        <w:t xml:space="preserve">The models explain a substantial proportion of variance in school-level Attainment 8. In order that these fits are more intuitive for those used to interpreting OLS regression models, we use the method described by Nakagawa and Schielzeth (2013) and Nakagawa et al. (2017) to general to calculate indicative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For all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plus random effects) is 0.77, with marginal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effects alone) of 0.63. For disadvantaged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0.73; for non-disadvantaged pupils, 0.79. School-level attainment is remarkably predictable from these structural factors, which makes them very useful for exploring the effectiveness of local policy levers.</w:t>
      </w:r>
    </w:p>
    <w:p w14:paraId="47BBC72D" w14:textId="77777777" w:rsidR="00660CA6" w:rsidRDefault="00000000" w:rsidP="00856D00">
      <w:pPr>
        <w:pStyle w:val="Heading2"/>
      </w:pPr>
      <w:bookmarkStart w:id="10" w:name="stepwise-decomposition"/>
      <w:bookmarkEnd w:id="9"/>
      <w:r>
        <w:t>4.2 Stepwise decomposition</w:t>
      </w:r>
    </w:p>
    <w:tbl>
      <w:tblPr>
        <w:tblStyle w:val="Table"/>
        <w:tblW w:w="5000" w:type="pct"/>
        <w:tblLayout w:type="fixed"/>
        <w:tblLook w:val="0000" w:firstRow="0" w:lastRow="0" w:firstColumn="0" w:lastColumn="0" w:noHBand="0" w:noVBand="0"/>
      </w:tblPr>
      <w:tblGrid>
        <w:gridCol w:w="9576"/>
      </w:tblGrid>
      <w:tr w:rsidR="00660CA6" w14:paraId="4861792A" w14:textId="77777777">
        <w:tc>
          <w:tcPr>
            <w:tcW w:w="7920" w:type="dxa"/>
          </w:tcPr>
          <w:p w14:paraId="09D4DF25" w14:textId="77777777" w:rsidR="00660CA6" w:rsidRDefault="00000000" w:rsidP="00EC7E12">
            <w:pPr>
              <w:pStyle w:val="Tabletitle"/>
            </w:pPr>
            <w:bookmarkStart w:id="11" w:name="tbl-stepwise"/>
            <w:r>
              <w:t>Table 1: Stepwise progression to the full multilevel model for overall Attainment 8.</w:t>
            </w:r>
          </w:p>
          <w:bookmarkEnd w:id="11"/>
          <w:p w14:paraId="09276BDB" w14:textId="77777777" w:rsidR="00660CA6" w:rsidRDefault="00660CA6"/>
        </w:tc>
      </w:tr>
    </w:tbl>
    <w:p w14:paraId="5E721A78" w14:textId="77777777" w:rsidR="00660CA6" w:rsidRDefault="00000000" w:rsidP="003E124A">
      <w:pPr>
        <w:pStyle w:val="Paragraph"/>
      </w:pPr>
      <w:r>
        <w:t xml:space="preserve">The stepwise progression in </w:t>
      </w:r>
      <w:hyperlink w:anchor="tbl-stepwise">
        <w:r w:rsidR="00660CA6">
          <w:rPr>
            <w:rStyle w:val="Hyperlink"/>
          </w:rPr>
          <w:t>Table 1</w:t>
        </w:r>
      </w:hyperlink>
      <w:r>
        <w:t xml:space="preserve"> 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w:t>
      </w:r>
      <w:r>
        <w:lastRenderedPageBreak/>
        <w:t>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14:paraId="5A6E621B" w14:textId="77777777" w:rsidR="00660CA6" w:rsidRDefault="00000000" w:rsidP="003E124A">
      <w:pPr>
        <w:pStyle w:val="Paragraph"/>
      </w:pPr>
      <w:r>
        <w:t xml:space="preserve">Model 4 adds additional fixed effects including EAL proportions, selective admissions, workforce variables and the Gorard Segregation Index. Model 5 adds random effects for year, Ofsted rating, region and LEA nested within region, lifting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from 0.63 (marginal) to approximately 0.77, indicating that 14% of attainment variance is tied to these grouping factors — capturing unmeasured factors such as school culture, leadership quality, local authority support services, and community characteristics.</w:t>
      </w:r>
    </w:p>
    <w:p w14:paraId="57B690F4" w14:textId="77777777" w:rsidR="00660CA6" w:rsidRDefault="00000000" w:rsidP="003E124A">
      <w:pPr>
        <w:pStyle w:val="Paragraph"/>
      </w:pPr>
      <w:r>
        <w:t>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14:paraId="11E3D71B" w14:textId="77777777" w:rsidR="00660CA6" w:rsidRDefault="00000000" w:rsidP="003E124A">
      <w:pPr>
        <w:pStyle w:val="Paragraph"/>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w:t>
      </w:r>
      <w:r>
        <w:lastRenderedPageBreak/>
        <w:t>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p w14:paraId="6CBFE0F3" w14:textId="77777777" w:rsidR="00660CA6" w:rsidRDefault="00000000" w:rsidP="003E124A">
      <w:pPr>
        <w:pStyle w:val="Heading2"/>
      </w:pPr>
      <w:bookmarkStart w:id="12" w:name="relative-variable-importance"/>
      <w:bookmarkEnd w:id="10"/>
      <w:r>
        <w:t>4.3 Relative variable importance</w:t>
      </w:r>
    </w:p>
    <w:tbl>
      <w:tblPr>
        <w:tblStyle w:val="Table"/>
        <w:tblW w:w="5000" w:type="pct"/>
        <w:tblLayout w:type="fixed"/>
        <w:tblLook w:val="0000" w:firstRow="0" w:lastRow="0" w:firstColumn="0" w:lastColumn="0" w:noHBand="0" w:noVBand="0"/>
      </w:tblPr>
      <w:tblGrid>
        <w:gridCol w:w="9576"/>
      </w:tblGrid>
      <w:tr w:rsidR="00660CA6" w14:paraId="542B48F1" w14:textId="77777777">
        <w:tc>
          <w:tcPr>
            <w:tcW w:w="7920" w:type="dxa"/>
          </w:tcPr>
          <w:p w14:paraId="1825C8AF" w14:textId="7EEEA571" w:rsidR="00660CA6" w:rsidRDefault="00660CA6">
            <w:pPr>
              <w:pStyle w:val="Compact"/>
              <w:jc w:val="center"/>
            </w:pPr>
            <w:bookmarkStart w:id="13" w:name="fig-standardised-coefficients"/>
          </w:p>
          <w:p w14:paraId="7C90A588" w14:textId="77777777" w:rsidR="00660CA6" w:rsidRDefault="00000000" w:rsidP="00EC7E12">
            <w:pPr>
              <w:pStyle w:val="Figurecaption"/>
            </w:pPr>
            <w:r>
              <w:t xml:space="preserve">Figure 1: Standardised coefficients showing relative variable importance across pupil groups. Bars show the change in </w:t>
            </w:r>
            <w:proofErr w:type="gramStart"/>
            <w:r>
              <w:t>log(</w:t>
            </w:r>
            <w:proofErr w:type="gramEnd"/>
            <w:r>
              <w:t>ATT8) associated with a one-SD shift in each predictor.</w:t>
            </w:r>
          </w:p>
        </w:tc>
        <w:bookmarkEnd w:id="13"/>
      </w:tr>
    </w:tbl>
    <w:p w14:paraId="1B9A2D2E" w14:textId="77777777" w:rsidR="00660CA6" w:rsidRDefault="00660CA6" w:rsidP="00302154">
      <w:pPr>
        <w:pStyle w:val="Paragraph"/>
      </w:pPr>
      <w:hyperlink w:anchor="fig-standardised-coefficients">
        <w:r>
          <w:rPr>
            <w:rStyle w:val="Hyperlink"/>
          </w:rPr>
          <w:t>Figure 1</w:t>
        </w:r>
      </w:hyperlink>
      <w:r w:rsidR="00000000">
        <w:t xml:space="preserve"> compares the standardised coefficients</w:t>
      </w:r>
      <w:r w:rsidR="00000000">
        <w:rPr>
          <w:rStyle w:val="FootnoteReference"/>
        </w:rPr>
        <w:footnoteReference w:id="6"/>
      </w:r>
      <w:r w:rsidR="00000000">
        <w:t xml:space="preserve"> across all three pupil groups (all pupils, disadvantaged pupils and non-disadvantaged pupils - full model outputs available in the supplementary materials</w:t>
      </w:r>
      <w:r w:rsidR="00000000">
        <w:rPr>
          <w:rStyle w:val="FootnoteReference"/>
        </w:rPr>
        <w:footnoteReference w:id="7"/>
      </w:r>
      <w:r w:rsidR="00000000">
        <w:t xml:space="preserve">). Absence is the dominant predictor across all groups, but it is </w:t>
      </w:r>
      <w:r w:rsidR="00000000">
        <w:rPr>
          <w:i/>
          <w:iCs/>
        </w:rPr>
        <w:t>even more</w:t>
      </w:r>
      <w:r w:rsidR="00000000">
        <w:t xml:space="preserve"> important for disadvantaged pupils — nearly half of the variation in school-level performance for this group is explained by attendance alone.</w:t>
      </w:r>
    </w:p>
    <w:p w14:paraId="04C3F935" w14:textId="77777777" w:rsidR="00660CA6" w:rsidRDefault="00000000" w:rsidP="00302154">
      <w:pPr>
        <w:pStyle w:val="Paragraph"/>
      </w:pPr>
      <w:r>
        <w:t xml:space="preserve">The most contentious finding in our analysis concerns concentrations of disadvantage (contentious in Brighton and Hove - although the findings echo the analysis of Macleod et al. (2015) a decade ago). For non-disadvantaged pupils, higher FSM proportions are associated with </w:t>
      </w:r>
      <w:r>
        <w:lastRenderedPageBreak/>
        <w:t xml:space="preserve">lower attainment. But for disadvantaged pupils, the coefficient is </w:t>
      </w:r>
      <w:r>
        <w:rPr>
          <w:i/>
          <w:iCs/>
        </w:rPr>
        <w:t>positive</w:t>
      </w:r>
      <w:r>
        <w:t xml:space="preserve"> —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8"/>
      </w:r>
      <w:r>
        <w:t xml:space="preserve"> In the full multilevel model, this positive coefficient shrinks substantially, suggesting the effect operates through LEA-level and Ofsted-level factors rather than concentration </w:t>
      </w:r>
      <w:r>
        <w:rPr>
          <w:i/>
          <w:iCs/>
        </w:rPr>
        <w:t>per se</w:t>
      </w:r>
      <w:r>
        <w:t xml:space="preserve"> — schools with higher FSM proportions in certain LEAs appear to have developed effective support systems, possibly through targeted use of Pupil Premium funding and other specialisations.</w:t>
      </w:r>
    </w:p>
    <w:p w14:paraId="6D3C2245" w14:textId="77777777" w:rsidR="00660CA6" w:rsidRDefault="00000000" w:rsidP="00302154">
      <w:pPr>
        <w:pStyle w:val="Paragraph"/>
      </w:pPr>
      <w:r>
        <w:t>For non-disadvantaged pupils, the effect of higher disadvantage concentrations is more clearly negative — being in a higher-disadvantage school depresses Attainment 8 for this group, possibly through peer effects or curriculum-resourcing dynamics. Both findings challenge the ‘no cost’ conjecture and, in the Brighton and Hove context, suggest that further mixing of an already comparatively well-integrated set of schools</w:t>
      </w:r>
      <w:r>
        <w:rPr>
          <w:rStyle w:val="FootnoteReference"/>
        </w:rPr>
        <w:footnoteReference w:id="9"/>
      </w:r>
      <w:r>
        <w:t xml:space="preserve"> could be counter-productive for disadvantaged attainment.</w:t>
      </w:r>
    </w:p>
    <w:p w14:paraId="36FB9DDD" w14:textId="77777777" w:rsidR="00660CA6" w:rsidRDefault="00000000" w:rsidP="00302154">
      <w:pPr>
        <w:pStyle w:val="Paragraph"/>
      </w:pPr>
      <w:r>
        <w:t xml:space="preserve">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w:t>
      </w:r>
      <w:r>
        <w:lastRenderedPageBreak/>
        <w:t>disadvantaged pupils, but the evidence does not support deconcentration policies premised on the assumption that disadvantaged pupils inevitably fare worse in higher-disadvantage schools. Where such policies require longer journeys that risk increasing absence (Thomson 2023), they could be actively counter-productive.</w:t>
      </w:r>
    </w:p>
    <w:p w14:paraId="6DE3F73B" w14:textId="77777777" w:rsidR="00660CA6" w:rsidRDefault="00000000" w:rsidP="00302154">
      <w:pPr>
        <w:pStyle w:val="Heading1"/>
      </w:pPr>
      <w:bookmarkStart w:id="14" w:name="brighton-and-hove-case-study"/>
      <w:bookmarkEnd w:id="8"/>
      <w:bookmarkEnd w:id="12"/>
      <w:r>
        <w:t>5. Brighton and Hove case study</w:t>
      </w:r>
    </w:p>
    <w:p w14:paraId="5D908B5E" w14:textId="77777777" w:rsidR="00660CA6" w:rsidRDefault="00000000" w:rsidP="00302154">
      <w:pPr>
        <w:pStyle w:val="Heading2"/>
      </w:pPr>
      <w:bookmarkStart w:id="15" w:name="local-context"/>
      <w:r>
        <w:t>5.1 Local context</w:t>
      </w:r>
    </w:p>
    <w:p w14:paraId="0D3F7596" w14:textId="77777777" w:rsidR="00660CA6" w:rsidRDefault="00000000" w:rsidP="00302154">
      <w:pPr>
        <w:pStyle w:val="Paragraph"/>
      </w:pPr>
      <w:r>
        <w:t xml:space="preserve">Brighton and Hove </w:t>
      </w:r>
      <w:proofErr w:type="gramStart"/>
      <w:r>
        <w:t>has</w:t>
      </w:r>
      <w:proofErr w:type="gramEnd"/>
      <w:r>
        <w:t xml:space="preserve">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sidR="00660CA6">
          <w:rPr>
            <w:rStyle w:val="Hyperlink"/>
          </w:rPr>
          <w:t>Figure 2</w:t>
        </w:r>
      </w:hyperlink>
      <w:r>
        <w:t>) with a lottery tie-break for oversubscribed schools — making admissions very different to most other places in England where distance typically determines priority (Allen et al. 2013).</w:t>
      </w:r>
    </w:p>
    <w:p w14:paraId="568EA633" w14:textId="77777777" w:rsidR="00660CA6" w:rsidRDefault="00000000" w:rsidP="00302154">
      <w:pPr>
        <w:pStyle w:val="Paragraph"/>
      </w:pPr>
      <w:r>
        <w:t>In October 2024, the council launched proposals to amend the secondary school admissions process. The cabinet papers</w:t>
      </w:r>
      <w:r>
        <w:rPr>
          <w:rStyle w:val="FootnoteReference"/>
        </w:rPr>
        <w:footnoteReference w:id="10"/>
      </w:r>
      <w:r>
        <w:t xml:space="preserve"> set out three stated objectives: </w:t>
      </w:r>
      <w:r>
        <w:rPr>
          <w:i/>
          <w:iCs/>
        </w:rPr>
        <w:t>‘a school system where all pupils get access to a great education’</w:t>
      </w:r>
      <w:r>
        <w:t xml:space="preserve">, improving </w:t>
      </w:r>
      <w:r>
        <w:rPr>
          <w:i/>
          <w:iCs/>
        </w:rPr>
        <w:t xml:space="preserve">‘the education offer for disadvantaged pupils by reducing some schools’ barriers to </w:t>
      </w:r>
      <w:proofErr w:type="gramStart"/>
      <w:r>
        <w:rPr>
          <w:i/>
          <w:iCs/>
        </w:rPr>
        <w:t>success’</w:t>
      </w:r>
      <w:proofErr w:type="gramEnd"/>
      <w:r>
        <w:t xml:space="preserve">, and </w:t>
      </w:r>
      <w:r>
        <w:rPr>
          <w:i/>
          <w:iCs/>
        </w:rPr>
        <w:t xml:space="preserve">‘better equality of outcomes — results not </w:t>
      </w:r>
      <w:r>
        <w:rPr>
          <w:i/>
          <w:iCs/>
        </w:rPr>
        <w:lastRenderedPageBreak/>
        <w:t>driven by economic advantage’</w:t>
      </w:r>
      <w:r>
        <w:t xml:space="preserve">. Alongside ran a School Organisation Strategy commitment to </w:t>
      </w:r>
      <w:r>
        <w:rPr>
          <w:i/>
          <w:iCs/>
        </w:rPr>
        <w:t>‘schools which are sustainable and able to thrive’</w:t>
      </w:r>
      <w:r>
        <w:t xml:space="preserve"> 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 Gorard and Siddiqui (2019) in which more mixed intakes produce better outcomes for disadvantaged pupils, plus a premise that attainment in the city was </w:t>
      </w:r>
      <w:r>
        <w:rPr>
          <w:i/>
          <w:iCs/>
        </w:rPr>
        <w:t>‘driven by economic advantage’</w:t>
      </w:r>
      <w:r>
        <w:t xml:space="preserve"> — a framing that implied that those who could afford to do so paid a housing premium to be near better schools in the city, but a characterisation empirically challenged in this context by Tan and Dennett (2025) 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14:paraId="398AE0E6" w14:textId="77777777" w:rsidR="00660CA6" w:rsidRDefault="00000000" w:rsidP="00302154">
      <w:pPr>
        <w:pStyle w:val="Paragraph"/>
      </w:pPr>
      <w:r>
        <w:t xml:space="preserve">The public response was overwhelmingly negative, with the council’s pre-consultation feedback summary noting </w:t>
      </w:r>
      <w:r>
        <w:rPr>
          <w:i/>
          <w:iCs/>
        </w:rPr>
        <w:t>‘a strong preference for improving existing schools rather than redistributing students, alongside deep concerns about potential impacts on community cohesion and student wellbeing’</w:t>
      </w:r>
      <w:r>
        <w:t>.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11"/>
      </w:r>
      <w:r>
        <w:t xml:space="preserve"> reports approximately £606,000 already spent each year on supported bus routes and bus passes, with </w:t>
      </w:r>
      <w:r>
        <w:lastRenderedPageBreak/>
        <w:t>further travel-assistance spending likely to support new pupil flows generated by the admissions changes. Notably, the previous administration’s comprehensive strategy for tackling educational disadvantage</w:t>
      </w:r>
      <w:r>
        <w:rPr>
          <w:rStyle w:val="FootnoteReference"/>
        </w:rPr>
        <w:footnoteReference w:id="12"/>
      </w:r>
      <w:r>
        <w:t xml:space="preserve"> — which included sections on attendance, leadership, governance and targeted support — was not referenced in the 2024 consultation materials.</w:t>
      </w:r>
    </w:p>
    <w:p w14:paraId="1FE2A063" w14:textId="77777777" w:rsidR="00660CA6" w:rsidRDefault="00000000" w:rsidP="00302154">
      <w:pPr>
        <w:pStyle w:val="Paragraph"/>
      </w:pPr>
      <w:r>
        <w:t xml:space="preserve">Whether better evidence would have changed the political outcome is unknowable, but accessible evidence would have enabled earlier and more constructive engagement. The compressed consultation timeline left inadequate time to assemble and present </w:t>
      </w:r>
      <w:proofErr w:type="gramStart"/>
      <w:r>
        <w:t>counter-evidence</w:t>
      </w:r>
      <w:proofErr w:type="gramEnd"/>
      <w:r>
        <w:t xml:space="preserve"> for the complexity of the issues at stake. What follows demonstrates what that evidence looks like and how it could inform future debates in Brighton and Hove and beyond.</w:t>
      </w:r>
    </w:p>
    <w:tbl>
      <w:tblPr>
        <w:tblStyle w:val="Table"/>
        <w:tblW w:w="5000" w:type="pct"/>
        <w:tblLayout w:type="fixed"/>
        <w:tblLook w:val="0000" w:firstRow="0" w:lastRow="0" w:firstColumn="0" w:lastColumn="0" w:noHBand="0" w:noVBand="0"/>
      </w:tblPr>
      <w:tblGrid>
        <w:gridCol w:w="9576"/>
      </w:tblGrid>
      <w:tr w:rsidR="00660CA6" w14:paraId="15C57C8C" w14:textId="77777777">
        <w:tc>
          <w:tcPr>
            <w:tcW w:w="7920" w:type="dxa"/>
          </w:tcPr>
          <w:p w14:paraId="542FBEB8" w14:textId="1D5D669E" w:rsidR="00660CA6" w:rsidRDefault="00660CA6">
            <w:pPr>
              <w:pStyle w:val="Compact"/>
              <w:jc w:val="center"/>
            </w:pPr>
            <w:bookmarkStart w:id="16" w:name="fig-catchments"/>
          </w:p>
          <w:p w14:paraId="46B480FE" w14:textId="77777777" w:rsidR="00660CA6" w:rsidRDefault="00000000" w:rsidP="00EC7E12">
            <w:pPr>
              <w:pStyle w:val="Figurecaption"/>
            </w:pPr>
            <w:r>
              <w:t>Figure 2: Brighton and Hove secondary schools with 2025/26 catchment boundaries.</w:t>
            </w:r>
          </w:p>
        </w:tc>
        <w:bookmarkEnd w:id="16"/>
      </w:tr>
    </w:tbl>
    <w:p w14:paraId="5447CC64" w14:textId="77777777" w:rsidR="00660CA6" w:rsidRDefault="00000000" w:rsidP="00302154">
      <w:pPr>
        <w:pStyle w:val="Heading2"/>
      </w:pPr>
      <w:bookmarkStart w:id="17" w:name="local-authority-effects"/>
      <w:bookmarkEnd w:id="15"/>
      <w:r>
        <w:t>5.2 Local authority effects</w:t>
      </w:r>
    </w:p>
    <w:tbl>
      <w:tblPr>
        <w:tblStyle w:val="Table"/>
        <w:tblW w:w="5000" w:type="pct"/>
        <w:tblLayout w:type="fixed"/>
        <w:tblLook w:val="0000" w:firstRow="0" w:lastRow="0" w:firstColumn="0" w:lastColumn="0" w:noHBand="0" w:noVBand="0"/>
      </w:tblPr>
      <w:tblGrid>
        <w:gridCol w:w="9576"/>
      </w:tblGrid>
      <w:tr w:rsidR="00660CA6" w14:paraId="3CE09026" w14:textId="77777777">
        <w:tc>
          <w:tcPr>
            <w:tcW w:w="7920" w:type="dxa"/>
          </w:tcPr>
          <w:p w14:paraId="617907BF" w14:textId="7A75C587" w:rsidR="00660CA6" w:rsidRDefault="00660CA6">
            <w:pPr>
              <w:pStyle w:val="Compact"/>
              <w:jc w:val="center"/>
            </w:pPr>
            <w:bookmarkStart w:id="18" w:name="fig-caterpillar"/>
          </w:p>
          <w:p w14:paraId="7B2B080B" w14:textId="77777777" w:rsidR="00660CA6" w:rsidRDefault="00000000" w:rsidP="00EC7E12">
            <w:pPr>
              <w:pStyle w:val="Figurecaption"/>
            </w:pPr>
            <w:r>
              <w:t>Figure 3: LA random intercepts for disadvantaged-pupil attainment (imputed full panel model). Top and bottom 10 LAs labelled; Brighton and Hove highlighted.</w:t>
            </w:r>
          </w:p>
        </w:tc>
        <w:bookmarkEnd w:id="18"/>
      </w:tr>
    </w:tbl>
    <w:p w14:paraId="0E06C8EA" w14:textId="77777777" w:rsidR="00660CA6" w:rsidRDefault="00660CA6" w:rsidP="00302154">
      <w:pPr>
        <w:pStyle w:val="Paragraph"/>
      </w:pPr>
      <w:hyperlink w:anchor="fig-caterpillar">
        <w:r>
          <w:rPr>
            <w:rStyle w:val="Hyperlink"/>
          </w:rPr>
          <w:t>Figure 3</w:t>
        </w:r>
      </w:hyperlink>
      <w:r w:rsidR="00000000">
        <w:t xml:space="preserve"> 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w:t>
      </w:r>
      <w:r w:rsidR="00000000">
        <w:lastRenderedPageBreak/>
        <w:t>consultation and entirely absent from the public narrative, which was framed around a premise of failure, based on the raw attainment gap only.</w:t>
      </w:r>
    </w:p>
    <w:p w14:paraId="35567AF2" w14:textId="77777777" w:rsidR="00660CA6" w:rsidRDefault="00000000" w:rsidP="00302154">
      <w:pPr>
        <w:pStyle w:val="Heading2"/>
      </w:pPr>
      <w:bookmarkStart w:id="19" w:name="X2c44da290b91186546cdc06847184f26ab3e331"/>
      <w:bookmarkEnd w:id="17"/>
      <w:r>
        <w:t>5.3 Comparing policy levers: absence versus disadvantage</w:t>
      </w:r>
    </w:p>
    <w:p w14:paraId="51B769C2" w14:textId="77777777" w:rsidR="00660CA6" w:rsidRDefault="00000000" w:rsidP="00302154">
      <w:pPr>
        <w:pStyle w:val="Paragraph"/>
      </w:pPr>
      <w:r>
        <w:t xml:space="preserve">Because the model uses log-transformed variables, the same percentage-point change produces different effects depending on where a school starts — returns </w:t>
      </w:r>
      <w:r>
        <w:rPr>
          <w:i/>
          <w:iCs/>
        </w:rPr>
        <w:t>accelerate</w:t>
      </w:r>
      <w:r>
        <w:t xml:space="preserve"> as values improve.</w:t>
      </w:r>
    </w:p>
    <w:tbl>
      <w:tblPr>
        <w:tblStyle w:val="Table"/>
        <w:tblW w:w="5000" w:type="pct"/>
        <w:tblLayout w:type="fixed"/>
        <w:tblLook w:val="0000" w:firstRow="0" w:lastRow="0" w:firstColumn="0" w:lastColumn="0" w:noHBand="0" w:noVBand="0"/>
      </w:tblPr>
      <w:tblGrid>
        <w:gridCol w:w="9576"/>
      </w:tblGrid>
      <w:tr w:rsidR="00660CA6" w14:paraId="5E4B2226" w14:textId="77777777">
        <w:tc>
          <w:tcPr>
            <w:tcW w:w="7920" w:type="dxa"/>
          </w:tcPr>
          <w:p w14:paraId="04611B23" w14:textId="15198A14" w:rsidR="00660CA6" w:rsidRDefault="00660CA6">
            <w:pPr>
              <w:pStyle w:val="Compact"/>
              <w:jc w:val="center"/>
            </w:pPr>
            <w:bookmarkStart w:id="20" w:name="fig-accelerating-returns"/>
          </w:p>
          <w:p w14:paraId="1C5AB129" w14:textId="77777777" w:rsidR="00660CA6" w:rsidRDefault="00000000" w:rsidP="00EC7E12">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tc>
        <w:bookmarkEnd w:id="20"/>
      </w:tr>
    </w:tbl>
    <w:p w14:paraId="0369E4C0" w14:textId="77777777" w:rsidR="00660CA6" w:rsidRDefault="00660CA6" w:rsidP="00302154">
      <w:pPr>
        <w:pStyle w:val="Paragraph"/>
      </w:pPr>
      <w:hyperlink w:anchor="fig-accelerating-returns">
        <w:r>
          <w:rPr>
            <w:rStyle w:val="Hyperlink"/>
          </w:rPr>
          <w:t>Figure 4</w:t>
        </w:r>
      </w:hyperlink>
      <w:r w:rsidR="00000000">
        <w:t xml:space="preserve"> places both the absence and FSM levers on a common y-axis. Four features are immediately visible. First, the absence curve sits above the FSM curve at every starting level, indicating how much more effective changes in absence are than changes in disadvantage, for improving attainment. Second, the gap </w:t>
      </w:r>
      <w:r w:rsidR="00000000">
        <w:rPr>
          <w:i/>
          <w:iCs/>
        </w:rPr>
        <w:t>widens</w:t>
      </w:r>
      <w:r w:rsidR="00000000">
        <w:t xml:space="preserve"> 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14:paraId="10793E2B" w14:textId="77777777" w:rsidR="00660CA6" w:rsidRDefault="00000000" w:rsidP="00302154">
      <w:pPr>
        <w:pStyle w:val="Paragraph"/>
      </w:pPr>
      <w:r>
        <w:t>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14:paraId="1652B5BD" w14:textId="77777777" w:rsidR="00660CA6" w:rsidRDefault="00000000" w:rsidP="00302154">
      <w:pPr>
        <w:pStyle w:val="Paragraph"/>
      </w:pPr>
      <w:r>
        <w:t xml:space="preserve">Bringing schools above the national average for absence down to it would produce predicted </w:t>
      </w:r>
      <w:r>
        <w:lastRenderedPageBreak/>
        <w:t>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p w14:paraId="7E12DD63" w14:textId="77777777" w:rsidR="00660CA6" w:rsidRDefault="00000000" w:rsidP="00302154">
      <w:pPr>
        <w:pStyle w:val="Heading2"/>
      </w:pPr>
      <w:bookmarkStart w:id="21" w:name="contextualised-school-performance"/>
      <w:bookmarkEnd w:id="19"/>
      <w:r>
        <w:t>5.4 Contextualised school performance</w:t>
      </w:r>
    </w:p>
    <w:tbl>
      <w:tblPr>
        <w:tblStyle w:val="Table"/>
        <w:tblW w:w="5000" w:type="pct"/>
        <w:tblLayout w:type="fixed"/>
        <w:tblLook w:val="0000" w:firstRow="0" w:lastRow="0" w:firstColumn="0" w:lastColumn="0" w:noHBand="0" w:noVBand="0"/>
      </w:tblPr>
      <w:tblGrid>
        <w:gridCol w:w="9576"/>
      </w:tblGrid>
      <w:tr w:rsidR="00660CA6" w14:paraId="11836361" w14:textId="77777777">
        <w:tc>
          <w:tcPr>
            <w:tcW w:w="7920" w:type="dxa"/>
          </w:tcPr>
          <w:p w14:paraId="34C414FA" w14:textId="415DF191" w:rsidR="00660CA6" w:rsidRDefault="00660CA6">
            <w:pPr>
              <w:pStyle w:val="Compact"/>
              <w:jc w:val="center"/>
            </w:pPr>
            <w:bookmarkStart w:id="22" w:name="fig-obs-vs-pred"/>
          </w:p>
          <w:p w14:paraId="616597F4" w14:textId="77777777" w:rsidR="00660CA6" w:rsidRDefault="00000000" w:rsidP="00EC7E12">
            <w:pPr>
              <w:pStyle w:val="Figurecaption"/>
            </w:pPr>
            <w:r>
              <w:t>Figure 5: Observed versus predicted Attainment 8 for Brighton and Hove schools (highlighted) against all schools nationally, 2024–25.</w:t>
            </w:r>
          </w:p>
        </w:tc>
        <w:bookmarkEnd w:id="22"/>
      </w:tr>
    </w:tbl>
    <w:p w14:paraId="78883DC0" w14:textId="77777777" w:rsidR="00660CA6" w:rsidRDefault="00660CA6" w:rsidP="00302154">
      <w:pPr>
        <w:pStyle w:val="Paragraph"/>
      </w:pPr>
      <w:hyperlink w:anchor="fig-obs-vs-pred">
        <w:r>
          <w:rPr>
            <w:rStyle w:val="Hyperlink"/>
          </w:rPr>
          <w:t>Figure 5</w:t>
        </w:r>
      </w:hyperlink>
      <w:r w:rsidR="00000000">
        <w:t xml:space="preserve"> shows observed versus predicted Attainment 8 for all, disadvantaged and non-disadvantaged students for the latest year across all schools in England (grey) with Brighton and Hove schools highlighted (pink). The close clustering of the points around the diagonal line is a visual representation of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00000">
        <w:t xml:space="preserve"> 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 ‘value-added’ measures - more nuanced than Progress 8 - as this model-based </w:t>
      </w:r>
      <w:proofErr w:type="gramStart"/>
      <w:r w:rsidR="00000000">
        <w:t>value added</w:t>
      </w:r>
      <w:proofErr w:type="gramEnd"/>
      <w:r w:rsidR="00000000">
        <w:t xml:space="preserve"> accounts for far more than just prior attainment in its representation.</w:t>
      </w:r>
    </w:p>
    <w:p w14:paraId="1DB5F3D3" w14:textId="77777777" w:rsidR="00660CA6" w:rsidRDefault="00000000" w:rsidP="00302154">
      <w:pPr>
        <w:pStyle w:val="Heading2"/>
      </w:pPr>
      <w:bookmarkStart w:id="23" w:name="X8ff19f05081feb947c9bfda17930b607e81aacb"/>
      <w:bookmarkEnd w:id="21"/>
      <w:r>
        <w:t>5.5 Decomposing absence: structural intake versus school management</w:t>
      </w:r>
    </w:p>
    <w:p w14:paraId="6857AFE7" w14:textId="77777777" w:rsidR="00660CA6" w:rsidRDefault="00000000" w:rsidP="00302154">
      <w:pPr>
        <w:pStyle w:val="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w:t>
      </w:r>
      <w:r>
        <w:lastRenderedPageBreak/>
        <w:t xml:space="preserve">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 ‘value-added’ reflects what the school does </w:t>
      </w:r>
      <w:r>
        <w:rPr>
          <w:i/>
          <w:iCs/>
        </w:rPr>
        <w:t>given</w:t>
      </w:r>
      <w:r>
        <w:t xml:space="preserve"> its attendance, not what it does </w:t>
      </w:r>
      <w:r>
        <w:rPr>
          <w:i/>
          <w:iCs/>
        </w:rPr>
        <w:t>to</w:t>
      </w:r>
      <w:r>
        <w:t xml:space="preserve"> its attendance.</w:t>
      </w:r>
    </w:p>
    <w:p w14:paraId="07043159" w14:textId="77777777" w:rsidR="00660CA6" w:rsidRDefault="00000000" w:rsidP="00302154">
      <w:pPr>
        <w:pStyle w:val="Paragraph"/>
      </w:pPr>
      <w:r>
        <w:t>A two-stage decomposition separates these elements</w:t>
      </w:r>
      <w:r>
        <w:rPr>
          <w:rStyle w:val="FootnoteReference"/>
        </w:rPr>
        <w:footnoteReference w:id="13"/>
      </w:r>
      <w:r>
        <w:t xml:space="preserve">. First, we model school-level absence on the variables we treat as exogenous (FSM, EAL, low prior attainment, segregation, plus place and year random effects), producing for every </w:t>
      </w:r>
      <w:proofErr w:type="gramStart"/>
      <w:r>
        <w:t>school-year</w:t>
      </w:r>
      <w:proofErr w:type="gramEnd"/>
      <w:r>
        <w:t xml:space="preserve"> an </w:t>
      </w:r>
      <w:r>
        <w:rPr>
          <w:i/>
          <w:iCs/>
        </w:rPr>
        <w:t>expected absence</w:t>
      </w:r>
      <w:r>
        <w:t xml:space="preserve"> (intake-predicted) and a </w:t>
      </w:r>
      <w:r>
        <w:rPr>
          <w:i/>
          <w:iCs/>
        </w:rPr>
        <w:t>residual absence</w:t>
      </w:r>
      <w:r>
        <w:t xml:space="preserve"> (school-controllable).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control.</w:t>
      </w:r>
    </w:p>
    <w:p w14:paraId="46E5E38C" w14:textId="77777777" w:rsidR="00660CA6" w:rsidRDefault="00000000" w:rsidP="00302154">
      <w:pPr>
        <w:pStyle w:val="Paragraph"/>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w:t>
      </w:r>
      <w:r>
        <w:lastRenderedPageBreak/>
        <w:t xml:space="preserve">attention </w:t>
      </w:r>
      <w:r>
        <w:rPr>
          <w:i/>
          <w:iCs/>
        </w:rPr>
        <w:t>and</w:t>
      </w:r>
      <w:r>
        <w:t xml:space="preserve"> cross-departmental work — public health, children’s services, area-level deprivation policy — because much of what </w:t>
      </w:r>
      <w:proofErr w:type="gramStart"/>
      <w:r>
        <w:t>schools</w:t>
      </w:r>
      <w:proofErr w:type="gramEnd"/>
      <w:r>
        <w:t xml:space="preserve"> deal with on attendance is inherited rather than generated.</w:t>
      </w:r>
    </w:p>
    <w:tbl>
      <w:tblPr>
        <w:tblStyle w:val="Table"/>
        <w:tblW w:w="5000" w:type="pct"/>
        <w:tblLayout w:type="fixed"/>
        <w:tblLook w:val="0000" w:firstRow="0" w:lastRow="0" w:firstColumn="0" w:lastColumn="0" w:noHBand="0" w:noVBand="0"/>
      </w:tblPr>
      <w:tblGrid>
        <w:gridCol w:w="9576"/>
      </w:tblGrid>
      <w:tr w:rsidR="00660CA6" w14:paraId="39C66830" w14:textId="77777777">
        <w:tc>
          <w:tcPr>
            <w:tcW w:w="7920" w:type="dxa"/>
          </w:tcPr>
          <w:p w14:paraId="7C573EE2" w14:textId="196B223F" w:rsidR="00660CA6" w:rsidRDefault="00660CA6">
            <w:pPr>
              <w:pStyle w:val="Compact"/>
              <w:jc w:val="center"/>
            </w:pPr>
            <w:bookmarkStart w:id="24" w:name="fig-quadrant"/>
          </w:p>
          <w:p w14:paraId="3A1459D1" w14:textId="11088616" w:rsidR="00660CA6" w:rsidRDefault="00000000" w:rsidP="00302154">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p>
        </w:tc>
        <w:bookmarkEnd w:id="24"/>
      </w:tr>
    </w:tbl>
    <w:p w14:paraId="0B97DB4C" w14:textId="77777777" w:rsidR="00660CA6" w:rsidRDefault="00000000" w:rsidP="00302154">
      <w:pPr>
        <w:pStyle w:val="Paragraph"/>
      </w:pPr>
      <w:r>
        <w:t>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sidR="00660CA6">
          <w:rPr>
            <w:rStyle w:val="Hyperlink"/>
          </w:rPr>
          <w:t>Figure 6</w:t>
        </w:r>
      </w:hyperlink>
      <w:r>
        <w:t>),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14:paraId="5BC4AEA0" w14:textId="77777777" w:rsidR="00660CA6" w:rsidRDefault="00000000" w:rsidP="00302154">
      <w:pPr>
        <w:pStyle w:val="Paragraph"/>
      </w:pPr>
      <w:r>
        <w:t xml:space="preserve">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w:t>
      </w:r>
      <w:r>
        <w:lastRenderedPageBreak/>
        <w:t>of what their profile predicts, so the simple “fix attendance” improvement story is not available. Schools in Q3 are the most natural targets for council-led attendance interventions, and Q1 schools are where the city should look for practice worth sharing.</w:t>
      </w:r>
    </w:p>
    <w:p w14:paraId="236C1CEC" w14:textId="77777777" w:rsidR="00660CA6" w:rsidRDefault="00000000" w:rsidP="00302154">
      <w:pPr>
        <w:pStyle w:val="Paragraph"/>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w:t>
      </w:r>
      <w:r>
        <w:rPr>
          <w:i/>
          <w:iCs/>
        </w:rPr>
        <w:t>value-added alongside residual absence</w:t>
      </w:r>
      <w:r>
        <w:t xml:space="preserve"> means we can achieve a more honest framing than the single number that conventional benchmarking produces. This would help align local policy conversations with what the data can support them.</w:t>
      </w:r>
    </w:p>
    <w:p w14:paraId="059E59B0" w14:textId="77777777" w:rsidR="00660CA6" w:rsidRDefault="00000000" w:rsidP="00302154">
      <w:pPr>
        <w:pStyle w:val="Heading1"/>
      </w:pPr>
      <w:bookmarkStart w:id="25" w:name="discussion"/>
      <w:bookmarkEnd w:id="14"/>
      <w:bookmarkEnd w:id="23"/>
      <w:r>
        <w:t>6. Discussion</w:t>
      </w:r>
    </w:p>
    <w:p w14:paraId="26E36126" w14:textId="77777777" w:rsidR="00660CA6" w:rsidRDefault="00000000" w:rsidP="00302154">
      <w:pPr>
        <w:pStyle w:val="Heading2"/>
      </w:pPr>
      <w:bookmarkStart w:id="26" w:name="Xd3364b35d543c93770b334c5dc736f1edb746ee"/>
      <w:r>
        <w:t>6.1 The danger of single-lever policy thinking</w:t>
      </w:r>
    </w:p>
    <w:p w14:paraId="7C12A8B9" w14:textId="77777777" w:rsidR="00660CA6" w:rsidRDefault="00000000" w:rsidP="00302154">
      <w:pPr>
        <w:pStyle w:val="Paragraph"/>
      </w:pPr>
      <w:r>
        <w:t>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14"/>
      </w:r>
      <w:r>
        <w:t>, it was stated:</w:t>
      </w:r>
    </w:p>
    <w:p w14:paraId="72DFAAB4" w14:textId="77777777" w:rsidR="00660CA6" w:rsidRDefault="00000000" w:rsidP="00302154">
      <w:pPr>
        <w:pStyle w:val="Displayedquotation"/>
      </w:pPr>
      <w:r>
        <w:t>“We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14:paraId="09A4B201" w14:textId="77777777" w:rsidR="00660CA6" w:rsidRDefault="00000000" w:rsidP="00302154">
      <w:pPr>
        <w:pStyle w:val="Paragraph"/>
      </w:pPr>
      <w:r>
        <w:lastRenderedPageBreak/>
        <w:t xml:space="preserve">This premise sits awkwardly with the existing evidence base. Macleod et al. (2015)’s earlier analysis for the DfE found that, controlling for intake characteristics, schools with higher concentrations of disadvantage tend to do </w:t>
      </w:r>
      <w:r>
        <w:rPr>
          <w:i/>
          <w:iCs/>
        </w:rPr>
        <w:t>better</w:t>
      </w:r>
      <w:r>
        <w:t xml:space="preserve"> 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14:paraId="0E4D9886" w14:textId="77777777" w:rsidR="00660CA6" w:rsidRDefault="00000000" w:rsidP="00302154">
      <w:pPr>
        <w:pStyle w:val="Paragraph"/>
      </w:pPr>
      <w:r>
        <w:t xml:space="preserve">The chosen lever also carries risks that the proposals did not engage with. Redistribution generates longer journeys to school, and the wider literature is 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w:t>
      </w:r>
      <w:r>
        <w:rPr>
          <w:i/>
          <w:iCs/>
        </w:rPr>
        <w:t>higher absence</w:t>
      </w:r>
      <w:r>
        <w:t xml:space="preserve"> across multiple national settings (Otsuka et al. 2025; Cordes et al. 2022; Blagg et al. 2018), including England (Thomson 2023).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 (Faulkner et al. 2013). A Chicago case study (Shah 2023) argues that the burden of long commutes falls disproportionately on pupils already experiencing other forms of marginalisation, and long-distance transit predicts early high school transfer (Stein et al. </w:t>
      </w:r>
      <w:r>
        <w:lastRenderedPageBreak/>
        <w:t xml:space="preserve">2021), itself a risk factor for poor attainment. These are not peripheral concerns; they are part of the cost-benefit calculus any redistribution policy needs to engage </w:t>
      </w:r>
      <w:proofErr w:type="gramStart"/>
      <w:r>
        <w:t>with, and</w:t>
      </w:r>
      <w:proofErr w:type="gramEnd"/>
      <w:r>
        <w:t xml:space="preserve"> were largely missing from the 2024 deliberation. The claim that social mixing can be achieved at ‘almost no cost’ (Gorard and Siddiqui 2019) sits awkwardly with this second-order literature.</w:t>
      </w:r>
    </w:p>
    <w:p w14:paraId="51E0FD15" w14:textId="77777777" w:rsidR="00660CA6" w:rsidRDefault="00000000" w:rsidP="00302154">
      <w:pPr>
        <w:pStyle w:val="Heading2"/>
      </w:pPr>
      <w:bookmarkStart w:id="27" w:name="X721a00ff84e807512ec4207f4efbd7031d30b61"/>
      <w:bookmarkEnd w:id="26"/>
      <w:r>
        <w:t>6.2 Attendance as the most impactful single lever</w:t>
      </w:r>
    </w:p>
    <w:p w14:paraId="3F59F581" w14:textId="77777777" w:rsidR="00660CA6" w:rsidRDefault="00000000" w:rsidP="00302154">
      <w:pPr>
        <w:pStyle w:val="Paragraph"/>
      </w:pPr>
      <w:r>
        <w:t xml:space="preserve">A policy conversation about Brighton and Hove’s disadvantage attainment gap that wants to make the largest predictable difference should put </w:t>
      </w:r>
      <w:r>
        <w:rPr>
          <w:b/>
          <w:bCs/>
        </w:rPr>
        <w:t>attendance</w:t>
      </w:r>
      <w:r>
        <w:t xml:space="preserve"> at its centre. This sits squarely within the council’s own framing: the December 2024 cabinet report named </w:t>
      </w:r>
      <w:r>
        <w:rPr>
          <w:i/>
          <w:iCs/>
        </w:rPr>
        <w:t>‘reducing some schools’ barriers to success’</w:t>
      </w:r>
      <w:r>
        <w:t xml:space="preserve"> for disadvantaged pupils as one of its three core objectives for the 2026/27 admissions changes </w:t>
      </w:r>
      <w:r>
        <w:rPr>
          <w:rStyle w:val="FootnoteReference"/>
        </w:rPr>
        <w:footnoteReference w:id="15"/>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 </w:t>
      </w:r>
      <w:r>
        <w:rPr>
          <w:i/>
          <w:iCs/>
        </w:rPr>
        <w:t>‘reducing barriers to success’</w:t>
      </w:r>
      <w:r>
        <w:t xml:space="preserve"> for the 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achievable through changes to admissions arrangements — and would do so </w:t>
      </w:r>
      <w:r>
        <w:rPr>
          <w:i/>
          <w:iCs/>
        </w:rPr>
        <w:t>without</w:t>
      </w:r>
      <w:r>
        <w:t xml:space="preserve"> the social, health and travel costs that a redistribution-led approach might produce.</w:t>
      </w:r>
    </w:p>
    <w:p w14:paraId="792C3EC2" w14:textId="77777777" w:rsidR="00660CA6" w:rsidRDefault="00000000" w:rsidP="00302154">
      <w:pPr>
        <w:pStyle w:val="Paragraph"/>
      </w:pPr>
      <w:r>
        <w:lastRenderedPageBreak/>
        <w:t xml:space="preserve">Brighton and Hove’s absence rates are not a necessary consequence of its intake. The city has near-average FSM eligibility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 </w:t>
      </w:r>
      <w:r>
        <w:rPr>
          <w:rStyle w:val="FootnoteReference"/>
        </w:rPr>
        <w:footnoteReference w:id="16"/>
      </w:r>
      <w:r>
        <w:t>,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p w14:paraId="3170A412" w14:textId="77777777" w:rsidR="00660CA6" w:rsidRDefault="00000000" w:rsidP="00302154">
      <w:pPr>
        <w:pStyle w:val="Heading2"/>
      </w:pPr>
      <w:bookmarkStart w:id="28" w:name="Xe20933ab3677df6d1953e5d7ada5fd38009a941"/>
      <w:bookmarkEnd w:id="27"/>
      <w:r>
        <w:t>6.3 A new value-added view to support better local decisions</w:t>
      </w:r>
    </w:p>
    <w:p w14:paraId="4953094D" w14:textId="77777777" w:rsidR="00660CA6" w:rsidRDefault="00000000" w:rsidP="00302154">
      <w:pPr>
        <w:pStyle w:val="Paragraph"/>
      </w:pPr>
      <w:r>
        <w:t xml:space="preserve">Another contribution of this work is methodological. The multilevel model lets us look beyond a school’s raw attainment outcomes and ask how much it is adding </w:t>
      </w:r>
      <w:r>
        <w:rPr>
          <w:i/>
          <w:iCs/>
        </w:rPr>
        <w:t>over and above</w:t>
      </w:r>
      <w:r>
        <w:t xml:space="preserve"> 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now multi)-word Ofsted rating, both for parents making school choices and for policy makers assessing where local effort is best directed. Brighton and Hove </w:t>
      </w:r>
      <w:proofErr w:type="gramStart"/>
      <w:r>
        <w:t>provides</w:t>
      </w:r>
      <w:proofErr w:type="gramEnd"/>
      <w:r>
        <w:t xml:space="preserve"> a particularly sharp illustration of why </w:t>
      </w:r>
      <w:proofErr w:type="gramStart"/>
      <w:r>
        <w:t>this matters</w:t>
      </w:r>
      <w:proofErr w:type="gramEnd"/>
      <w:r>
        <w:t xml:space="preserve">: the local school for one of the city’s </w:t>
      </w:r>
      <w:r>
        <w:lastRenderedPageBreak/>
        <w:t>most disadvantaged catchments is, on this view, doing materially better for its disadvantaged pupils than the schools to which a number of those pupils’ families have been opting to travel.</w:t>
      </w:r>
    </w:p>
    <w:tbl>
      <w:tblPr>
        <w:tblStyle w:val="Table"/>
        <w:tblW w:w="5000" w:type="pct"/>
        <w:tblLayout w:type="fixed"/>
        <w:tblLook w:val="0000" w:firstRow="0" w:lastRow="0" w:firstColumn="0" w:lastColumn="0" w:noHBand="0" w:noVBand="0"/>
      </w:tblPr>
      <w:tblGrid>
        <w:gridCol w:w="9576"/>
      </w:tblGrid>
      <w:tr w:rsidR="00660CA6" w14:paraId="12239C8A" w14:textId="77777777">
        <w:tc>
          <w:tcPr>
            <w:tcW w:w="7920" w:type="dxa"/>
          </w:tcPr>
          <w:p w14:paraId="1198A2BF" w14:textId="77777777" w:rsidR="00660CA6" w:rsidRDefault="00000000" w:rsidP="00EC7E12">
            <w:pPr>
              <w:pStyle w:val="Tabletitle"/>
            </w:pPr>
            <w:bookmarkStart w:id="29" w:name="tbl-league"/>
            <w:r>
              <w:t>Table 2: Value-added rankings for Brighton and Hove schools (panel model residuals by year, in Attainment 8 points).</w:t>
            </w:r>
          </w:p>
          <w:bookmarkEnd w:id="29"/>
          <w:p w14:paraId="0AFC7510" w14:textId="77777777" w:rsidR="00660CA6" w:rsidRDefault="00660CA6"/>
        </w:tc>
      </w:tr>
    </w:tbl>
    <w:p w14:paraId="7B3916AC" w14:textId="77777777" w:rsidR="00660CA6" w:rsidRDefault="00000000" w:rsidP="00302154">
      <w:pPr>
        <w:pStyle w:val="Paragraph"/>
      </w:pPr>
      <w:r>
        <w:t>During the 2024 consultation, the public debate shifted from how the council’s proposals would improve disadvantaged attainment to how they would facilitate parental choice. An activist group (Equity in Education</w:t>
      </w:r>
      <w:r>
        <w:rPr>
          <w:rStyle w:val="FootnoteReference"/>
        </w:rPr>
        <w:footnoteReference w:id="17"/>
      </w:r>
      <w:r>
        <w:t xml:space="preserve"> — supported by Class Divide</w:t>
      </w:r>
      <w:r>
        <w:rPr>
          <w:rStyle w:val="FootnoteReference"/>
        </w:rPr>
        <w:footnoteReference w:id="18"/>
      </w:r>
      <w:r>
        <w:t>) emerged from within the BACA catchment advocating for alternatives to that school, which then had a ‘requires improvement’ Ofsted rating and some of the city’s lowest raw attainment scores. A considerable number of BACA-catchment parents subsequently opted for Patcham School — ‘Good’ rated, mid-table on raw attainment, in a more prosperous neighbouring catchment.</w:t>
      </w:r>
    </w:p>
    <w:p w14:paraId="5827BBB2" w14:textId="77777777" w:rsidR="00660CA6" w:rsidRDefault="00000000" w:rsidP="00302154">
      <w:pPr>
        <w:pStyle w:val="Paragraph"/>
      </w:pPr>
      <w:r>
        <w: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 </w:t>
      </w:r>
      <w:hyperlink w:anchor="tbl-league">
        <w:r w:rsidR="00660CA6">
          <w:rPr>
            <w:rStyle w:val="Hyperlink"/>
          </w:rPr>
          <w:t>Table 2</w:t>
        </w:r>
      </w:hyperlink>
      <w:r>
        <w:t xml:space="preserve"> (derived from </w:t>
      </w:r>
      <w:hyperlink w:anchor="fig-obs-vs-pred">
        <w:r w:rsidR="00660CA6">
          <w:rPr>
            <w:rStyle w:val="Hyperlink"/>
          </w:rPr>
          <w:t>Figure 5</w:t>
        </w:r>
      </w:hyperlink>
      <w:r>
        <w:t xml:space="preserve">)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 </w:t>
      </w:r>
      <w:r>
        <w:lastRenderedPageBreak/>
        <w:t>‘best’. Its April 2025 Ofsted upgrade to ‘Good’ in all five areas</w:t>
      </w:r>
      <w:r>
        <w:rPr>
          <w:rStyle w:val="FootnoteReference"/>
        </w:rPr>
        <w:footnoteReference w:id="19"/>
      </w:r>
      <w:r>
        <w:t xml:space="preserve"> is unsurprising in the context of this </w:t>
      </w:r>
      <w:proofErr w:type="gramStart"/>
      <w:r>
        <w:t>analysis, but</w:t>
      </w:r>
      <w:proofErr w:type="gramEnd"/>
      <w:r>
        <w:t xml:space="preserve"> would have been surprising to anyone looking only at prior raw attainment and Ofsted ratings. Patcham, by contrast, sits ~2.6 GCSE points </w:t>
      </w:r>
      <w:r>
        <w:rPr>
          <w:i/>
          <w:iCs/>
        </w:rPr>
        <w:t>below</w:t>
      </w:r>
      <w:r>
        <w:t xml:space="preserve">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w:t>
      </w:r>
      <w:proofErr w:type="gramStart"/>
      <w:r>
        <w:t>average, and</w:t>
      </w:r>
      <w:proofErr w:type="gramEnd"/>
      <w:r>
        <w:t xml:space="preserve"> exploring how it achieves this is a constructive city-level policy focus.</w:t>
      </w:r>
    </w:p>
    <w:p w14:paraId="07587535" w14:textId="77777777" w:rsidR="00660CA6" w:rsidRDefault="00000000" w:rsidP="00302154">
      <w:pPr>
        <w:pStyle w:val="Heading2"/>
      </w:pPr>
      <w:bookmarkStart w:id="30" w:name="viability-versus-attainment"/>
      <w:bookmarkEnd w:id="28"/>
      <w:r>
        <w:t>6.4 Viability versus attainment</w:t>
      </w:r>
    </w:p>
    <w:p w14:paraId="6795280D" w14:textId="77777777" w:rsidR="00660CA6" w:rsidRDefault="00000000" w:rsidP="00302154">
      <w:pPr>
        <w:pStyle w:val="Paragraph"/>
      </w:pPr>
      <w:r>
        <w:t>The cabinet papers</w:t>
      </w:r>
      <w:r>
        <w:rPr>
          <w:rStyle w:val="FootnoteReference"/>
        </w:rPr>
        <w:footnoteReference w:id="20"/>
      </w:r>
      <w:r>
        <w:t xml:space="preserve"> set out the financial-sustainability rationale plainly. Schools in England are funded almost entirely on a per-pupil basis, so falling pupil numbers across the city would, in time, leave some schools struggling to operate efficiently or </w:t>
      </w:r>
      <w:r>
        <w:rPr>
          <w:i/>
          <w:iCs/>
        </w:rPr>
        <w:t>‘offer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 </w:t>
      </w:r>
      <w:r>
        <w:rPr>
          <w:i/>
          <w:iCs/>
        </w:rPr>
        <w:t>‘the largest percentage of [disadvantaged] pupils attend the schools with the lowest pupil numbers’</w:t>
      </w:r>
      <w:r>
        <w:t xml:space="preserve"> — making the viability concern and the disadvantage objective explicitly interlinked in the council’s argument. Financial viability is therefore a legitimate </w:t>
      </w:r>
      <w:r>
        <w:lastRenderedPageBreak/>
        <w:t>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14:paraId="602E6498" w14:textId="77777777" w:rsidR="00660CA6" w:rsidRDefault="00000000" w:rsidP="00302154">
      <w:pPr>
        <w:pStyle w:val="Paragraph"/>
      </w:pPr>
      <w:r>
        <w:t>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p w14:paraId="6ED60E4E" w14:textId="77777777" w:rsidR="00660CA6" w:rsidRDefault="00000000" w:rsidP="00302154">
      <w:pPr>
        <w:pStyle w:val="Heading2"/>
      </w:pPr>
      <w:bookmarkStart w:id="31" w:name="Xe702bd681683f111ef0a20a6f3096e42cc57ffb"/>
      <w:bookmarkEnd w:id="30"/>
      <w:r>
        <w:t>6.5 What is driving Brighton and Hove’s over-achievement? And what we don’t yet know</w:t>
      </w:r>
    </w:p>
    <w:p w14:paraId="24EFC68A" w14:textId="77777777" w:rsidR="00660CA6" w:rsidRDefault="00000000" w:rsidP="00302154">
      <w:pPr>
        <w:pStyle w:val="Paragraph"/>
      </w:pPr>
      <w:r>
        <w:t>The LEA random effect for Brighton and Hove is large and statistically significant across all three attainment groups. After accounting for the structural (disadvantage, absence, prior attainment) or school management and governance (workforce characteristics, staff retention) factors in the model - schools in the city consistently outperform what the national picture would predict. For disadvantaged pupils, the city ranks 7th; for non-disadvantaged pupils, 5th; for all pupils, 4th in England.</w:t>
      </w:r>
    </w:p>
    <w:p w14:paraId="1DA06DE2" w14:textId="77777777" w:rsidR="00660CA6" w:rsidRDefault="00000000" w:rsidP="00302154">
      <w:pPr>
        <w:pStyle w:val="Paragraph"/>
      </w:pPr>
      <w:r>
        <w:t xml:space="preserve">This is a genuinely important finding that should re-frame the policy conversation. The starting point for the 2024 consultation was a narrative of failure — the city was presented as uniquely </w:t>
      </w:r>
      <w:r>
        <w:lastRenderedPageBreak/>
        <w:t xml:space="preserve">failing its disadvantaged students, sitting on a vast attainment gap, with radical structural reform required to address the problem. The evidence suggests the opposite: Brighton and Hove </w:t>
      </w:r>
      <w:proofErr w:type="gramStart"/>
      <w:r>
        <w:t>is</w:t>
      </w:r>
      <w:proofErr w:type="gramEnd"/>
      <w:r>
        <w:t xml:space="preserve"> one of the highest-performing LEAs in the country once we account for the factors that we know drive attainment. Rather than asking what the city is doing wrong, the more productive question is what it is doing right — and how that can be protected and extended?</w:t>
      </w:r>
    </w:p>
    <w:p w14:paraId="2EA43119" w14:textId="77777777" w:rsidR="00660CA6" w:rsidRDefault="00000000" w:rsidP="00302154">
      <w:pPr>
        <w:pStyle w:val="Paragraph"/>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w:t>
      </w:r>
      <w:proofErr w:type="gramStart"/>
      <w:r>
        <w:t>has</w:t>
      </w:r>
      <w:proofErr w:type="gramEnd"/>
      <w:r>
        <w:t xml:space="preserve">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 What </w:t>
      </w:r>
      <w:proofErr w:type="gramStart"/>
      <w:r>
        <w:t>all of</w:t>
      </w:r>
      <w:proofErr w:type="gramEnd"/>
      <w:r>
        <w:t xml:space="preserve"> these hypotheses show, however, it that identifying the sources of this over-performance is an important research </w:t>
      </w:r>
      <w:proofErr w:type="gramStart"/>
      <w:r>
        <w:t>question in its own right, and</w:t>
      </w:r>
      <w:proofErr w:type="gramEnd"/>
      <w:r>
        <w:t xml:space="preserve"> one that could require additional qualitative investigation or access to pupil-level data that goes beyond what is publicly available. But what is clear is that policy interventions which risk disrupting a well-functioning system without understanding what makes it function well carry substantial downside risks.</w:t>
      </w:r>
    </w:p>
    <w:p w14:paraId="6BFC562F" w14:textId="77777777" w:rsidR="00660CA6" w:rsidRDefault="00000000" w:rsidP="00302154">
      <w:pPr>
        <w:pStyle w:val="Heading2"/>
      </w:pPr>
      <w:bookmarkStart w:id="32" w:name="implications-for-national-policy"/>
      <w:bookmarkEnd w:id="31"/>
      <w:r>
        <w:t>6.6 Implications for national policy</w:t>
      </w:r>
    </w:p>
    <w:p w14:paraId="4A833B90" w14:textId="77777777" w:rsidR="00660CA6" w:rsidRDefault="00000000" w:rsidP="00302154">
      <w:pPr>
        <w:pStyle w:val="Paragraph"/>
      </w:pPr>
      <w:r>
        <w:t xml:space="preserve">The DfE (2026) white paper’s ambitions will founder if pursued at the local level without </w:t>
      </w:r>
      <w:r>
        <w:lastRenderedPageBreak/>
        <w:t>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14:paraId="2790F222" w14:textId="77777777" w:rsidR="00660CA6" w:rsidRDefault="00000000" w:rsidP="00302154">
      <w:pPr>
        <w:pStyle w:val="Paragraph"/>
      </w:pPr>
      <w:r>
        <w:t>We have developed an interactive Policy Simulator tool,</w:t>
      </w:r>
      <w:r>
        <w:rPr>
          <w:rStyle w:val="FootnoteReference"/>
        </w:rPr>
        <w:footnoteReference w:id="21"/>
      </w:r>
      <w:r>
        <w:t xml:space="preserve"> underpinned by the models in this paper, to begin bridging that gap. The tool allows users to explore any school in England, compare against contextual expectations, and model the indicative impact of changes to key variables.</w:t>
      </w:r>
    </w:p>
    <w:p w14:paraId="7EA5CEA0" w14:textId="77777777" w:rsidR="00660CA6" w:rsidRDefault="00000000" w:rsidP="00302154">
      <w:pPr>
        <w:pStyle w:val="Paragraph"/>
      </w:pPr>
      <w:bookmarkStart w:id="33" w:name="limitations"/>
      <w:bookmarkEnd w:id="32"/>
      <w:r>
        <w:t>6.7 Limitations</w:t>
      </w:r>
    </w:p>
    <w:p w14:paraId="39F4CCE2" w14:textId="77777777" w:rsidR="00660CA6" w:rsidRDefault="00000000" w:rsidP="00302154">
      <w:pPr>
        <w:pStyle w:val="Paragraph"/>
      </w:pPr>
      <w:r>
        <w:t>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14:paraId="7F64BE35" w14:textId="77777777" w:rsidR="00660CA6" w:rsidRDefault="00000000" w:rsidP="00302154">
      <w:pPr>
        <w:pStyle w:val="Heading1"/>
      </w:pPr>
      <w:bookmarkStart w:id="34" w:name="conclusion"/>
      <w:bookmarkEnd w:id="25"/>
      <w:bookmarkEnd w:id="33"/>
      <w:r>
        <w:lastRenderedPageBreak/>
        <w:t>7. Conclusion</w:t>
      </w:r>
    </w:p>
    <w:p w14:paraId="56E1FBBA" w14:textId="77777777" w:rsidR="00660CA6" w:rsidRDefault="00000000" w:rsidP="00302154">
      <w:pPr>
        <w:pStyle w:val="Paragraph"/>
      </w:pPr>
      <w:r>
        <w:t>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14:paraId="3682EDCE" w14:textId="77777777" w:rsidR="00660CA6" w:rsidRDefault="00000000" w:rsidP="00302154">
      <w:pPr>
        <w:pStyle w:val="Paragraph"/>
      </w:pPr>
      <w:r>
        <w:t>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 (Macleod et al. 2015).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14:paraId="57E9CC81" w14:textId="77777777" w:rsidR="00660CA6" w:rsidRDefault="00000000" w:rsidP="00302154">
      <w:pPr>
        <w:pStyle w:val="Paragraph"/>
      </w:pPr>
      <w:r>
        <w:t xml:space="preserve">Second, the single most consequential lever available to Brighton and Hove for raising disadvantaged attainment is </w:t>
      </w:r>
      <w:r>
        <w:rPr>
          <w:b/>
          <w:bCs/>
        </w:rPr>
        <w:t>attendance</w:t>
      </w:r>
      <w:r>
        <w:t xml:space="preserve">. The city has the second-worst absence rate in England, 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 </w:t>
      </w:r>
      <w:r>
        <w:rPr>
          <w:i/>
          <w:iCs/>
        </w:rPr>
        <w:t>structural</w:t>
      </w:r>
      <w:r>
        <w:t xml:space="preserve"> component of school-level absence inherited from intake, area health, deprivation and family circumstances — which schools cannot </w:t>
      </w:r>
      <w:r>
        <w:lastRenderedPageBreak/>
        <w:t xml:space="preserve">themselves change — and a smaller </w:t>
      </w:r>
      <w:r>
        <w:rPr>
          <w:i/>
          <w:iCs/>
        </w:rPr>
        <w:t>school-controllable</w:t>
      </w:r>
      <w:r>
        <w:t xml:space="preserve"> 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14:paraId="3F575471" w14:textId="77777777" w:rsidR="00660CA6" w:rsidRDefault="00000000" w:rsidP="00302154">
      <w:pPr>
        <w:pStyle w:val="Paragraph"/>
      </w:pPr>
      <w:r>
        <w:t xml:space="preserve">Third, the modelling provides a contextualised, value-added view of school performance that is fairer than raw league tables and more informative than a single-word Ofsted rating. For parents </w:t>
      </w:r>
      <w:proofErr w:type="gramStart"/>
      <w:r>
        <w:t>this matters</w:t>
      </w:r>
      <w:proofErr w:type="gramEnd"/>
      <w:r>
        <w:t xml:space="preserve"> directly: in Brighton and Hove, the local school of one of the city’s most disadvantaged catchments is, on this view, doing materially better for its disadvantaged pupils than the </w:t>
      </w:r>
      <w:proofErr w:type="gramStart"/>
      <w:r>
        <w:t>schools</w:t>
      </w:r>
      <w:proofErr w:type="gramEnd"/>
      <w:r>
        <w:t xml:space="preserve"> families have been opting to travel </w:t>
      </w:r>
      <w:proofErr w:type="gramStart"/>
      <w:r>
        <w:t>to</w:t>
      </w:r>
      <w:proofErr w:type="gramEnd"/>
      <w:r>
        <w:t xml:space="preserve"> instead. A wider understanding of this view would help families make decisions that work for their children </w:t>
      </w:r>
      <w:r>
        <w:rPr>
          <w:i/>
          <w:iCs/>
        </w:rPr>
        <w:t>and</w:t>
      </w:r>
      <w:r>
        <w:t xml:space="preserve"> preserve the benefits of local schooling.</w:t>
      </w:r>
    </w:p>
    <w:p w14:paraId="144F5C41" w14:textId="6FFC50CF" w:rsidR="000F697D" w:rsidRDefault="00000000" w:rsidP="00302154">
      <w:pPr>
        <w:pStyle w:val="Paragraph"/>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w:t>
      </w:r>
      <w:proofErr w:type="gramStart"/>
      <w:r>
        <w:t>ratings, and</w:t>
      </w:r>
      <w:proofErr w:type="gramEnd"/>
      <w:r>
        <w:t xml:space="preserve"> can support better choices that do not come at the cost of community-anchored schooling, while helping point to where </w:t>
      </w:r>
      <w:r>
        <w:lastRenderedPageBreak/>
        <w:t>improvement efforts might be most usefully targeted.</w:t>
      </w:r>
    </w:p>
    <w:p w14:paraId="3DB516FA" w14:textId="77777777" w:rsidR="000F697D" w:rsidRDefault="000F697D">
      <w:pPr>
        <w:spacing w:after="200" w:line="240" w:lineRule="auto"/>
      </w:pPr>
      <w:r>
        <w:br w:type="page"/>
      </w:r>
    </w:p>
    <w:p w14:paraId="4392DDFD" w14:textId="77777777" w:rsidR="00660CA6" w:rsidRDefault="00000000" w:rsidP="00302154">
      <w:pPr>
        <w:pStyle w:val="Heading1"/>
      </w:pPr>
      <w:bookmarkStart w:id="35" w:name="credit-authorship-contribution-statement"/>
      <w:bookmarkEnd w:id="34"/>
      <w:proofErr w:type="spellStart"/>
      <w:r>
        <w:lastRenderedPageBreak/>
        <w:t>CRediT</w:t>
      </w:r>
      <w:proofErr w:type="spellEnd"/>
      <w:r>
        <w:t xml:space="preserve"> authorship contribution statement</w:t>
      </w:r>
    </w:p>
    <w:p w14:paraId="48678852" w14:textId="77777777" w:rsidR="00A44957" w:rsidRDefault="00000000" w:rsidP="00A44957">
      <w:pPr>
        <w:pStyle w:val="Acknowledgements"/>
      </w:pPr>
      <w:r>
        <w:rPr>
          <w:b/>
          <w:bCs/>
        </w:rPr>
        <w:t>Adam Dennett:</w:t>
      </w:r>
      <w:r>
        <w:t xml:space="preserve"> Conceptualisation, Methodology, Software, Formal analysis, Data curation, Writing – original draft, Writing – review &amp; editing, Visualisation, Project administration. </w:t>
      </w:r>
    </w:p>
    <w:p w14:paraId="571208A9" w14:textId="69E319F4" w:rsidR="00A44957" w:rsidRDefault="00000000" w:rsidP="00A44957">
      <w:pPr>
        <w:pStyle w:val="Acknowledgements"/>
      </w:pPr>
      <w:r>
        <w:rPr>
          <w:b/>
          <w:bCs/>
        </w:rPr>
        <w:t>Beatrice Taylor:</w:t>
      </w:r>
      <w:r>
        <w:t xml:space="preserve"> Methodology – refining and review; Writing – review &amp; editing. </w:t>
      </w:r>
    </w:p>
    <w:p w14:paraId="745B0B79" w14:textId="4720F98A" w:rsidR="00660CA6" w:rsidRDefault="00000000" w:rsidP="00A44957">
      <w:pPr>
        <w:pStyle w:val="Acknowledgements"/>
      </w:pPr>
      <w:r>
        <w:rPr>
          <w:b/>
          <w:bCs/>
        </w:rPr>
        <w:t>Dan</w:t>
      </w:r>
      <w:r w:rsidR="00A44957">
        <w:rPr>
          <w:b/>
          <w:bCs/>
        </w:rPr>
        <w:t>iel</w:t>
      </w:r>
      <w:r>
        <w:rPr>
          <w:b/>
          <w:bCs/>
        </w:rPr>
        <w:t xml:space="preserve"> Campbell-Meiklejohn:</w:t>
      </w:r>
      <w:r>
        <w:t xml:space="preserve"> Methodology – refining and review; Writing – review &amp; editing.</w:t>
      </w:r>
    </w:p>
    <w:p w14:paraId="63D4159E" w14:textId="77777777" w:rsidR="00660CA6" w:rsidRDefault="00000000" w:rsidP="00B8250B">
      <w:pPr>
        <w:pStyle w:val="Heading1"/>
      </w:pPr>
      <w:bookmarkStart w:id="36" w:name="declaration-of-generative-ai-use"/>
      <w:bookmarkEnd w:id="35"/>
      <w:r>
        <w:t>Declaration of generative AI use</w:t>
      </w:r>
    </w:p>
    <w:p w14:paraId="5A4E478E" w14:textId="77777777" w:rsidR="00660CA6" w:rsidRDefault="00000000" w:rsidP="007C4687">
      <w:pPr>
        <w:pStyle w:val="Acknowledgements"/>
      </w:pPr>
      <w:r>
        <w:t>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p w14:paraId="74F62E98" w14:textId="77777777" w:rsidR="000F697D" w:rsidRDefault="000F697D" w:rsidP="000F697D"/>
    <w:p w14:paraId="2B6846B1" w14:textId="639101FA" w:rsidR="000F697D" w:rsidRPr="000F697D" w:rsidRDefault="000F697D" w:rsidP="000F697D">
      <w:pPr>
        <w:rPr>
          <w:b/>
          <w:bCs/>
        </w:rPr>
      </w:pPr>
      <w:r w:rsidRPr="000F697D">
        <w:rPr>
          <w:b/>
          <w:bCs/>
        </w:rPr>
        <w:t>Funding Details</w:t>
      </w:r>
    </w:p>
    <w:p w14:paraId="73140251" w14:textId="6B6F8E18" w:rsidR="000F697D" w:rsidRPr="000F697D" w:rsidRDefault="000F697D" w:rsidP="000F697D">
      <w:r>
        <w:t xml:space="preserve">This work was supported by: </w:t>
      </w:r>
      <w:r>
        <w:rPr>
          <w:b/>
          <w:bCs/>
        </w:rPr>
        <w:t xml:space="preserve">EPSRC </w:t>
      </w:r>
      <w:r>
        <w:t xml:space="preserve">under grant </w:t>
      </w:r>
      <w:r w:rsidRPr="000F697D">
        <w:rPr>
          <w:b/>
          <w:bCs/>
        </w:rPr>
        <w:t>EP/Y028392/1</w:t>
      </w:r>
    </w:p>
    <w:p w14:paraId="081C07C7" w14:textId="77777777" w:rsidR="00660CA6" w:rsidRDefault="00000000" w:rsidP="00B8250B">
      <w:pPr>
        <w:pStyle w:val="Heading1"/>
      </w:pPr>
      <w:bookmarkStart w:id="37" w:name="acknowledgements"/>
      <w:bookmarkEnd w:id="36"/>
      <w:r>
        <w:t>Acknowledgements</w:t>
      </w:r>
    </w:p>
    <w:p w14:paraId="0C0464A6" w14:textId="1F95F831" w:rsidR="000F697D" w:rsidRPr="000F697D" w:rsidRDefault="00000000" w:rsidP="000F697D">
      <w:pPr>
        <w:pStyle w:val="Acknowledgements"/>
      </w:pPr>
      <w:r>
        <w:t>Development of the Policy Simulator tool was substantially accelerated by large language model assistance (Anthropic’s Claude) as part of work supported by the UKRI National AI Research Hub for Collective Intelligence (AI4CI). All of this work has been co-designed through many hours of conversations over the last 18 months or so with a group of parents in Brighton and Hove who have come together under the banner of the ‘Parent Support Group’. The range of perspectives and breadth of expertise within this group has been inspirational.</w:t>
      </w:r>
    </w:p>
    <w:p w14:paraId="1205A18D" w14:textId="1B6774B4" w:rsidR="00660CA6" w:rsidRDefault="00000000" w:rsidP="00B8250B">
      <w:pPr>
        <w:pStyle w:val="Heading1"/>
      </w:pPr>
      <w:bookmarkStart w:id="38" w:name="declaration-of-interest"/>
      <w:bookmarkEnd w:id="37"/>
      <w:r>
        <w:t>D</w:t>
      </w:r>
      <w:r w:rsidR="000F697D">
        <w:t>isclosure Statement</w:t>
      </w:r>
    </w:p>
    <w:p w14:paraId="36724BCE" w14:textId="77777777" w:rsidR="007C4687" w:rsidRDefault="00000000" w:rsidP="00B8250B">
      <w:pPr>
        <w:pStyle w:val="Acknowledgements"/>
        <w:sectPr w:rsidR="007C4687">
          <w:footnotePr>
            <w:numRestart w:val="eachSect"/>
          </w:footnotePr>
          <w:pgSz w:w="12240" w:h="15840"/>
          <w:pgMar w:top="1440" w:right="1440" w:bottom="1440" w:left="1440" w:header="720" w:footer="720" w:gutter="0"/>
          <w:cols w:space="720"/>
        </w:sectPr>
      </w:pPr>
      <w:r>
        <w:t>Some of the authors are residents of Brighton and Hove with school aged children and lived experience of the effects of the admissions policy process described. No financial conflicts of interest exist.</w:t>
      </w:r>
    </w:p>
    <w:p w14:paraId="6AB3405E" w14:textId="77777777" w:rsidR="00660CA6" w:rsidRDefault="00000000">
      <w:pPr>
        <w:pStyle w:val="Heading1"/>
      </w:pPr>
      <w:bookmarkStart w:id="39" w:name="references"/>
      <w:bookmarkEnd w:id="38"/>
      <w:r>
        <w:lastRenderedPageBreak/>
        <w:t>References</w:t>
      </w:r>
    </w:p>
    <w:p w14:paraId="79B946C3" w14:textId="77777777" w:rsidR="00660CA6" w:rsidRDefault="00000000" w:rsidP="00856D00">
      <w:pPr>
        <w:pStyle w:val="References"/>
      </w:pPr>
      <w:bookmarkStart w:id="40" w:name="ref-Allen2018"/>
      <w:bookmarkStart w:id="41" w:name="refs"/>
      <w:r>
        <w:t xml:space="preserve">Allen, Rebecca, Simon Burgess, and Jennifer Mayo. 2018. “The Teacher Labour Market, Teacher Turnover and Disadvantaged Schools: New Evidence for England.” </w:t>
      </w:r>
      <w:r>
        <w:rPr>
          <w:i/>
          <w:iCs/>
        </w:rPr>
        <w:t>Education Economics</w:t>
      </w:r>
      <w:r>
        <w:t xml:space="preserve"> 26 (1): 4–23. </w:t>
      </w:r>
      <w:hyperlink r:id="rId8">
        <w:r w:rsidR="00660CA6">
          <w:rPr>
            <w:rStyle w:val="Hyperlink"/>
          </w:rPr>
          <w:t>https://doi.org/10.1080/09645292.2017.1366425</w:t>
        </w:r>
      </w:hyperlink>
      <w:r>
        <w:t>.</w:t>
      </w:r>
    </w:p>
    <w:p w14:paraId="53DCA744" w14:textId="77777777" w:rsidR="00660CA6" w:rsidRDefault="00000000" w:rsidP="00856D00">
      <w:pPr>
        <w:pStyle w:val="References"/>
      </w:pPr>
      <w:bookmarkStart w:id="42" w:name="ref-Allen2013"/>
      <w:bookmarkEnd w:id="40"/>
      <w:r>
        <w:t xml:space="preserve">Allen, Rebecca, Simon Burgess, and Leigh McKenna. 2013. “The Short-Run Impact of Using Lotteries for School Admissions: Early Results from Brighton and Hove’s Reforms.” </w:t>
      </w:r>
      <w:r>
        <w:rPr>
          <w:i/>
          <w:iCs/>
        </w:rPr>
        <w:t>Transactions of the Institute of British Geographers</w:t>
      </w:r>
      <w:r>
        <w:t xml:space="preserve"> 38 (1): 149–66. </w:t>
      </w:r>
      <w:hyperlink r:id="rId9">
        <w:r w:rsidR="00660CA6">
          <w:rPr>
            <w:rStyle w:val="Hyperlink"/>
          </w:rPr>
          <w:t>https://doi.org/10.1111/j.1475-5661.2012.00511.x</w:t>
        </w:r>
      </w:hyperlink>
      <w:r>
        <w:t>.</w:t>
      </w:r>
    </w:p>
    <w:p w14:paraId="5309C26E" w14:textId="77777777" w:rsidR="00660CA6" w:rsidRDefault="00000000" w:rsidP="00856D00">
      <w:pPr>
        <w:pStyle w:val="References"/>
      </w:pPr>
      <w:bookmarkStart w:id="43" w:name="ref-Anders2024"/>
      <w:bookmarkEnd w:id="42"/>
      <w:r>
        <w:t xml:space="preserve">Anders, Jake, Francis Green, Morag Henderson, and Golo Henseke. 2024. “Private School Pupils’ Performance in GCSEs (and IGCSEs).” </w:t>
      </w:r>
      <w:r>
        <w:rPr>
          <w:i/>
          <w:iCs/>
        </w:rPr>
        <w:t>Cambridge Journal of Education</w:t>
      </w:r>
      <w:r>
        <w:t xml:space="preserve"> 54 (6): 795–813. </w:t>
      </w:r>
      <w:hyperlink r:id="rId10">
        <w:r w:rsidR="00660CA6">
          <w:rPr>
            <w:rStyle w:val="Hyperlink"/>
          </w:rPr>
          <w:t>https://doi.org/10.1080/0305764X.2024.2420611</w:t>
        </w:r>
      </w:hyperlink>
      <w:r>
        <w:t>.</w:t>
      </w:r>
    </w:p>
    <w:p w14:paraId="3874D0ED" w14:textId="77777777" w:rsidR="00660CA6" w:rsidRDefault="00000000" w:rsidP="00856D00">
      <w:pPr>
        <w:pStyle w:val="References"/>
      </w:pPr>
      <w:bookmarkStart w:id="44" w:name="ref-Blagg2018"/>
      <w:bookmarkEnd w:id="43"/>
      <w:r>
        <w:t xml:space="preserve">Blagg, Kristin, Victoria Rosenboom, and Matthew M. Chingos. 2018. </w:t>
      </w:r>
      <w:r>
        <w:rPr>
          <w:i/>
          <w:iCs/>
        </w:rPr>
        <w:t>The Extra Mile: Time to School and Student Outcomes in Washington, DC</w:t>
      </w:r>
      <w:r>
        <w:t xml:space="preserve">. Urban Institute. </w:t>
      </w:r>
      <w:hyperlink r:id="rId11">
        <w:r w:rsidR="00660CA6">
          <w:rPr>
            <w:rStyle w:val="Hyperlink"/>
          </w:rPr>
          <w:t>https://www.urban.org/sites/default/files/publication/99027/time_to_school_and_student_outcomes_in_dc_1.pdf</w:t>
        </w:r>
      </w:hyperlink>
      <w:r>
        <w:t>.</w:t>
      </w:r>
    </w:p>
    <w:p w14:paraId="747FDB34" w14:textId="77777777" w:rsidR="00660CA6" w:rsidRDefault="00000000" w:rsidP="00856D00">
      <w:pPr>
        <w:pStyle w:val="References"/>
      </w:pPr>
      <w:bookmarkStart w:id="45" w:name="ref-Burgess2018"/>
      <w:bookmarkEnd w:id="44"/>
      <w:r>
        <w:t xml:space="preserve">Burgess, Simon, Claire Crawford, and Lindsey Macmillan. 2018. “Access to Grammar Schools by Socio-Economic Status.” </w:t>
      </w:r>
      <w:r>
        <w:rPr>
          <w:i/>
          <w:iCs/>
        </w:rPr>
        <w:t>Environment and Planning A: Economy and Space</w:t>
      </w:r>
      <w:r>
        <w:t xml:space="preserve"> 50 (7): 1381–85. </w:t>
      </w:r>
      <w:hyperlink r:id="rId12">
        <w:r w:rsidR="00660CA6">
          <w:rPr>
            <w:rStyle w:val="Hyperlink"/>
          </w:rPr>
          <w:t>https://doi.org/10.1177/0308518X18787820</w:t>
        </w:r>
      </w:hyperlink>
      <w:r>
        <w:t>.</w:t>
      </w:r>
    </w:p>
    <w:p w14:paraId="68094230" w14:textId="77777777" w:rsidR="00660CA6" w:rsidRDefault="00000000" w:rsidP="00856D00">
      <w:pPr>
        <w:pStyle w:val="References"/>
      </w:pPr>
      <w:bookmarkStart w:id="46" w:name="ref-Burgess2023"/>
      <w:bookmarkEnd w:id="45"/>
      <w:r>
        <w:t xml:space="preserve">Burgess, Simon, Shenila Rawal, and Eric S. Taylor. 2023. “Teachers’ Use of Class Time and Student Achievement.” </w:t>
      </w:r>
      <w:r>
        <w:rPr>
          <w:i/>
          <w:iCs/>
        </w:rPr>
        <w:t>Economics of Education Review</w:t>
      </w:r>
      <w:r>
        <w:t xml:space="preserve"> 94 (June): 102405. </w:t>
      </w:r>
      <w:hyperlink r:id="rId13">
        <w:r w:rsidR="00660CA6">
          <w:rPr>
            <w:rStyle w:val="Hyperlink"/>
          </w:rPr>
          <w:t>https://doi.org/10.1016/j.econedurev.2023.102405</w:t>
        </w:r>
      </w:hyperlink>
      <w:r>
        <w:t>.</w:t>
      </w:r>
    </w:p>
    <w:p w14:paraId="463D25A5" w14:textId="77777777" w:rsidR="00660CA6" w:rsidRDefault="00000000" w:rsidP="00856D00">
      <w:pPr>
        <w:pStyle w:val="References"/>
      </w:pPr>
      <w:bookmarkStart w:id="47" w:name="ref-Burgess2022"/>
      <w:bookmarkEnd w:id="46"/>
      <w:r>
        <w:t xml:space="preserve">Burgess, S., S. Rawal, and E. Taylor. 2022. </w:t>
      </w:r>
      <w:r>
        <w:rPr>
          <w:i/>
          <w:iCs/>
        </w:rPr>
        <w:t>Characterising Effective Teaching</w:t>
      </w:r>
      <w:r>
        <w:t xml:space="preserve">. Nuffield Foundation. </w:t>
      </w:r>
      <w:hyperlink r:id="rId14">
        <w:r w:rsidR="00660CA6">
          <w:rPr>
            <w:rStyle w:val="Hyperlink"/>
          </w:rPr>
          <w:t>https://www.nuffieldfoundation.org/project/characterising-effective-teaching-2</w:t>
        </w:r>
      </w:hyperlink>
      <w:r>
        <w:t>.</w:t>
      </w:r>
    </w:p>
    <w:p w14:paraId="32DA0E99" w14:textId="77777777" w:rsidR="00660CA6" w:rsidRDefault="00000000" w:rsidP="00856D00">
      <w:pPr>
        <w:pStyle w:val="References"/>
      </w:pPr>
      <w:bookmarkStart w:id="48" w:name="ref-Chairassamee2024"/>
      <w:bookmarkEnd w:id="47"/>
      <w:r>
        <w:t xml:space="preserve">Chairassamee, Nattanicha, Kanokwan Chancharoenchai, and Wuthiya Saraithong. 2024. “Getting There: How Commuting Time and Distance Impact Students’ Health.” </w:t>
      </w:r>
      <w:r>
        <w:rPr>
          <w:i/>
          <w:iCs/>
        </w:rPr>
        <w:t>PLoS One</w:t>
      </w:r>
      <w:r>
        <w:t xml:space="preserve"> 19 (12): e0314687. </w:t>
      </w:r>
      <w:hyperlink r:id="rId15">
        <w:r w:rsidR="00660CA6">
          <w:rPr>
            <w:rStyle w:val="Hyperlink"/>
          </w:rPr>
          <w:t>https://doi.org/10.1371/journal.pone.0314687</w:t>
        </w:r>
      </w:hyperlink>
      <w:r>
        <w:t>.</w:t>
      </w:r>
    </w:p>
    <w:p w14:paraId="726ECD62" w14:textId="77777777" w:rsidR="00660CA6" w:rsidRDefault="00000000" w:rsidP="00856D00">
      <w:pPr>
        <w:pStyle w:val="References"/>
      </w:pPr>
      <w:bookmarkStart w:id="49" w:name="ref-HouseofCommons2021"/>
      <w:bookmarkEnd w:id="48"/>
      <w:r>
        <w:t xml:space="preserve">Commons Education Committee, House of. 2021. </w:t>
      </w:r>
      <w:r>
        <w:rPr>
          <w:i/>
          <w:iCs/>
        </w:rPr>
        <w:t>“Forgotten” White Working-Class Pupils Let down by Decades of Neglect, MPs Say - Committees - UK Parliament</w:t>
      </w:r>
      <w:r>
        <w:t xml:space="preserve">. UK Parliament. </w:t>
      </w:r>
      <w:hyperlink r:id="rId16">
        <w:r w:rsidR="00660CA6">
          <w:rPr>
            <w:rStyle w:val="Hyperlink"/>
          </w:rPr>
          <w:t>https://committees.parliament.uk/committee/203/education-</w:t>
        </w:r>
        <w:r w:rsidR="00660CA6">
          <w:rPr>
            <w:rStyle w:val="Hyperlink"/>
          </w:rPr>
          <w:lastRenderedPageBreak/>
          <w:t>committee/news/156024/forgotten-white-workingclass-pupils-let-down-by-decades-of-neglect-mps-say/</w:t>
        </w:r>
      </w:hyperlink>
      <w:r>
        <w:t>.</w:t>
      </w:r>
    </w:p>
    <w:p w14:paraId="1FCA2596" w14:textId="77777777" w:rsidR="00660CA6" w:rsidRDefault="00000000" w:rsidP="00856D00">
      <w:pPr>
        <w:pStyle w:val="References"/>
      </w:pPr>
      <w:bookmarkStart w:id="50" w:name="ref-Cordes2022"/>
      <w:bookmarkEnd w:id="49"/>
      <w:r>
        <w:t xml:space="preserve">Cordes, Sarah A., Christopher Rick, and Amy Ellen Schwartz. 2022. “Do Long Bus Rides Drive </w:t>
      </w:r>
      <w:proofErr w:type="gramStart"/>
      <w:r>
        <w:t>down</w:t>
      </w:r>
      <w:proofErr w:type="gramEnd"/>
      <w:r>
        <w:t xml:space="preserve"> Academic Outcomes?” </w:t>
      </w:r>
      <w:r>
        <w:rPr>
          <w:i/>
          <w:iCs/>
        </w:rPr>
        <w:t>Educational Evaluation and Policy Analysis</w:t>
      </w:r>
      <w:r>
        <w:t xml:space="preserve"> 44 (4): 689–716. </w:t>
      </w:r>
      <w:hyperlink r:id="rId17">
        <w:r w:rsidR="00660CA6">
          <w:rPr>
            <w:rStyle w:val="Hyperlink"/>
          </w:rPr>
          <w:t>https://doi.org/10.3102/01623737221092450</w:t>
        </w:r>
      </w:hyperlink>
      <w:r>
        <w:t>.</w:t>
      </w:r>
    </w:p>
    <w:p w14:paraId="29109E12" w14:textId="77777777" w:rsidR="00660CA6" w:rsidRDefault="00000000" w:rsidP="00856D00">
      <w:pPr>
        <w:pStyle w:val="References"/>
      </w:pPr>
      <w:bookmarkStart w:id="51" w:name="ref-DfE2022"/>
      <w:bookmarkEnd w:id="50"/>
      <w:r>
        <w:t xml:space="preserve">DfE. 2022. </w:t>
      </w:r>
      <w:r>
        <w:rPr>
          <w:i/>
          <w:iCs/>
        </w:rPr>
        <w:t>The Link Between Absence and Attainment at KS2 and KS4, Academic Year 2018/19</w:t>
      </w:r>
      <w:r>
        <w:t xml:space="preserve">. </w:t>
      </w:r>
      <w:hyperlink r:id="rId18">
        <w:r w:rsidR="00660CA6">
          <w:rPr>
            <w:rStyle w:val="Hyperlink"/>
          </w:rPr>
          <w:t>https://explore-education-statistics.service.gov.uk/find-statistics/the-link-between-absence-and-attainment-at-ks2-and-ks4/2018-19</w:t>
        </w:r>
      </w:hyperlink>
      <w:r>
        <w:t>.</w:t>
      </w:r>
    </w:p>
    <w:p w14:paraId="7D8CE350" w14:textId="77777777" w:rsidR="00660CA6" w:rsidRDefault="00000000" w:rsidP="00856D00">
      <w:pPr>
        <w:pStyle w:val="References"/>
      </w:pPr>
      <w:bookmarkStart w:id="52" w:name="ref-DfE2025a"/>
      <w:bookmarkEnd w:id="51"/>
      <w:r>
        <w:t xml:space="preserve">DfE. 2025a. </w:t>
      </w:r>
      <w:r>
        <w:rPr>
          <w:i/>
          <w:iCs/>
        </w:rPr>
        <w:t>Link Between Attendance and Attainment</w:t>
      </w:r>
      <w:r>
        <w:t xml:space="preserve">. Department for Education. </w:t>
      </w:r>
      <w:hyperlink r:id="rId19">
        <w:r w:rsidR="00660CA6">
          <w:rPr>
            <w:rStyle w:val="Hyperlink"/>
          </w:rPr>
          <w:t>https://www.gov.uk/government/publications/link-between-attendance-and-attainment</w:t>
        </w:r>
      </w:hyperlink>
      <w:r>
        <w:t>.</w:t>
      </w:r>
    </w:p>
    <w:p w14:paraId="20F97EE8" w14:textId="77777777" w:rsidR="00660CA6" w:rsidRDefault="00000000" w:rsidP="00856D00">
      <w:pPr>
        <w:pStyle w:val="References"/>
      </w:pPr>
      <w:bookmarkStart w:id="53" w:name="ref-DfE2025b"/>
      <w:bookmarkEnd w:id="52"/>
      <w:r>
        <w:t xml:space="preserve">DfE. 2025b. </w:t>
      </w:r>
      <w:r>
        <w:rPr>
          <w:i/>
          <w:iCs/>
        </w:rPr>
        <w:t>Pupil Absence in Schools in England, Autumn and Spring Term 2024/25</w:t>
      </w:r>
      <w:r>
        <w:t xml:space="preserve">. Department for Education. </w:t>
      </w:r>
      <w:hyperlink r:id="rId20">
        <w:r w:rsidR="00660CA6">
          <w:rPr>
            <w:rStyle w:val="Hyperlink"/>
          </w:rPr>
          <w:t>https://explore-education-statistics.service.gov.uk/find-statistics/pupil-absence-in-schools-in-england/2024-25-autumn-and-spring-term</w:t>
        </w:r>
      </w:hyperlink>
      <w:r>
        <w:t>.</w:t>
      </w:r>
    </w:p>
    <w:p w14:paraId="1E865417" w14:textId="77777777" w:rsidR="00660CA6" w:rsidRDefault="00000000" w:rsidP="00856D00">
      <w:pPr>
        <w:pStyle w:val="References"/>
      </w:pPr>
      <w:bookmarkStart w:id="54" w:name="ref-dfe_every_2026"/>
      <w:bookmarkEnd w:id="53"/>
      <w:r>
        <w:t xml:space="preserve">DfE. 2026. </w:t>
      </w:r>
      <w:r>
        <w:rPr>
          <w:i/>
          <w:iCs/>
        </w:rPr>
        <w:t>Every Child Achieving and Thriving</w:t>
      </w:r>
      <w:r>
        <w:t xml:space="preserve">. Policy {Paper}. Department for Education. </w:t>
      </w:r>
      <w:hyperlink r:id="rId21">
        <w:r w:rsidR="00660CA6">
          <w:rPr>
            <w:rStyle w:val="Hyperlink"/>
          </w:rPr>
          <w:t>https://www.gov.uk/government/publications/every-child-achieving-and-thriving/every-child-achieving-and-thriving-html-version</w:t>
        </w:r>
      </w:hyperlink>
      <w:r>
        <w:t>.</w:t>
      </w:r>
    </w:p>
    <w:p w14:paraId="2254A69D" w14:textId="77777777" w:rsidR="00660CA6" w:rsidRDefault="00000000" w:rsidP="00856D00">
      <w:pPr>
        <w:pStyle w:val="References"/>
      </w:pPr>
      <w:bookmarkStart w:id="55" w:name="ref-Ding2023"/>
      <w:bookmarkEnd w:id="54"/>
      <w:r>
        <w:t xml:space="preserve">Ding, Peng, Yan Li, Suwei Feng, and Dorina Pojani. 2023. “Do Long School Commutes Undermine Teenagers’ Wellbeing? Evidence from a Nation-Wide Survey in China.” </w:t>
      </w:r>
      <w:r>
        <w:rPr>
          <w:i/>
          <w:iCs/>
        </w:rPr>
        <w:t>Journal of Transport &amp; Health</w:t>
      </w:r>
      <w:r>
        <w:t xml:space="preserve"> 30: 101605. </w:t>
      </w:r>
      <w:hyperlink r:id="rId22">
        <w:r w:rsidR="00660CA6">
          <w:rPr>
            <w:rStyle w:val="Hyperlink"/>
          </w:rPr>
          <w:t>https://doi.org/10.1016/j.jth.2023.101605</w:t>
        </w:r>
      </w:hyperlink>
      <w:r>
        <w:t>.</w:t>
      </w:r>
    </w:p>
    <w:p w14:paraId="2488879D" w14:textId="77777777" w:rsidR="00660CA6" w:rsidRDefault="00000000" w:rsidP="00856D00">
      <w:pPr>
        <w:pStyle w:val="References"/>
      </w:pPr>
      <w:bookmarkStart w:id="56" w:name="ref-Drager2024"/>
      <w:bookmarkEnd w:id="55"/>
      <w:r>
        <w:t xml:space="preserve">Dräger, Jascha, Markus Klein, and Edward Sosu. 2024. “The Long-Term Consequences of Early School Absences for Educational Attainment and Labour Market Outcomes.” </w:t>
      </w:r>
      <w:r>
        <w:rPr>
          <w:i/>
          <w:iCs/>
        </w:rPr>
        <w:t>British Educational Research Journal</w:t>
      </w:r>
      <w:r>
        <w:t xml:space="preserve"> 50 (4): 1636–54. </w:t>
      </w:r>
      <w:hyperlink r:id="rId23">
        <w:r w:rsidR="00660CA6">
          <w:rPr>
            <w:rStyle w:val="Hyperlink"/>
          </w:rPr>
          <w:t>https://doi.org/10.1002/berj.3992</w:t>
        </w:r>
      </w:hyperlink>
      <w:r>
        <w:t>.</w:t>
      </w:r>
    </w:p>
    <w:p w14:paraId="24C75CD1" w14:textId="77777777" w:rsidR="00660CA6" w:rsidRDefault="00000000" w:rsidP="00856D00">
      <w:pPr>
        <w:pStyle w:val="References"/>
      </w:pPr>
      <w:bookmarkStart w:id="57" w:name="ref-Farquharson2024"/>
      <w:bookmarkEnd w:id="56"/>
      <w:r>
        <w:t xml:space="preserve">Farquharson, Christine, Sandra McNally, and Imran Tahir. 2024. “Education Inequalities.” </w:t>
      </w:r>
      <w:r>
        <w:rPr>
          <w:i/>
          <w:iCs/>
        </w:rPr>
        <w:t>Oxford Open Economics</w:t>
      </w:r>
      <w:r>
        <w:t xml:space="preserve"> 3 (Supplement_1): i760–820. </w:t>
      </w:r>
      <w:hyperlink r:id="rId24">
        <w:r w:rsidR="00660CA6">
          <w:rPr>
            <w:rStyle w:val="Hyperlink"/>
          </w:rPr>
          <w:t>https://doi.org/10.1093/ooec/odad029</w:t>
        </w:r>
      </w:hyperlink>
      <w:r>
        <w:t>.</w:t>
      </w:r>
    </w:p>
    <w:p w14:paraId="0F407C0B" w14:textId="77777777" w:rsidR="00660CA6" w:rsidRDefault="00000000" w:rsidP="00856D00">
      <w:pPr>
        <w:pStyle w:val="References"/>
      </w:pPr>
      <w:bookmarkStart w:id="58" w:name="ref-Faulkner2013"/>
      <w:bookmarkEnd w:id="57"/>
      <w:r>
        <w:t xml:space="preserve">Faulkner, Guy, Michelle Stone, Ron Buliung, Bonny Wong, and Raktim Mitra. 2013. “School Travel and Children’s Physical Activity: A Cross-Sectional Study Examining the Influence of Distance.” </w:t>
      </w:r>
      <w:r>
        <w:rPr>
          <w:i/>
          <w:iCs/>
        </w:rPr>
        <w:t>BMC Public Health</w:t>
      </w:r>
      <w:r>
        <w:t xml:space="preserve"> 13 (1): 1166. </w:t>
      </w:r>
      <w:hyperlink r:id="rId25">
        <w:r w:rsidR="00660CA6">
          <w:rPr>
            <w:rStyle w:val="Hyperlink"/>
          </w:rPr>
          <w:t>https://doi.org/10.1186/1471-2458-13-1166</w:t>
        </w:r>
      </w:hyperlink>
      <w:r>
        <w:t>.</w:t>
      </w:r>
    </w:p>
    <w:p w14:paraId="37E37BBA" w14:textId="77777777" w:rsidR="00660CA6" w:rsidRDefault="00000000" w:rsidP="00856D00">
      <w:pPr>
        <w:pStyle w:val="References"/>
      </w:pPr>
      <w:bookmarkStart w:id="59" w:name="ref-Fredriksen2004"/>
      <w:bookmarkEnd w:id="58"/>
      <w:r>
        <w:t xml:space="preserve">Fredriksen, Katia, Jean Rhodes, Ranjini Reddy, and Niobe Way. 2004. “Sleepless in Chicago: Tracking the Effects of Adolescent Sleep Loss During the Middle School Years.” </w:t>
      </w:r>
      <w:r>
        <w:rPr>
          <w:i/>
          <w:iCs/>
        </w:rPr>
        <w:t xml:space="preserve">Child </w:t>
      </w:r>
      <w:r>
        <w:rPr>
          <w:i/>
          <w:iCs/>
        </w:rPr>
        <w:lastRenderedPageBreak/>
        <w:t>Development</w:t>
      </w:r>
      <w:r>
        <w:t xml:space="preserve"> 75 (1): 84–95. https://doi.org/</w:t>
      </w:r>
      <w:hyperlink r:id="rId26">
        <w:r w:rsidR="00660CA6">
          <w:rPr>
            <w:rStyle w:val="Hyperlink"/>
          </w:rPr>
          <w:t>https://doi.org/10.1111/j.1467-8624.2004.00655.x</w:t>
        </w:r>
      </w:hyperlink>
      <w:r>
        <w:t>.</w:t>
      </w:r>
    </w:p>
    <w:p w14:paraId="2D0E5E38" w14:textId="77777777" w:rsidR="00660CA6" w:rsidRDefault="00000000" w:rsidP="00856D00">
      <w:pPr>
        <w:pStyle w:val="References"/>
      </w:pPr>
      <w:bookmarkStart w:id="60" w:name="ref-Gibbons2018"/>
      <w:bookmarkEnd w:id="59"/>
      <w:r>
        <w:t xml:space="preserve">Gibbons, Stephen, Vincenzo Scrutinio, and Shqiponja Telhaj. 2018. </w:t>
      </w:r>
      <w:r>
        <w:rPr>
          <w:i/>
          <w:iCs/>
        </w:rPr>
        <w:t>Teacher Turnover: Does It Matter for Pupil Achievement?</w:t>
      </w:r>
      <w:r>
        <w:t xml:space="preserve"> CEPDP1530. Centre for Economic Performance, LSE. </w:t>
      </w:r>
      <w:hyperlink r:id="rId27">
        <w:r w:rsidR="00660CA6">
          <w:rPr>
            <w:rStyle w:val="Hyperlink"/>
          </w:rPr>
          <w:t>https://cep.lse.ac.uk/_new/publications/abstract.asp?index=5752</w:t>
        </w:r>
      </w:hyperlink>
      <w:r>
        <w:t>.</w:t>
      </w:r>
    </w:p>
    <w:p w14:paraId="1B416768" w14:textId="77777777" w:rsidR="00660CA6" w:rsidRDefault="00000000" w:rsidP="00856D00">
      <w:pPr>
        <w:pStyle w:val="References"/>
      </w:pPr>
      <w:bookmarkStart w:id="61" w:name="ref-Gillborn2017"/>
      <w:bookmarkEnd w:id="60"/>
      <w:r>
        <w:t xml:space="preserve">Gillborn, David, Sean Demack, Nicola Rollock, and Paul Warmington. 2017. “Moving the Goalposts: Education Policy and 25 Years of the Black/White Achievement Gap.” </w:t>
      </w:r>
      <w:r>
        <w:rPr>
          <w:i/>
          <w:iCs/>
        </w:rPr>
        <w:t>British Educational Research Journal</w:t>
      </w:r>
      <w:r>
        <w:t xml:space="preserve"> 43 (5): 848–74. </w:t>
      </w:r>
      <w:hyperlink r:id="rId28">
        <w:r w:rsidR="00660CA6">
          <w:rPr>
            <w:rStyle w:val="Hyperlink"/>
          </w:rPr>
          <w:t>https://doi.org/10.1002/berj.3297</w:t>
        </w:r>
      </w:hyperlink>
      <w:r>
        <w:t>.</w:t>
      </w:r>
    </w:p>
    <w:p w14:paraId="3728CB30" w14:textId="77777777" w:rsidR="00660CA6" w:rsidRDefault="00000000" w:rsidP="00856D00">
      <w:pPr>
        <w:pStyle w:val="References"/>
      </w:pPr>
      <w:bookmarkStart w:id="62" w:name="ref-gorard_how_2019"/>
      <w:bookmarkEnd w:id="61"/>
      <w:r>
        <w:t xml:space="preserve">Gorard, Stephen, and Nadia Siddiqui. 2019. “How Trajectories of Disadvantage Help Explain School Attainment.” </w:t>
      </w:r>
      <w:r>
        <w:rPr>
          <w:i/>
          <w:iCs/>
        </w:rPr>
        <w:t>Sage Open</w:t>
      </w:r>
      <w:r>
        <w:t xml:space="preserve"> 9 (1): 2158244018825171. </w:t>
      </w:r>
      <w:hyperlink r:id="rId29">
        <w:r w:rsidR="00660CA6">
          <w:rPr>
            <w:rStyle w:val="Hyperlink"/>
          </w:rPr>
          <w:t>https://doi.org/10.1177/2158244018825171</w:t>
        </w:r>
      </w:hyperlink>
      <w:r>
        <w:t>.</w:t>
      </w:r>
    </w:p>
    <w:p w14:paraId="3307B213" w14:textId="77777777" w:rsidR="00660CA6" w:rsidRDefault="00000000" w:rsidP="00856D00">
      <w:pPr>
        <w:pStyle w:val="References"/>
      </w:pPr>
      <w:bookmarkStart w:id="63" w:name="ref-gorard_school_2025"/>
      <w:bookmarkEnd w:id="62"/>
      <w:r>
        <w:t xml:space="preserve">Gorard, Stephen, Nadia Siddiqui, Beng Huat See, and Yiyang Gao. 2025. “Do School Exclusions and Attainment Outcomes Disproportionately Impact Minority Ethnic Pupils? Analysis of Pupil Characteristics, Segregation, and Outcomes in England.” </w:t>
      </w:r>
      <w:r>
        <w:rPr>
          <w:i/>
          <w:iCs/>
        </w:rPr>
        <w:t>Education Sciences</w:t>
      </w:r>
      <w:r>
        <w:t xml:space="preserve"> 15 (1): 6. </w:t>
      </w:r>
      <w:hyperlink r:id="rId30">
        <w:r w:rsidR="00660CA6">
          <w:rPr>
            <w:rStyle w:val="Hyperlink"/>
          </w:rPr>
          <w:t>https://doi.org/10.3390/educsci15010006</w:t>
        </w:r>
      </w:hyperlink>
      <w:r>
        <w:t>.</w:t>
      </w:r>
    </w:p>
    <w:p w14:paraId="4947613D" w14:textId="77777777" w:rsidR="00660CA6" w:rsidRDefault="00000000" w:rsidP="00856D00">
      <w:pPr>
        <w:pStyle w:val="References"/>
      </w:pPr>
      <w:bookmarkStart w:id="64" w:name="ref-Grant2017"/>
      <w:bookmarkEnd w:id="63"/>
      <w:r>
        <w:t xml:space="preserve">Grant, Catherine. 2017. </w:t>
      </w:r>
      <w:r>
        <w:rPr>
          <w:i/>
          <w:iCs/>
        </w:rPr>
        <w:t>The Contribution of Education to Economic Growth</w:t>
      </w:r>
      <w:r>
        <w:t xml:space="preserve">. Report. The Institute of Development Studies; Partner Organisations. </w:t>
      </w:r>
      <w:hyperlink r:id="rId31">
        <w:r w:rsidR="00660CA6">
          <w:rPr>
            <w:rStyle w:val="Hyperlink"/>
          </w:rPr>
          <w:t>https://opendocs.ids.ac.uk/articles/report/The_Contribution_of_Education_to_Economic_Growth/26453986/1</w:t>
        </w:r>
      </w:hyperlink>
      <w:r>
        <w:t>.</w:t>
      </w:r>
    </w:p>
    <w:p w14:paraId="526A2EEF" w14:textId="77777777" w:rsidR="00660CA6" w:rsidRDefault="00000000" w:rsidP="00856D00">
      <w:pPr>
        <w:pStyle w:val="References"/>
      </w:pPr>
      <w:bookmarkStart w:id="65" w:name="ref-Guan2025"/>
      <w:bookmarkEnd w:id="64"/>
      <w:r>
        <w:t xml:space="preserve">Guan, Hongwei, Jingjing Xue, Yaqi Zhang, Fang Chang, and Wei Liu. 2025. “Examining the Relationship Between Commuting Time, Academic Achievement, and Mental Health in Rural China: A Cross-Sectional Analysis.” </w:t>
      </w:r>
      <w:r>
        <w:rPr>
          <w:i/>
          <w:iCs/>
        </w:rPr>
        <w:t>BMC Public Health</w:t>
      </w:r>
      <w:r>
        <w:t xml:space="preserve"> 25 (1): 1616. </w:t>
      </w:r>
      <w:hyperlink r:id="rId32">
        <w:r w:rsidR="00660CA6">
          <w:rPr>
            <w:rStyle w:val="Hyperlink"/>
          </w:rPr>
          <w:t>https://doi.org/10.1186/s12889-025-22861-7</w:t>
        </w:r>
      </w:hyperlink>
      <w:r>
        <w:t>.</w:t>
      </w:r>
    </w:p>
    <w:p w14:paraId="4E97757E" w14:textId="77777777" w:rsidR="00660CA6" w:rsidRDefault="00000000" w:rsidP="00856D00">
      <w:pPr>
        <w:pStyle w:val="References"/>
      </w:pPr>
      <w:bookmarkStart w:id="66" w:name="ref-Karan2021"/>
      <w:bookmarkEnd w:id="65"/>
      <w:r>
        <w:t xml:space="preserve">Karan, Maira, Danny Rahal, David M. Almeida, et al. 2021. “School Commute Time, Chronotype, and Altered HPA Axis Functioning During Adolescence.” </w:t>
      </w:r>
      <w:r>
        <w:rPr>
          <w:i/>
          <w:iCs/>
        </w:rPr>
        <w:t>Psychoneuroendocrinology</w:t>
      </w:r>
      <w:r>
        <w:t xml:space="preserve"> 133: 105371. </w:t>
      </w:r>
      <w:hyperlink r:id="rId33">
        <w:r w:rsidR="00660CA6">
          <w:rPr>
            <w:rStyle w:val="Hyperlink"/>
          </w:rPr>
          <w:t>https://doi.org/10.1016/j.psyneuen.2021.105371</w:t>
        </w:r>
      </w:hyperlink>
      <w:r>
        <w:t>.</w:t>
      </w:r>
    </w:p>
    <w:p w14:paraId="2383477B" w14:textId="77777777" w:rsidR="00660CA6" w:rsidRDefault="00000000" w:rsidP="00856D00">
      <w:pPr>
        <w:pStyle w:val="References"/>
      </w:pPr>
      <w:bookmarkStart w:id="67" w:name="ref-macleod_supporting_2015"/>
      <w:bookmarkEnd w:id="66"/>
      <w:r>
        <w:t xml:space="preserve">Macleod, S., C. Sharp, D. Bernardinelli, A. Skipp, and S. Higgins. 2015. </w:t>
      </w:r>
      <w:r>
        <w:rPr>
          <w:i/>
          <w:iCs/>
        </w:rPr>
        <w:t>Supporting the Attainment of Disadvantaged Pupils: Articulating Success and Good Practice</w:t>
      </w:r>
      <w:r>
        <w:t xml:space="preserve">. Department for Education. </w:t>
      </w:r>
      <w:hyperlink r:id="rId34">
        <w:r w:rsidR="00660CA6">
          <w:rPr>
            <w:rStyle w:val="Hyperlink"/>
          </w:rPr>
          <w:t>https://www.nfer.ac.uk/publications/supporting-the-attainment-of-disadvantaged-pupils-articulating-success-and-good-practice/</w:t>
        </w:r>
      </w:hyperlink>
      <w:r>
        <w:t>.</w:t>
      </w:r>
    </w:p>
    <w:p w14:paraId="7E59F1F4" w14:textId="77777777" w:rsidR="00660CA6" w:rsidRDefault="00000000" w:rsidP="00856D00">
      <w:pPr>
        <w:pStyle w:val="References"/>
      </w:pPr>
      <w:bookmarkStart w:id="68" w:name="ref-Menzies2023"/>
      <w:bookmarkEnd w:id="67"/>
      <w:r>
        <w:lastRenderedPageBreak/>
        <w:t xml:space="preserve">Menzies, Loic. 2023. “Continuity and Churn: Understanding and Responding to the Impact of Teacher Turnover.” </w:t>
      </w:r>
      <w:r>
        <w:rPr>
          <w:i/>
          <w:iCs/>
        </w:rPr>
        <w:t>London Review of Education</w:t>
      </w:r>
      <w:r>
        <w:t xml:space="preserve"> 21 (1). </w:t>
      </w:r>
      <w:hyperlink r:id="rId35">
        <w:r w:rsidR="00660CA6">
          <w:rPr>
            <w:rStyle w:val="Hyperlink"/>
          </w:rPr>
          <w:t>https://doi.org/10.14324/LRE.21.1.20</w:t>
        </w:r>
      </w:hyperlink>
      <w:r>
        <w:t>.</w:t>
      </w:r>
    </w:p>
    <w:p w14:paraId="5BA4074A" w14:textId="77777777" w:rsidR="00660CA6" w:rsidRDefault="00000000" w:rsidP="00856D00">
      <w:pPr>
        <w:pStyle w:val="References"/>
      </w:pPr>
      <w:bookmarkStart w:id="69" w:name="ref-nakagawa_coefficient_2017"/>
      <w:bookmarkEnd w:id="68"/>
      <w:r>
        <w:t xml:space="preserve">Nakagawa, Shinichi, Paul C. D. Johnson, and Holger Schielzeth. 2017. “The Coefficient of Determination R2 and Intra-Class Correlation Coefficient from Generalized Linear Mixed-Effects Models Revisited and Expanded.” </w:t>
      </w:r>
      <w:r>
        <w:rPr>
          <w:i/>
          <w:iCs/>
        </w:rPr>
        <w:t>Journal of The Royal Society Interface</w:t>
      </w:r>
      <w:r>
        <w:t xml:space="preserve"> 14 (134): 20170213. </w:t>
      </w:r>
      <w:hyperlink r:id="rId36">
        <w:r w:rsidR="00660CA6">
          <w:rPr>
            <w:rStyle w:val="Hyperlink"/>
          </w:rPr>
          <w:t>https://doi.org/10.1098/rsif.2017.0213</w:t>
        </w:r>
      </w:hyperlink>
      <w:r>
        <w:t>.</w:t>
      </w:r>
    </w:p>
    <w:p w14:paraId="3EB88038" w14:textId="77777777" w:rsidR="00660CA6" w:rsidRDefault="00000000" w:rsidP="00856D00">
      <w:pPr>
        <w:pStyle w:val="References"/>
      </w:pPr>
      <w:bookmarkStart w:id="70" w:name="ref-nakagawa_general_2013"/>
      <w:bookmarkEnd w:id="69"/>
      <w:r>
        <w:t xml:space="preserve">Nakagawa, Shinichi, and Holger Schielzeth. 2013. “A General and Simple Method for Obtaining R2 from Generalized Linear Mixed-Effects Models.” </w:t>
      </w:r>
      <w:r>
        <w:rPr>
          <w:i/>
          <w:iCs/>
        </w:rPr>
        <w:t>Methods in Ecology and Evolution</w:t>
      </w:r>
      <w:r>
        <w:t xml:space="preserve"> 4 (2): 133–42. </w:t>
      </w:r>
      <w:hyperlink r:id="rId37">
        <w:r w:rsidR="00660CA6">
          <w:rPr>
            <w:rStyle w:val="Hyperlink"/>
          </w:rPr>
          <w:t>https://doi.org/10.1111/j.2041-210x.2012.00261.x</w:t>
        </w:r>
      </w:hyperlink>
      <w:r>
        <w:t>.</w:t>
      </w:r>
    </w:p>
    <w:p w14:paraId="471BB21F" w14:textId="77777777" w:rsidR="00660CA6" w:rsidRDefault="00000000" w:rsidP="00856D00">
      <w:pPr>
        <w:pStyle w:val="References"/>
      </w:pPr>
      <w:bookmarkStart w:id="71" w:name="ref-Nakajima2024"/>
      <w:bookmarkEnd w:id="70"/>
      <w:r>
        <w:t xml:space="preserve">Nakajima, Sakurako, Yuichiro Otsuka, Osamu Itani, Yoshifumi Kaneko, Masato Suzuki, and Yoshitaka Kaneita. 2024. “Association Between Commuting and Mental Health Among Japanese Adolescents.” </w:t>
      </w:r>
      <w:r>
        <w:rPr>
          <w:i/>
          <w:iCs/>
        </w:rPr>
        <w:t>Psychiatry and Clinical Neurosciences</w:t>
      </w:r>
      <w:r>
        <w:t xml:space="preserve"> 78 (10): 588–94. </w:t>
      </w:r>
      <w:hyperlink r:id="rId38">
        <w:r w:rsidR="00660CA6">
          <w:rPr>
            <w:rStyle w:val="Hyperlink"/>
          </w:rPr>
          <w:t>https://doi.org/10.1111/pcn.13714</w:t>
        </w:r>
      </w:hyperlink>
      <w:r>
        <w:t>.</w:t>
      </w:r>
    </w:p>
    <w:p w14:paraId="0C8D1792" w14:textId="77777777" w:rsidR="00660CA6" w:rsidRDefault="00000000" w:rsidP="00856D00">
      <w:pPr>
        <w:pStyle w:val="References"/>
      </w:pPr>
      <w:bookmarkStart w:id="72" w:name="ref-Otsuka2025"/>
      <w:bookmarkEnd w:id="71"/>
      <w:r>
        <w:t xml:space="preserve">Otsuka, Yuichiro, Mikiko Tokiya, Issei Saitoh, Osamu Itani, and Yoshitaka Kaneita. 2025. “Factors Associated with School Absenteeism Due to Difficulty Awakening: A Two-Year Prospective Cohort Study of Japanese Adolescents.” </w:t>
      </w:r>
      <w:r>
        <w:rPr>
          <w:i/>
          <w:iCs/>
        </w:rPr>
        <w:t>Environmental Health and Preventive Medicine</w:t>
      </w:r>
      <w:r>
        <w:t xml:space="preserve"> 30: 89–89. </w:t>
      </w:r>
      <w:hyperlink r:id="rId39">
        <w:r w:rsidR="00660CA6">
          <w:rPr>
            <w:rStyle w:val="Hyperlink"/>
          </w:rPr>
          <w:t>https://doi.org/10.1265/ehpm.25-00290</w:t>
        </w:r>
      </w:hyperlink>
      <w:r>
        <w:t>.</w:t>
      </w:r>
    </w:p>
    <w:p w14:paraId="1BCDFA62" w14:textId="77777777" w:rsidR="00660CA6" w:rsidRDefault="00000000" w:rsidP="00856D00">
      <w:pPr>
        <w:pStyle w:val="References"/>
      </w:pPr>
      <w:bookmarkStart w:id="73" w:name="ref-Pereira2014"/>
      <w:bookmarkEnd w:id="72"/>
      <w:r>
        <w:t xml:space="preserve">Pereira, Erico F., Claudia Moreno, and Fernando M. Louzada. 2014. “Increased Commuting to School Time Reduces Sleep Duration in Adolescents.” </w:t>
      </w:r>
      <w:r>
        <w:rPr>
          <w:i/>
          <w:iCs/>
        </w:rPr>
        <w:t>Chronobiology International</w:t>
      </w:r>
      <w:r>
        <w:t xml:space="preserve"> 31 (1): 87–94. </w:t>
      </w:r>
      <w:hyperlink r:id="rId40">
        <w:r w:rsidR="00660CA6">
          <w:rPr>
            <w:rStyle w:val="Hyperlink"/>
          </w:rPr>
          <w:t>https://doi.org/10.3109/07420528.2013.826238</w:t>
        </w:r>
      </w:hyperlink>
      <w:r>
        <w:t>.</w:t>
      </w:r>
    </w:p>
    <w:p w14:paraId="480B39DF" w14:textId="77777777" w:rsidR="00660CA6" w:rsidRDefault="00000000" w:rsidP="00856D00">
      <w:pPr>
        <w:pStyle w:val="References"/>
      </w:pPr>
      <w:bookmarkStart w:id="74" w:name="ref-Pradhan2017"/>
      <w:bookmarkEnd w:id="73"/>
      <w:r>
        <w:t xml:space="preserve">Pradhan, Rajesh Kumar, and Nandita Sinha. 2017. “Impact of Commuting Distance and School Timing on Sleep of School Students.” </w:t>
      </w:r>
      <w:r>
        <w:rPr>
          <w:i/>
          <w:iCs/>
        </w:rPr>
        <w:t>Sleep and Biological Rhythms</w:t>
      </w:r>
      <w:r>
        <w:t xml:space="preserve"> 15 (2): 153–58. </w:t>
      </w:r>
      <w:hyperlink r:id="rId41">
        <w:r w:rsidR="00660CA6">
          <w:rPr>
            <w:rStyle w:val="Hyperlink"/>
          </w:rPr>
          <w:t>https://doi.org/10.1007/s41105-017-0091-0</w:t>
        </w:r>
      </w:hyperlink>
      <w:r>
        <w:t>.</w:t>
      </w:r>
    </w:p>
    <w:p w14:paraId="71B809A8" w14:textId="77777777" w:rsidR="00660CA6" w:rsidRDefault="00000000" w:rsidP="00856D00">
      <w:pPr>
        <w:pStyle w:val="References"/>
      </w:pPr>
      <w:bookmarkStart w:id="75" w:name="ref-Riordan2021"/>
      <w:bookmarkEnd w:id="74"/>
      <w:r>
        <w:t xml:space="preserve">Riordan, S., M. Jopling, and S. Starr. 2021. </w:t>
      </w:r>
      <w:r>
        <w:rPr>
          <w:i/>
          <w:iCs/>
        </w:rPr>
        <w:t>Against the Odds: Achieving Greater Progress for Secondary Students Facing Socio-Economic Disadvantage</w:t>
      </w:r>
      <w:r>
        <w:t xml:space="preserve">. Social Mobility Commission. </w:t>
      </w:r>
      <w:hyperlink r:id="rId42">
        <w:r w:rsidR="00660CA6">
          <w:rPr>
            <w:rStyle w:val="Hyperlink"/>
          </w:rPr>
          <w:t>https://www.gov.uk/government/publications/against-the-odds</w:t>
        </w:r>
      </w:hyperlink>
      <w:r>
        <w:t>.</w:t>
      </w:r>
    </w:p>
    <w:p w14:paraId="3C577694" w14:textId="77777777" w:rsidR="00660CA6" w:rsidRDefault="00000000" w:rsidP="00856D00">
      <w:pPr>
        <w:pStyle w:val="References"/>
      </w:pPr>
      <w:bookmarkStart w:id="76" w:name="ref-Ross2020"/>
      <w:bookmarkEnd w:id="75"/>
      <w:r>
        <w:t xml:space="preserve">Ross, A., C. Lessof, R. Brind-Kantar, R. Khandker, and D. Aitken. 2020. </w:t>
      </w:r>
      <w:r>
        <w:rPr>
          <w:i/>
          <w:iCs/>
        </w:rPr>
        <w:t>Examining the London Advantage in Attainment: Evidence from LSYPE</w:t>
      </w:r>
      <w:r>
        <w:t xml:space="preserve">. Department for Education. </w:t>
      </w:r>
      <w:hyperlink r:id="rId43">
        <w:r w:rsidR="00660CA6">
          <w:rPr>
            <w:rStyle w:val="Hyperlink"/>
          </w:rPr>
          <w:t>https://www.gov.uk/government/publications/examining-the-london-advantage-in-attainment-evidence-from-lsype</w:t>
        </w:r>
      </w:hyperlink>
      <w:r>
        <w:t>.</w:t>
      </w:r>
    </w:p>
    <w:p w14:paraId="026CF20C" w14:textId="77777777" w:rsidR="00660CA6" w:rsidRDefault="00000000" w:rsidP="00856D00">
      <w:pPr>
        <w:pStyle w:val="References"/>
      </w:pPr>
      <w:bookmarkStart w:id="77" w:name="ref-Shah2023"/>
      <w:bookmarkEnd w:id="76"/>
      <w:r>
        <w:lastRenderedPageBreak/>
        <w:t xml:space="preserve">Shah, Kajal B. 2023. “Traversing the City: Examining the Impacts of Extended Commute on Student Wellbeing &amp; High School Experience in Chicago.” Master’s thesis, University of Chicago. </w:t>
      </w:r>
      <w:hyperlink r:id="rId44">
        <w:r w:rsidR="00660CA6">
          <w:rPr>
            <w:rStyle w:val="Hyperlink"/>
          </w:rPr>
          <w:t>https://knowledge.uchicago.edu/record/7216</w:t>
        </w:r>
      </w:hyperlink>
      <w:r>
        <w:t>.</w:t>
      </w:r>
    </w:p>
    <w:p w14:paraId="288E6784" w14:textId="77777777" w:rsidR="00660CA6" w:rsidRDefault="00000000" w:rsidP="00856D00">
      <w:pPr>
        <w:pStyle w:val="References"/>
      </w:pPr>
      <w:bookmarkStart w:id="78" w:name="ref-Snijders2012"/>
      <w:bookmarkEnd w:id="77"/>
      <w:r>
        <w:t xml:space="preserve">Snijders, T. A. B. 2012. </w:t>
      </w:r>
      <w:r>
        <w:rPr>
          <w:i/>
          <w:iCs/>
        </w:rPr>
        <w:t>Multilevel Analysis: An Introduction to Basic and Advanced Multilevel Modeling</w:t>
      </w:r>
      <w:r>
        <w:t>. 2nd ed. SAGE.</w:t>
      </w:r>
    </w:p>
    <w:p w14:paraId="7A25EC6C" w14:textId="77777777" w:rsidR="00660CA6" w:rsidRDefault="00000000" w:rsidP="00856D00">
      <w:pPr>
        <w:pStyle w:val="References"/>
      </w:pPr>
      <w:bookmarkStart w:id="79" w:name="ref-Stein2021"/>
      <w:bookmarkEnd w:id="78"/>
      <w:r>
        <w:t xml:space="preserve">Stein, Marc L., Julia Burdick-Will, and Jeffrey Grigg. 2021. “A Choice Too Far: Transit Difficulty and Early High School Transfer.” </w:t>
      </w:r>
      <w:r>
        <w:rPr>
          <w:i/>
          <w:iCs/>
        </w:rPr>
        <w:t>Educational Researcher</w:t>
      </w:r>
      <w:r>
        <w:t xml:space="preserve"> 50 (3): 137–44. </w:t>
      </w:r>
      <w:hyperlink r:id="rId45">
        <w:r w:rsidR="00660CA6">
          <w:rPr>
            <w:rStyle w:val="Hyperlink"/>
          </w:rPr>
          <w:t>https://doi.org/10.3102/0013189X20949504</w:t>
        </w:r>
      </w:hyperlink>
      <w:r>
        <w:t>.</w:t>
      </w:r>
    </w:p>
    <w:p w14:paraId="1BEBE84B" w14:textId="77777777" w:rsidR="00660CA6" w:rsidRDefault="00000000" w:rsidP="00856D00">
      <w:pPr>
        <w:pStyle w:val="References"/>
      </w:pPr>
      <w:bookmarkStart w:id="80" w:name="ref-StopforthGayle2025"/>
      <w:bookmarkEnd w:id="79"/>
      <w:r>
        <w:t xml:space="preserve">Stopforth, Sarah, and Vernon Gayle. 2025. “Parental Social Class and School Examinations: A Longitudinal Investigation Using Linked Administrative and Survey Data.” </w:t>
      </w:r>
      <w:r>
        <w:rPr>
          <w:i/>
          <w:iCs/>
        </w:rPr>
        <w:t>British Journal of Sociology of Education</w:t>
      </w:r>
      <w:r>
        <w:t xml:space="preserve"> 46 (4): 434–53. </w:t>
      </w:r>
      <w:hyperlink r:id="rId46">
        <w:r w:rsidR="00660CA6">
          <w:rPr>
            <w:rStyle w:val="Hyperlink"/>
          </w:rPr>
          <w:t>https://doi.org/10.1080/01425692.2025.2474040</w:t>
        </w:r>
      </w:hyperlink>
      <w:r>
        <w:t>.</w:t>
      </w:r>
    </w:p>
    <w:p w14:paraId="443B3EDE" w14:textId="77777777" w:rsidR="00660CA6" w:rsidRDefault="00000000" w:rsidP="00856D00">
      <w:pPr>
        <w:pStyle w:val="References"/>
      </w:pPr>
      <w:bookmarkStart w:id="81" w:name="ref-Strand2021"/>
      <w:bookmarkEnd w:id="80"/>
      <w:r>
        <w:t xml:space="preserve">Strand, S. 2021. </w:t>
      </w:r>
      <w:r>
        <w:rPr>
          <w:i/>
          <w:iCs/>
        </w:rPr>
        <w:t>Ethnic, Socio-Economic and Sex Inequalities in Educational Achievement at Age 16, by Professor Steve Strand</w:t>
      </w:r>
      <w:r>
        <w:t xml:space="preserve">. Commission on Ethnic; Racial Disparities. </w:t>
      </w:r>
      <w:hyperlink r:id="rId47">
        <w:r w:rsidR="00660CA6">
          <w:rPr>
            <w:rStyle w:val="Hyperlink"/>
          </w:rPr>
          <w:t>https://www.gov.uk/government/publications/the-report-of-the-commission-on-race-and-ethnic-disparities-supporting-research/ethnic-socio-economic-and-sex-inequalities-in-educational-achievement-at-age-16-by-professor-steve-strand</w:t>
        </w:r>
      </w:hyperlink>
      <w:r>
        <w:t>.</w:t>
      </w:r>
    </w:p>
    <w:p w14:paraId="2FE79847" w14:textId="77777777" w:rsidR="00660CA6" w:rsidRDefault="00000000" w:rsidP="00856D00">
      <w:pPr>
        <w:pStyle w:val="References"/>
      </w:pPr>
      <w:bookmarkStart w:id="82" w:name="ref-tan_good_2025"/>
      <w:bookmarkEnd w:id="81"/>
      <w:r>
        <w:t xml:space="preserve">Tan, Josiah, and Adam Dennett. 2025. “Do Good Schools Influence Property Prices? Disentangling School and Neighbourhood Effects with Empirical Evidence from Brighton.” In </w:t>
      </w:r>
      <w:r>
        <w:rPr>
          <w:i/>
          <w:iCs/>
        </w:rPr>
        <w:t>Digital-Era Urban Transformations</w:t>
      </w:r>
      <w:r>
        <w:t xml:space="preserve">, edited by Robert Goodspeed, Esra Suel, Huanfa Chen, Joana Barros, and Christopher Pettit. Springer Nature Switzerland. </w:t>
      </w:r>
      <w:hyperlink r:id="rId48">
        <w:r w:rsidR="00660CA6">
          <w:rPr>
            <w:rStyle w:val="Hyperlink"/>
          </w:rPr>
          <w:t>https://doi.org/10.1007/978-3-031-98300-9_17</w:t>
        </w:r>
      </w:hyperlink>
      <w:r>
        <w:t>.</w:t>
      </w:r>
    </w:p>
    <w:p w14:paraId="62C99629" w14:textId="77777777" w:rsidR="00660CA6" w:rsidRDefault="00000000" w:rsidP="00856D00">
      <w:pPr>
        <w:pStyle w:val="References"/>
      </w:pPr>
      <w:bookmarkStart w:id="83" w:name="ref-Thomson2023"/>
      <w:bookmarkEnd w:id="82"/>
      <w:r>
        <w:t xml:space="preserve">Thomson, Dave. 2023. “Are Pupils Who Live Further Away from Their School Absent More Often?” In </w:t>
      </w:r>
      <w:r>
        <w:rPr>
          <w:i/>
          <w:iCs/>
        </w:rPr>
        <w:t>FFT Education Datalab</w:t>
      </w:r>
      <w:r>
        <w:t xml:space="preserve">. </w:t>
      </w:r>
      <w:hyperlink r:id="rId49">
        <w:r w:rsidR="00660CA6">
          <w:rPr>
            <w:rStyle w:val="Hyperlink"/>
          </w:rPr>
          <w:t>https://ffteducationdatalab.org.uk/2023/11/are-pupils-who-live-further-away-from-their-school-absent-more-often/</w:t>
        </w:r>
      </w:hyperlink>
      <w:r>
        <w:t>.</w:t>
      </w:r>
    </w:p>
    <w:p w14:paraId="6A928FD7" w14:textId="77777777" w:rsidR="00660CA6" w:rsidRDefault="00000000" w:rsidP="00856D00">
      <w:pPr>
        <w:pStyle w:val="References"/>
      </w:pPr>
      <w:bookmarkStart w:id="84" w:name="ref-Tuckett2023"/>
      <w:bookmarkEnd w:id="83"/>
      <w:r>
        <w:t xml:space="preserve">Tuckett, S., E. Hunt, D. Robinson, and N. Babbini. 2023. </w:t>
      </w:r>
      <w:r>
        <w:rPr>
          <w:i/>
          <w:iCs/>
        </w:rPr>
        <w:t>EPI Annual Report 2023</w:t>
      </w:r>
      <w:r>
        <w:t xml:space="preserve">. Education Policy Institute. </w:t>
      </w:r>
      <w:hyperlink r:id="rId50">
        <w:r w:rsidR="00660CA6">
          <w:rPr>
            <w:rStyle w:val="Hyperlink"/>
          </w:rPr>
          <w:t>https://epi.org.uk/annual-report-2023/</w:t>
        </w:r>
      </w:hyperlink>
      <w:r>
        <w:t>.</w:t>
      </w:r>
    </w:p>
    <w:p w14:paraId="13A508FE" w14:textId="77777777" w:rsidR="00660CA6" w:rsidRDefault="00000000" w:rsidP="00856D00">
      <w:pPr>
        <w:pStyle w:val="References"/>
      </w:pPr>
      <w:bookmarkStart w:id="85" w:name="ref-Voulgaris2019"/>
      <w:bookmarkEnd w:id="84"/>
      <w:r>
        <w:t xml:space="preserve">Voulgaris, Carole Turley, Michael J. Smart, and Brian D. Taylor. 2019. “Tired of Commuting? Relationships Among Journeys to School, Sleep, and Exercise Among American Teenagers.” </w:t>
      </w:r>
      <w:r>
        <w:rPr>
          <w:i/>
          <w:iCs/>
        </w:rPr>
        <w:t>Journal of Planning Education and Research</w:t>
      </w:r>
      <w:r>
        <w:t xml:space="preserve"> 39 (2): 142–54. </w:t>
      </w:r>
      <w:hyperlink r:id="rId51">
        <w:r w:rsidR="00660CA6">
          <w:rPr>
            <w:rStyle w:val="Hyperlink"/>
          </w:rPr>
          <w:t>https://doi.org/10.1177/0739456X17725148</w:t>
        </w:r>
      </w:hyperlink>
      <w:r>
        <w:t>.</w:t>
      </w:r>
    </w:p>
    <w:p w14:paraId="3D56C29A" w14:textId="77777777" w:rsidR="00660CA6" w:rsidRDefault="00000000" w:rsidP="00856D00">
      <w:pPr>
        <w:pStyle w:val="References"/>
      </w:pPr>
      <w:bookmarkStart w:id="86" w:name="ref-Yeo2019"/>
      <w:bookmarkEnd w:id="85"/>
      <w:r>
        <w:lastRenderedPageBreak/>
        <w:t xml:space="preserve">Yeo, Sing Chen, Anna Mini Jos, Christina Erwin, et al. 2019. “Associations of Sleep Duration on School Nights with Self-Rated Health, Overweight, and Depression Symptoms in Adolescents: Problems and Possible Solutions.” </w:t>
      </w:r>
      <w:r>
        <w:rPr>
          <w:i/>
          <w:iCs/>
        </w:rPr>
        <w:t>Sleep Medicine</w:t>
      </w:r>
      <w:r>
        <w:t xml:space="preserve"> 60: 96–108. </w:t>
      </w:r>
      <w:hyperlink r:id="rId52">
        <w:r w:rsidR="00660CA6">
          <w:rPr>
            <w:rStyle w:val="Hyperlink"/>
          </w:rPr>
          <w:t>https://doi.org/10.1016/j.sleep.2018.10.041</w:t>
        </w:r>
      </w:hyperlink>
      <w:r>
        <w:t>.</w:t>
      </w:r>
    </w:p>
    <w:p w14:paraId="44746EFA" w14:textId="77777777" w:rsidR="00660CA6" w:rsidRDefault="00000000" w:rsidP="00856D00">
      <w:pPr>
        <w:pStyle w:val="References"/>
      </w:pPr>
      <w:bookmarkStart w:id="87" w:name="ref-Zuccollo2023"/>
      <w:bookmarkEnd w:id="86"/>
      <w:r>
        <w:t xml:space="preserve">Zuccollo, J., J. Cardim Dias, E. Jimenez, and N. Braakmann. 2023. </w:t>
      </w:r>
      <w:r>
        <w:rPr>
          <w:i/>
          <w:iCs/>
        </w:rPr>
        <w:t>The Influence of Headteachers on Their Schools</w:t>
      </w:r>
      <w:r>
        <w:t xml:space="preserve">. Education Policy Institute. </w:t>
      </w:r>
      <w:hyperlink r:id="rId53">
        <w:r w:rsidR="00660CA6">
          <w:rPr>
            <w:rStyle w:val="Hyperlink"/>
          </w:rPr>
          <w:t>https://epi.org.uk/publications-and-research/the-influence-of-headteachers-on-their-schools/</w:t>
        </w:r>
      </w:hyperlink>
      <w:r>
        <w:t>.</w:t>
      </w:r>
    </w:p>
    <w:p w14:paraId="4B7A7EF0" w14:textId="77777777" w:rsidR="006B1EF0" w:rsidRDefault="006B1EF0" w:rsidP="00856D00">
      <w:pPr>
        <w:pStyle w:val="References"/>
        <w:sectPr w:rsidR="006B1EF0">
          <w:footnotePr>
            <w:numRestart w:val="eachSect"/>
          </w:footnotePr>
          <w:pgSz w:w="12240" w:h="15840"/>
          <w:pgMar w:top="1440" w:right="1440" w:bottom="1440" w:left="1440" w:header="720" w:footer="720" w:gutter="0"/>
          <w:cols w:space="720"/>
        </w:sectPr>
      </w:pPr>
    </w:p>
    <w:p w14:paraId="53037DCC" w14:textId="77777777" w:rsidR="00856D00" w:rsidRDefault="00856D00" w:rsidP="00B8250B">
      <w:pPr>
        <w:pStyle w:val="Tabletitle"/>
      </w:pPr>
      <w:r>
        <w:lastRenderedPageBreak/>
        <w:t>Table 1: Stepwise progression to the full multilevel model for overall Attainment 8.</w:t>
      </w:r>
    </w:p>
    <w:tbl>
      <w:tblPr>
        <w:tblStyle w:val="TableGridLight"/>
        <w:tblW w:w="5000" w:type="pct"/>
        <w:tblLayout w:type="fixed"/>
        <w:tblLook w:val="0020" w:firstRow="1" w:lastRow="0" w:firstColumn="0" w:lastColumn="0" w:noHBand="0" w:noVBand="0"/>
      </w:tblPr>
      <w:tblGrid>
        <w:gridCol w:w="2413"/>
        <w:gridCol w:w="716"/>
        <w:gridCol w:w="716"/>
        <w:gridCol w:w="716"/>
        <w:gridCol w:w="717"/>
        <w:gridCol w:w="716"/>
        <w:gridCol w:w="716"/>
        <w:gridCol w:w="717"/>
        <w:gridCol w:w="716"/>
        <w:gridCol w:w="716"/>
        <w:gridCol w:w="717"/>
      </w:tblGrid>
      <w:tr w:rsidR="003E124A" w:rsidRPr="003E124A" w14:paraId="08653AC3" w14:textId="77777777" w:rsidTr="00440721">
        <w:trPr>
          <w:trHeight w:val="20"/>
        </w:trPr>
        <w:tc>
          <w:tcPr>
            <w:tcW w:w="2413" w:type="dxa"/>
          </w:tcPr>
          <w:p w14:paraId="28FBB799" w14:textId="77777777" w:rsidR="003E124A" w:rsidRPr="00440721" w:rsidRDefault="003E124A" w:rsidP="00440721">
            <w:pPr>
              <w:pStyle w:val="Compact"/>
              <w:spacing w:before="0" w:after="0" w:line="360" w:lineRule="auto"/>
              <w:contextualSpacing/>
              <w:jc w:val="center"/>
              <w:rPr>
                <w:b/>
                <w:bCs/>
                <w:sz w:val="16"/>
                <w:szCs w:val="16"/>
              </w:rPr>
            </w:pPr>
          </w:p>
        </w:tc>
        <w:tc>
          <w:tcPr>
            <w:tcW w:w="1432" w:type="dxa"/>
            <w:gridSpan w:val="2"/>
          </w:tcPr>
          <w:p w14:paraId="50983B1C" w14:textId="67442ED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M1</w:t>
            </w:r>
            <w:r w:rsidR="00440721" w:rsidRPr="00440721">
              <w:rPr>
                <w:b/>
                <w:bCs/>
                <w:sz w:val="16"/>
                <w:szCs w:val="16"/>
              </w:rPr>
              <w:t>:</w:t>
            </w:r>
            <w:r w:rsidRPr="00440721">
              <w:rPr>
                <w:b/>
                <w:bCs/>
                <w:sz w:val="16"/>
                <w:szCs w:val="16"/>
              </w:rPr>
              <w:t xml:space="preserve"> FSM</w:t>
            </w:r>
          </w:p>
        </w:tc>
        <w:tc>
          <w:tcPr>
            <w:tcW w:w="1433" w:type="dxa"/>
            <w:gridSpan w:val="2"/>
          </w:tcPr>
          <w:p w14:paraId="2697E539" w14:textId="3DC6A8A8"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M2</w:t>
            </w:r>
            <w:r w:rsidR="00440721" w:rsidRPr="00440721">
              <w:rPr>
                <w:b/>
                <w:bCs/>
                <w:sz w:val="16"/>
                <w:szCs w:val="16"/>
              </w:rPr>
              <w:t>:</w:t>
            </w:r>
            <w:r w:rsidRPr="00440721">
              <w:rPr>
                <w:b/>
                <w:bCs/>
                <w:sz w:val="16"/>
                <w:szCs w:val="16"/>
              </w:rPr>
              <w:t xml:space="preserve"> + Absence</w:t>
            </w:r>
          </w:p>
        </w:tc>
        <w:tc>
          <w:tcPr>
            <w:tcW w:w="1432" w:type="dxa"/>
            <w:gridSpan w:val="2"/>
          </w:tcPr>
          <w:p w14:paraId="68278F27" w14:textId="0940FCBE"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M3</w:t>
            </w:r>
            <w:r w:rsidR="00440721" w:rsidRPr="00440721">
              <w:rPr>
                <w:b/>
                <w:bCs/>
                <w:sz w:val="16"/>
                <w:szCs w:val="16"/>
              </w:rPr>
              <w:t>:</w:t>
            </w:r>
            <w:r w:rsidRPr="00440721">
              <w:rPr>
                <w:b/>
                <w:bCs/>
                <w:sz w:val="16"/>
                <w:szCs w:val="16"/>
              </w:rPr>
              <w:t xml:space="preserve"> +Prior</w:t>
            </w:r>
          </w:p>
        </w:tc>
        <w:tc>
          <w:tcPr>
            <w:tcW w:w="1433" w:type="dxa"/>
            <w:gridSpan w:val="2"/>
          </w:tcPr>
          <w:p w14:paraId="692D129D" w14:textId="1D2CB1F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M4</w:t>
            </w:r>
            <w:r w:rsidR="00440721" w:rsidRPr="00440721">
              <w:rPr>
                <w:b/>
                <w:bCs/>
                <w:sz w:val="16"/>
                <w:szCs w:val="16"/>
              </w:rPr>
              <w:t>:</w:t>
            </w:r>
            <w:r w:rsidRPr="00440721">
              <w:rPr>
                <w:b/>
                <w:bCs/>
                <w:sz w:val="16"/>
                <w:szCs w:val="16"/>
              </w:rPr>
              <w:t xml:space="preserve"> All Fixed</w:t>
            </w:r>
          </w:p>
        </w:tc>
        <w:tc>
          <w:tcPr>
            <w:tcW w:w="1433" w:type="dxa"/>
            <w:gridSpan w:val="2"/>
          </w:tcPr>
          <w:p w14:paraId="293243F1" w14:textId="56B4C36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M5</w:t>
            </w:r>
            <w:r w:rsidR="00440721" w:rsidRPr="00440721">
              <w:rPr>
                <w:b/>
                <w:bCs/>
                <w:sz w:val="16"/>
                <w:szCs w:val="16"/>
              </w:rPr>
              <w:t>:</w:t>
            </w:r>
            <w:r w:rsidRPr="00440721">
              <w:rPr>
                <w:b/>
                <w:bCs/>
                <w:sz w:val="16"/>
                <w:szCs w:val="16"/>
              </w:rPr>
              <w:t xml:space="preserve"> Full LME</w:t>
            </w:r>
          </w:p>
        </w:tc>
      </w:tr>
      <w:tr w:rsidR="00856D00" w:rsidRPr="003E124A" w14:paraId="256BC8A6" w14:textId="77777777" w:rsidTr="00440721">
        <w:trPr>
          <w:trHeight w:val="20"/>
        </w:trPr>
        <w:tc>
          <w:tcPr>
            <w:tcW w:w="2413" w:type="dxa"/>
          </w:tcPr>
          <w:p w14:paraId="47FDCD2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Variable</w:t>
            </w:r>
          </w:p>
        </w:tc>
        <w:tc>
          <w:tcPr>
            <w:tcW w:w="716" w:type="dxa"/>
          </w:tcPr>
          <w:p w14:paraId="6EB44D6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160A22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1DC8A75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35C84F9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0A1C99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9BF841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7" w:type="dxa"/>
          </w:tcPr>
          <w:p w14:paraId="033C3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87EA12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CFA46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585DE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r>
      <w:tr w:rsidR="00856D00" w:rsidRPr="003E124A" w14:paraId="496A93B9" w14:textId="77777777" w:rsidTr="00440721">
        <w:trPr>
          <w:trHeight w:val="20"/>
        </w:trPr>
        <w:tc>
          <w:tcPr>
            <w:tcW w:w="2413" w:type="dxa"/>
          </w:tcPr>
          <w:p w14:paraId="32FD460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(Intercept)</w:t>
            </w:r>
          </w:p>
        </w:tc>
        <w:tc>
          <w:tcPr>
            <w:tcW w:w="716" w:type="dxa"/>
          </w:tcPr>
          <w:p w14:paraId="3975079C" w14:textId="0581F078" w:rsidR="00856D00" w:rsidRPr="003E124A" w:rsidRDefault="00856D00" w:rsidP="00440721">
            <w:pPr>
              <w:pStyle w:val="Compact"/>
              <w:spacing w:before="0" w:after="0" w:line="360" w:lineRule="auto"/>
              <w:contextualSpacing/>
              <w:jc w:val="center"/>
              <w:rPr>
                <w:sz w:val="16"/>
                <w:szCs w:val="16"/>
              </w:rPr>
            </w:pPr>
            <w:r w:rsidRPr="003E124A">
              <w:rPr>
                <w:sz w:val="16"/>
                <w:szCs w:val="16"/>
              </w:rPr>
              <w:t>4.473</w:t>
            </w:r>
            <w:r w:rsidR="003E124A">
              <w:rPr>
                <w:sz w:val="16"/>
                <w:szCs w:val="16"/>
              </w:rPr>
              <w:t xml:space="preserve"> </w:t>
            </w:r>
            <w:r w:rsidRPr="003E124A">
              <w:rPr>
                <w:sz w:val="16"/>
                <w:szCs w:val="16"/>
              </w:rPr>
              <w:t>***</w:t>
            </w:r>
          </w:p>
        </w:tc>
        <w:tc>
          <w:tcPr>
            <w:tcW w:w="716" w:type="dxa"/>
          </w:tcPr>
          <w:p w14:paraId="59B1CFE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621.25</w:t>
            </w:r>
          </w:p>
        </w:tc>
        <w:tc>
          <w:tcPr>
            <w:tcW w:w="716" w:type="dxa"/>
          </w:tcPr>
          <w:p w14:paraId="1582924A" w14:textId="19810C3D" w:rsidR="00856D00" w:rsidRPr="003E124A" w:rsidRDefault="00856D00" w:rsidP="00440721">
            <w:pPr>
              <w:pStyle w:val="Compact"/>
              <w:spacing w:before="0" w:after="0" w:line="360" w:lineRule="auto"/>
              <w:contextualSpacing/>
              <w:jc w:val="center"/>
              <w:rPr>
                <w:sz w:val="16"/>
                <w:szCs w:val="16"/>
              </w:rPr>
            </w:pPr>
            <w:r w:rsidRPr="003E124A">
              <w:rPr>
                <w:sz w:val="16"/>
                <w:szCs w:val="16"/>
              </w:rPr>
              <w:t>5.006</w:t>
            </w:r>
            <w:r w:rsidR="003E124A">
              <w:rPr>
                <w:sz w:val="16"/>
                <w:szCs w:val="16"/>
              </w:rPr>
              <w:t xml:space="preserve"> </w:t>
            </w:r>
            <w:r w:rsidRPr="003E124A">
              <w:rPr>
                <w:sz w:val="16"/>
                <w:szCs w:val="16"/>
              </w:rPr>
              <w:t>***</w:t>
            </w:r>
          </w:p>
        </w:tc>
        <w:tc>
          <w:tcPr>
            <w:tcW w:w="717" w:type="dxa"/>
          </w:tcPr>
          <w:p w14:paraId="4D32D68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579.97</w:t>
            </w:r>
          </w:p>
        </w:tc>
        <w:tc>
          <w:tcPr>
            <w:tcW w:w="716" w:type="dxa"/>
          </w:tcPr>
          <w:p w14:paraId="325CFB58" w14:textId="71325A1E" w:rsidR="00856D00" w:rsidRPr="003E124A" w:rsidRDefault="00856D00" w:rsidP="00440721">
            <w:pPr>
              <w:pStyle w:val="Compact"/>
              <w:spacing w:before="0" w:after="0" w:line="360" w:lineRule="auto"/>
              <w:contextualSpacing/>
              <w:jc w:val="center"/>
              <w:rPr>
                <w:sz w:val="16"/>
                <w:szCs w:val="16"/>
              </w:rPr>
            </w:pPr>
            <w:r w:rsidRPr="003E124A">
              <w:rPr>
                <w:sz w:val="16"/>
                <w:szCs w:val="16"/>
              </w:rPr>
              <w:t>4.833</w:t>
            </w:r>
            <w:r w:rsidR="003E124A">
              <w:rPr>
                <w:sz w:val="16"/>
                <w:szCs w:val="16"/>
              </w:rPr>
              <w:t xml:space="preserve"> </w:t>
            </w:r>
            <w:r w:rsidRPr="003E124A">
              <w:rPr>
                <w:sz w:val="16"/>
                <w:szCs w:val="16"/>
              </w:rPr>
              <w:t>***</w:t>
            </w:r>
          </w:p>
        </w:tc>
        <w:tc>
          <w:tcPr>
            <w:tcW w:w="716" w:type="dxa"/>
          </w:tcPr>
          <w:p w14:paraId="342333F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547.18</w:t>
            </w:r>
          </w:p>
        </w:tc>
        <w:tc>
          <w:tcPr>
            <w:tcW w:w="717" w:type="dxa"/>
          </w:tcPr>
          <w:p w14:paraId="458C5747" w14:textId="33B812E8" w:rsidR="00856D00" w:rsidRPr="003E124A" w:rsidRDefault="00856D00" w:rsidP="00440721">
            <w:pPr>
              <w:pStyle w:val="Compact"/>
              <w:spacing w:before="0" w:after="0" w:line="360" w:lineRule="auto"/>
              <w:contextualSpacing/>
              <w:jc w:val="center"/>
              <w:rPr>
                <w:sz w:val="16"/>
                <w:szCs w:val="16"/>
              </w:rPr>
            </w:pPr>
            <w:r w:rsidRPr="003E124A">
              <w:rPr>
                <w:sz w:val="16"/>
                <w:szCs w:val="16"/>
              </w:rPr>
              <w:t>4.628</w:t>
            </w:r>
            <w:r w:rsidR="003E124A">
              <w:rPr>
                <w:sz w:val="16"/>
                <w:szCs w:val="16"/>
              </w:rPr>
              <w:t xml:space="preserve"> </w:t>
            </w:r>
            <w:r w:rsidRPr="003E124A">
              <w:rPr>
                <w:sz w:val="16"/>
                <w:szCs w:val="16"/>
              </w:rPr>
              <w:t>***</w:t>
            </w:r>
          </w:p>
        </w:tc>
        <w:tc>
          <w:tcPr>
            <w:tcW w:w="716" w:type="dxa"/>
          </w:tcPr>
          <w:p w14:paraId="33FD1782"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319.11</w:t>
            </w:r>
          </w:p>
        </w:tc>
        <w:tc>
          <w:tcPr>
            <w:tcW w:w="716" w:type="dxa"/>
          </w:tcPr>
          <w:p w14:paraId="0F7BB277" w14:textId="23182EFF" w:rsidR="00856D00" w:rsidRPr="003E124A" w:rsidRDefault="00856D00" w:rsidP="00440721">
            <w:pPr>
              <w:pStyle w:val="Compact"/>
              <w:spacing w:before="0" w:after="0" w:line="360" w:lineRule="auto"/>
              <w:contextualSpacing/>
              <w:jc w:val="center"/>
              <w:rPr>
                <w:sz w:val="16"/>
                <w:szCs w:val="16"/>
              </w:rPr>
            </w:pPr>
            <w:r w:rsidRPr="003E124A">
              <w:rPr>
                <w:sz w:val="16"/>
                <w:szCs w:val="16"/>
              </w:rPr>
              <w:t>4.633</w:t>
            </w:r>
            <w:r w:rsidR="003E124A">
              <w:rPr>
                <w:sz w:val="16"/>
                <w:szCs w:val="16"/>
              </w:rPr>
              <w:t xml:space="preserve"> </w:t>
            </w:r>
            <w:r w:rsidRPr="003E124A">
              <w:rPr>
                <w:sz w:val="16"/>
                <w:szCs w:val="16"/>
              </w:rPr>
              <w:t>***</w:t>
            </w:r>
          </w:p>
        </w:tc>
        <w:tc>
          <w:tcPr>
            <w:tcW w:w="717" w:type="dxa"/>
          </w:tcPr>
          <w:p w14:paraId="177A4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125.61</w:t>
            </w:r>
          </w:p>
        </w:tc>
      </w:tr>
      <w:tr w:rsidR="00856D00" w:rsidRPr="003E124A" w14:paraId="14F3BFEB" w14:textId="77777777" w:rsidTr="00440721">
        <w:trPr>
          <w:trHeight w:val="20"/>
        </w:trPr>
        <w:tc>
          <w:tcPr>
            <w:tcW w:w="2413" w:type="dxa"/>
          </w:tcPr>
          <w:p w14:paraId="18B1FA6C"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 FSM)</w:t>
            </w:r>
          </w:p>
        </w:tc>
        <w:tc>
          <w:tcPr>
            <w:tcW w:w="716" w:type="dxa"/>
          </w:tcPr>
          <w:p w14:paraId="7EE0CF62" w14:textId="64F2F219" w:rsidR="00856D00" w:rsidRPr="003E124A" w:rsidRDefault="00856D00" w:rsidP="00440721">
            <w:pPr>
              <w:pStyle w:val="Compact"/>
              <w:spacing w:before="0" w:after="0" w:line="360" w:lineRule="auto"/>
              <w:contextualSpacing/>
              <w:jc w:val="center"/>
              <w:rPr>
                <w:sz w:val="16"/>
                <w:szCs w:val="16"/>
              </w:rPr>
            </w:pPr>
            <w:r w:rsidRPr="003E124A">
              <w:rPr>
                <w:sz w:val="16"/>
                <w:szCs w:val="16"/>
              </w:rPr>
              <w:t>-0.201</w:t>
            </w:r>
            <w:r w:rsidR="003E124A">
              <w:rPr>
                <w:sz w:val="16"/>
                <w:szCs w:val="16"/>
              </w:rPr>
              <w:t xml:space="preserve"> </w:t>
            </w:r>
            <w:r w:rsidRPr="003E124A">
              <w:rPr>
                <w:sz w:val="16"/>
                <w:szCs w:val="16"/>
              </w:rPr>
              <w:t>***</w:t>
            </w:r>
          </w:p>
        </w:tc>
        <w:tc>
          <w:tcPr>
            <w:tcW w:w="716" w:type="dxa"/>
          </w:tcPr>
          <w:p w14:paraId="1180CDC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-88.94</w:t>
            </w:r>
          </w:p>
        </w:tc>
        <w:tc>
          <w:tcPr>
            <w:tcW w:w="716" w:type="dxa"/>
          </w:tcPr>
          <w:p w14:paraId="15620F00" w14:textId="573EA65C" w:rsidR="00856D00" w:rsidRPr="003E124A" w:rsidRDefault="00856D00" w:rsidP="00440721">
            <w:pPr>
              <w:pStyle w:val="Compact"/>
              <w:spacing w:before="0" w:after="0" w:line="360" w:lineRule="auto"/>
              <w:contextualSpacing/>
              <w:jc w:val="center"/>
              <w:rPr>
                <w:sz w:val="16"/>
                <w:szCs w:val="16"/>
              </w:rPr>
            </w:pPr>
            <w:r w:rsidRPr="003E124A">
              <w:rPr>
                <w:sz w:val="16"/>
                <w:szCs w:val="16"/>
              </w:rPr>
              <w:t>-0.122</w:t>
            </w:r>
            <w:r w:rsidR="003E124A">
              <w:rPr>
                <w:sz w:val="16"/>
                <w:szCs w:val="16"/>
              </w:rPr>
              <w:t xml:space="preserve"> </w:t>
            </w:r>
            <w:r w:rsidRPr="003E124A">
              <w:rPr>
                <w:sz w:val="16"/>
                <w:szCs w:val="16"/>
              </w:rPr>
              <w:t>***</w:t>
            </w:r>
          </w:p>
        </w:tc>
        <w:tc>
          <w:tcPr>
            <w:tcW w:w="717" w:type="dxa"/>
          </w:tcPr>
          <w:p w14:paraId="6DE63B1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-59.66</w:t>
            </w:r>
          </w:p>
        </w:tc>
        <w:tc>
          <w:tcPr>
            <w:tcW w:w="716" w:type="dxa"/>
          </w:tcPr>
          <w:p w14:paraId="3475646E" w14:textId="79409A59" w:rsidR="00856D00" w:rsidRPr="003E124A" w:rsidRDefault="00856D00" w:rsidP="00440721">
            <w:pPr>
              <w:pStyle w:val="Compact"/>
              <w:spacing w:before="0" w:after="0" w:line="360" w:lineRule="auto"/>
              <w:contextualSpacing/>
              <w:jc w:val="center"/>
              <w:rPr>
                <w:sz w:val="16"/>
                <w:szCs w:val="16"/>
              </w:rPr>
            </w:pPr>
            <w:r w:rsidRPr="003E124A">
              <w:rPr>
                <w:sz w:val="16"/>
                <w:szCs w:val="16"/>
              </w:rPr>
              <w:t>-0.073</w:t>
            </w:r>
            <w:r w:rsidR="003E124A">
              <w:rPr>
                <w:sz w:val="16"/>
                <w:szCs w:val="16"/>
              </w:rPr>
              <w:t xml:space="preserve"> </w:t>
            </w:r>
            <w:r w:rsidRPr="003E124A">
              <w:rPr>
                <w:sz w:val="16"/>
                <w:szCs w:val="16"/>
              </w:rPr>
              <w:t>***</w:t>
            </w:r>
          </w:p>
        </w:tc>
        <w:tc>
          <w:tcPr>
            <w:tcW w:w="716" w:type="dxa"/>
          </w:tcPr>
          <w:p w14:paraId="169A94A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-33.46</w:t>
            </w:r>
          </w:p>
        </w:tc>
        <w:tc>
          <w:tcPr>
            <w:tcW w:w="717" w:type="dxa"/>
          </w:tcPr>
          <w:p w14:paraId="4346539D" w14:textId="37BA183C" w:rsidR="00856D00" w:rsidRPr="003E124A" w:rsidRDefault="00856D00" w:rsidP="00440721">
            <w:pPr>
              <w:pStyle w:val="Compact"/>
              <w:spacing w:before="0" w:after="0" w:line="360" w:lineRule="auto"/>
              <w:contextualSpacing/>
              <w:jc w:val="center"/>
              <w:rPr>
                <w:sz w:val="16"/>
                <w:szCs w:val="16"/>
              </w:rPr>
            </w:pPr>
            <w:r w:rsidRPr="003E124A">
              <w:rPr>
                <w:sz w:val="16"/>
                <w:szCs w:val="16"/>
              </w:rPr>
              <w:t>-0.071</w:t>
            </w:r>
            <w:r w:rsidR="003E124A">
              <w:rPr>
                <w:sz w:val="16"/>
                <w:szCs w:val="16"/>
              </w:rPr>
              <w:t xml:space="preserve"> </w:t>
            </w:r>
            <w:r w:rsidRPr="003E124A">
              <w:rPr>
                <w:sz w:val="16"/>
                <w:szCs w:val="16"/>
              </w:rPr>
              <w:t>***</w:t>
            </w:r>
          </w:p>
        </w:tc>
        <w:tc>
          <w:tcPr>
            <w:tcW w:w="716" w:type="dxa"/>
          </w:tcPr>
          <w:p w14:paraId="7C0292A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-28.60</w:t>
            </w:r>
          </w:p>
        </w:tc>
        <w:tc>
          <w:tcPr>
            <w:tcW w:w="716" w:type="dxa"/>
          </w:tcPr>
          <w:p w14:paraId="09C15B6D" w14:textId="171941D4" w:rsidR="00856D00" w:rsidRPr="003E124A" w:rsidRDefault="00856D00" w:rsidP="00440721">
            <w:pPr>
              <w:pStyle w:val="Compact"/>
              <w:spacing w:before="0" w:after="0" w:line="360" w:lineRule="auto"/>
              <w:contextualSpacing/>
              <w:jc w:val="center"/>
              <w:rPr>
                <w:sz w:val="16"/>
                <w:szCs w:val="16"/>
              </w:rPr>
            </w:pPr>
            <w:r w:rsidRPr="003E124A">
              <w:rPr>
                <w:sz w:val="16"/>
                <w:szCs w:val="16"/>
              </w:rPr>
              <w:t>-0.067</w:t>
            </w:r>
            <w:r w:rsidR="003E124A">
              <w:rPr>
                <w:sz w:val="16"/>
                <w:szCs w:val="16"/>
              </w:rPr>
              <w:t xml:space="preserve"> </w:t>
            </w:r>
            <w:r w:rsidRPr="003E124A">
              <w:rPr>
                <w:sz w:val="16"/>
                <w:szCs w:val="16"/>
              </w:rPr>
              <w:t>***</w:t>
            </w:r>
          </w:p>
        </w:tc>
        <w:tc>
          <w:tcPr>
            <w:tcW w:w="717" w:type="dxa"/>
          </w:tcPr>
          <w:p w14:paraId="59DD2C2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-24.90</w:t>
            </w:r>
          </w:p>
        </w:tc>
      </w:tr>
      <w:tr w:rsidR="00856D00" w:rsidRPr="003E124A" w14:paraId="1E96C46B" w14:textId="77777777" w:rsidTr="00440721">
        <w:trPr>
          <w:trHeight w:val="20"/>
        </w:trPr>
        <w:tc>
          <w:tcPr>
            <w:tcW w:w="2413" w:type="dxa"/>
          </w:tcPr>
          <w:p w14:paraId="6616557D"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 Absence)</w:t>
            </w:r>
          </w:p>
        </w:tc>
        <w:tc>
          <w:tcPr>
            <w:tcW w:w="716" w:type="dxa"/>
          </w:tcPr>
          <w:p w14:paraId="01DA8251" w14:textId="77777777" w:rsidR="00856D00" w:rsidRPr="003E124A" w:rsidRDefault="00856D00" w:rsidP="00440721">
            <w:pPr>
              <w:pStyle w:val="Compact"/>
              <w:spacing w:before="0" w:after="0" w:line="360" w:lineRule="auto"/>
              <w:contextualSpacing/>
              <w:rPr>
                <w:sz w:val="16"/>
                <w:szCs w:val="16"/>
              </w:rPr>
            </w:pPr>
          </w:p>
        </w:tc>
        <w:tc>
          <w:tcPr>
            <w:tcW w:w="716" w:type="dxa"/>
          </w:tcPr>
          <w:p w14:paraId="36C6121A" w14:textId="77777777" w:rsidR="00856D00" w:rsidRPr="003E124A" w:rsidRDefault="00856D00" w:rsidP="00440721">
            <w:pPr>
              <w:pStyle w:val="Compact"/>
              <w:spacing w:before="0" w:after="0" w:line="360" w:lineRule="auto"/>
              <w:contextualSpacing/>
              <w:rPr>
                <w:sz w:val="16"/>
                <w:szCs w:val="16"/>
              </w:rPr>
            </w:pPr>
          </w:p>
        </w:tc>
        <w:tc>
          <w:tcPr>
            <w:tcW w:w="716" w:type="dxa"/>
          </w:tcPr>
          <w:p w14:paraId="67B13D85" w14:textId="06BF3A75" w:rsidR="00856D00" w:rsidRPr="003E124A" w:rsidRDefault="00856D00" w:rsidP="00440721">
            <w:pPr>
              <w:pStyle w:val="Compact"/>
              <w:spacing w:before="0" w:after="0" w:line="360" w:lineRule="auto"/>
              <w:contextualSpacing/>
              <w:jc w:val="center"/>
              <w:rPr>
                <w:sz w:val="16"/>
                <w:szCs w:val="16"/>
              </w:rPr>
            </w:pPr>
            <w:r w:rsidRPr="003E124A">
              <w:rPr>
                <w:sz w:val="16"/>
                <w:szCs w:val="16"/>
              </w:rPr>
              <w:t>-0.364</w:t>
            </w:r>
            <w:r w:rsidR="003E124A">
              <w:rPr>
                <w:sz w:val="16"/>
                <w:szCs w:val="16"/>
              </w:rPr>
              <w:t xml:space="preserve"> </w:t>
            </w:r>
            <w:r w:rsidRPr="003E124A">
              <w:rPr>
                <w:sz w:val="16"/>
                <w:szCs w:val="16"/>
              </w:rPr>
              <w:t>***</w:t>
            </w:r>
          </w:p>
        </w:tc>
        <w:tc>
          <w:tcPr>
            <w:tcW w:w="717" w:type="dxa"/>
          </w:tcPr>
          <w:p w14:paraId="1592128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-82.87</w:t>
            </w:r>
          </w:p>
        </w:tc>
        <w:tc>
          <w:tcPr>
            <w:tcW w:w="716" w:type="dxa"/>
          </w:tcPr>
          <w:p w14:paraId="1FDC83A8" w14:textId="3E6E3F65" w:rsidR="00856D00" w:rsidRPr="003E124A" w:rsidRDefault="00856D00" w:rsidP="00440721">
            <w:pPr>
              <w:pStyle w:val="Compact"/>
              <w:spacing w:before="0" w:after="0" w:line="360" w:lineRule="auto"/>
              <w:contextualSpacing/>
              <w:jc w:val="center"/>
              <w:rPr>
                <w:sz w:val="16"/>
                <w:szCs w:val="16"/>
              </w:rPr>
            </w:pPr>
            <w:r w:rsidRPr="003E124A">
              <w:rPr>
                <w:sz w:val="16"/>
                <w:szCs w:val="16"/>
              </w:rPr>
              <w:t>-0.287</w:t>
            </w:r>
            <w:r w:rsidR="003E124A">
              <w:rPr>
                <w:sz w:val="16"/>
                <w:szCs w:val="16"/>
              </w:rPr>
              <w:t xml:space="preserve"> </w:t>
            </w:r>
            <w:r w:rsidRPr="003E124A">
              <w:rPr>
                <w:sz w:val="16"/>
                <w:szCs w:val="16"/>
              </w:rPr>
              <w:t>***</w:t>
            </w:r>
          </w:p>
        </w:tc>
        <w:tc>
          <w:tcPr>
            <w:tcW w:w="716" w:type="dxa"/>
          </w:tcPr>
          <w:p w14:paraId="69B37E9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-65.28</w:t>
            </w:r>
          </w:p>
        </w:tc>
        <w:tc>
          <w:tcPr>
            <w:tcW w:w="717" w:type="dxa"/>
          </w:tcPr>
          <w:p w14:paraId="260D9B9D" w14:textId="03A40EA7" w:rsidR="00856D00" w:rsidRPr="003E124A" w:rsidRDefault="00856D00" w:rsidP="00440721">
            <w:pPr>
              <w:pStyle w:val="Compact"/>
              <w:spacing w:before="0" w:after="0" w:line="360" w:lineRule="auto"/>
              <w:contextualSpacing/>
              <w:jc w:val="center"/>
              <w:rPr>
                <w:sz w:val="16"/>
                <w:szCs w:val="16"/>
              </w:rPr>
            </w:pPr>
            <w:r w:rsidRPr="003E124A">
              <w:rPr>
                <w:sz w:val="16"/>
                <w:szCs w:val="16"/>
              </w:rPr>
              <w:t>-0.242</w:t>
            </w:r>
            <w:r w:rsidR="003E124A">
              <w:rPr>
                <w:sz w:val="16"/>
                <w:szCs w:val="16"/>
              </w:rPr>
              <w:t xml:space="preserve"> </w:t>
            </w:r>
            <w:r w:rsidRPr="003E124A">
              <w:rPr>
                <w:sz w:val="16"/>
                <w:szCs w:val="16"/>
              </w:rPr>
              <w:t>***</w:t>
            </w:r>
          </w:p>
        </w:tc>
        <w:tc>
          <w:tcPr>
            <w:tcW w:w="716" w:type="dxa"/>
          </w:tcPr>
          <w:p w14:paraId="7317A78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-51.65</w:t>
            </w:r>
          </w:p>
        </w:tc>
        <w:tc>
          <w:tcPr>
            <w:tcW w:w="716" w:type="dxa"/>
          </w:tcPr>
          <w:p w14:paraId="6D83E466" w14:textId="3EFF12DF" w:rsidR="00856D00" w:rsidRPr="003E124A" w:rsidRDefault="00856D00" w:rsidP="00440721">
            <w:pPr>
              <w:pStyle w:val="Compact"/>
              <w:spacing w:before="0" w:after="0" w:line="360" w:lineRule="auto"/>
              <w:contextualSpacing/>
              <w:jc w:val="center"/>
              <w:rPr>
                <w:sz w:val="16"/>
                <w:szCs w:val="16"/>
              </w:rPr>
            </w:pPr>
            <w:r w:rsidRPr="003E124A">
              <w:rPr>
                <w:sz w:val="16"/>
                <w:szCs w:val="16"/>
              </w:rPr>
              <w:t>-0.213</w:t>
            </w:r>
            <w:r w:rsidR="003E124A">
              <w:rPr>
                <w:sz w:val="16"/>
                <w:szCs w:val="16"/>
              </w:rPr>
              <w:t xml:space="preserve"> </w:t>
            </w:r>
            <w:r w:rsidRPr="003E124A">
              <w:rPr>
                <w:sz w:val="16"/>
                <w:szCs w:val="16"/>
              </w:rPr>
              <w:t>***</w:t>
            </w:r>
          </w:p>
        </w:tc>
        <w:tc>
          <w:tcPr>
            <w:tcW w:w="717" w:type="dxa"/>
          </w:tcPr>
          <w:p w14:paraId="77DE19F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-46.03</w:t>
            </w:r>
          </w:p>
        </w:tc>
      </w:tr>
      <w:tr w:rsidR="00856D00" w:rsidRPr="003E124A" w14:paraId="404C16B7" w14:textId="77777777" w:rsidTr="00440721">
        <w:trPr>
          <w:trHeight w:val="20"/>
        </w:trPr>
        <w:tc>
          <w:tcPr>
            <w:tcW w:w="2413" w:type="dxa"/>
          </w:tcPr>
          <w:p w14:paraId="18F9EC74"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 EAL)</w:t>
            </w:r>
          </w:p>
        </w:tc>
        <w:tc>
          <w:tcPr>
            <w:tcW w:w="716" w:type="dxa"/>
          </w:tcPr>
          <w:p w14:paraId="46F0DEBB" w14:textId="77777777" w:rsidR="00856D00" w:rsidRPr="003E124A" w:rsidRDefault="00856D00" w:rsidP="00440721">
            <w:pPr>
              <w:pStyle w:val="Compact"/>
              <w:spacing w:before="0" w:after="0" w:line="360" w:lineRule="auto"/>
              <w:contextualSpacing/>
              <w:rPr>
                <w:sz w:val="16"/>
                <w:szCs w:val="16"/>
              </w:rPr>
            </w:pPr>
          </w:p>
        </w:tc>
        <w:tc>
          <w:tcPr>
            <w:tcW w:w="716" w:type="dxa"/>
          </w:tcPr>
          <w:p w14:paraId="219D7571" w14:textId="77777777" w:rsidR="00856D00" w:rsidRPr="003E124A" w:rsidRDefault="00856D00" w:rsidP="00440721">
            <w:pPr>
              <w:pStyle w:val="Compact"/>
              <w:spacing w:before="0" w:after="0" w:line="360" w:lineRule="auto"/>
              <w:contextualSpacing/>
              <w:rPr>
                <w:sz w:val="16"/>
                <w:szCs w:val="16"/>
              </w:rPr>
            </w:pPr>
          </w:p>
        </w:tc>
        <w:tc>
          <w:tcPr>
            <w:tcW w:w="716" w:type="dxa"/>
          </w:tcPr>
          <w:p w14:paraId="30AF2ACC" w14:textId="77777777" w:rsidR="00856D00" w:rsidRPr="003E124A" w:rsidRDefault="00856D00" w:rsidP="00440721">
            <w:pPr>
              <w:pStyle w:val="Compact"/>
              <w:spacing w:before="0" w:after="0" w:line="360" w:lineRule="auto"/>
              <w:contextualSpacing/>
              <w:rPr>
                <w:sz w:val="16"/>
                <w:szCs w:val="16"/>
              </w:rPr>
            </w:pPr>
          </w:p>
        </w:tc>
        <w:tc>
          <w:tcPr>
            <w:tcW w:w="717" w:type="dxa"/>
          </w:tcPr>
          <w:p w14:paraId="4B09972B" w14:textId="77777777" w:rsidR="00856D00" w:rsidRPr="003E124A" w:rsidRDefault="00856D00" w:rsidP="00440721">
            <w:pPr>
              <w:pStyle w:val="Compact"/>
              <w:spacing w:before="0" w:after="0" w:line="360" w:lineRule="auto"/>
              <w:contextualSpacing/>
              <w:rPr>
                <w:sz w:val="16"/>
                <w:szCs w:val="16"/>
              </w:rPr>
            </w:pPr>
          </w:p>
        </w:tc>
        <w:tc>
          <w:tcPr>
            <w:tcW w:w="716" w:type="dxa"/>
          </w:tcPr>
          <w:p w14:paraId="49F93C44" w14:textId="77777777" w:rsidR="00856D00" w:rsidRPr="003E124A" w:rsidRDefault="00856D00" w:rsidP="00440721">
            <w:pPr>
              <w:pStyle w:val="Compact"/>
              <w:spacing w:before="0" w:after="0" w:line="360" w:lineRule="auto"/>
              <w:contextualSpacing/>
              <w:rPr>
                <w:sz w:val="16"/>
                <w:szCs w:val="16"/>
              </w:rPr>
            </w:pPr>
          </w:p>
        </w:tc>
        <w:tc>
          <w:tcPr>
            <w:tcW w:w="716" w:type="dxa"/>
          </w:tcPr>
          <w:p w14:paraId="7989C8E7" w14:textId="77777777" w:rsidR="00856D00" w:rsidRPr="003E124A" w:rsidRDefault="00856D00" w:rsidP="00440721">
            <w:pPr>
              <w:pStyle w:val="Compact"/>
              <w:spacing w:before="0" w:after="0" w:line="360" w:lineRule="auto"/>
              <w:contextualSpacing/>
              <w:rPr>
                <w:sz w:val="16"/>
                <w:szCs w:val="16"/>
              </w:rPr>
            </w:pPr>
          </w:p>
        </w:tc>
        <w:tc>
          <w:tcPr>
            <w:tcW w:w="717" w:type="dxa"/>
          </w:tcPr>
          <w:p w14:paraId="35ED3BB5" w14:textId="47D2DF6E" w:rsidR="00856D00" w:rsidRPr="003E124A" w:rsidRDefault="00856D00" w:rsidP="00440721">
            <w:pPr>
              <w:pStyle w:val="Compact"/>
              <w:spacing w:before="0" w:after="0" w:line="360" w:lineRule="auto"/>
              <w:contextualSpacing/>
              <w:jc w:val="center"/>
              <w:rPr>
                <w:sz w:val="16"/>
                <w:szCs w:val="16"/>
              </w:rPr>
            </w:pPr>
            <w:r w:rsidRPr="003E124A">
              <w:rPr>
                <w:sz w:val="16"/>
                <w:szCs w:val="16"/>
              </w:rPr>
              <w:t>0.014</w:t>
            </w:r>
            <w:r w:rsidR="003E124A">
              <w:rPr>
                <w:sz w:val="16"/>
                <w:szCs w:val="16"/>
              </w:rPr>
              <w:t xml:space="preserve"> </w:t>
            </w:r>
            <w:r w:rsidRPr="003E124A">
              <w:rPr>
                <w:sz w:val="16"/>
                <w:szCs w:val="16"/>
              </w:rPr>
              <w:t>***</w:t>
            </w:r>
          </w:p>
        </w:tc>
        <w:tc>
          <w:tcPr>
            <w:tcW w:w="716" w:type="dxa"/>
          </w:tcPr>
          <w:p w14:paraId="691856E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13.69</w:t>
            </w:r>
          </w:p>
        </w:tc>
        <w:tc>
          <w:tcPr>
            <w:tcW w:w="716" w:type="dxa"/>
          </w:tcPr>
          <w:p w14:paraId="65CAFF69" w14:textId="5A83B8F8"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37B5460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4.92</w:t>
            </w:r>
          </w:p>
        </w:tc>
      </w:tr>
      <w:tr w:rsidR="00856D00" w:rsidRPr="003E124A" w14:paraId="50AEF47D" w14:textId="77777777" w:rsidTr="00440721">
        <w:trPr>
          <w:trHeight w:val="20"/>
        </w:trPr>
        <w:tc>
          <w:tcPr>
            <w:tcW w:w="2413" w:type="dxa"/>
          </w:tcPr>
          <w:p w14:paraId="42104FB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 Low Prior Attainment</w:t>
            </w:r>
          </w:p>
        </w:tc>
        <w:tc>
          <w:tcPr>
            <w:tcW w:w="716" w:type="dxa"/>
          </w:tcPr>
          <w:p w14:paraId="06CEBBCF" w14:textId="77777777" w:rsidR="00856D00" w:rsidRPr="003E124A" w:rsidRDefault="00856D00" w:rsidP="00440721">
            <w:pPr>
              <w:pStyle w:val="Compact"/>
              <w:spacing w:before="0" w:after="0" w:line="360" w:lineRule="auto"/>
              <w:contextualSpacing/>
              <w:rPr>
                <w:sz w:val="16"/>
                <w:szCs w:val="16"/>
              </w:rPr>
            </w:pPr>
          </w:p>
        </w:tc>
        <w:tc>
          <w:tcPr>
            <w:tcW w:w="716" w:type="dxa"/>
          </w:tcPr>
          <w:p w14:paraId="44079AA3" w14:textId="77777777" w:rsidR="00856D00" w:rsidRPr="003E124A" w:rsidRDefault="00856D00" w:rsidP="00440721">
            <w:pPr>
              <w:pStyle w:val="Compact"/>
              <w:spacing w:before="0" w:after="0" w:line="360" w:lineRule="auto"/>
              <w:contextualSpacing/>
              <w:rPr>
                <w:sz w:val="16"/>
                <w:szCs w:val="16"/>
              </w:rPr>
            </w:pPr>
          </w:p>
        </w:tc>
        <w:tc>
          <w:tcPr>
            <w:tcW w:w="716" w:type="dxa"/>
          </w:tcPr>
          <w:p w14:paraId="72C44005" w14:textId="77777777" w:rsidR="00856D00" w:rsidRPr="003E124A" w:rsidRDefault="00856D00" w:rsidP="00440721">
            <w:pPr>
              <w:pStyle w:val="Compact"/>
              <w:spacing w:before="0" w:after="0" w:line="360" w:lineRule="auto"/>
              <w:contextualSpacing/>
              <w:rPr>
                <w:sz w:val="16"/>
                <w:szCs w:val="16"/>
              </w:rPr>
            </w:pPr>
          </w:p>
        </w:tc>
        <w:tc>
          <w:tcPr>
            <w:tcW w:w="717" w:type="dxa"/>
          </w:tcPr>
          <w:p w14:paraId="6DD8F3BA" w14:textId="77777777" w:rsidR="00856D00" w:rsidRPr="003E124A" w:rsidRDefault="00856D00" w:rsidP="00440721">
            <w:pPr>
              <w:pStyle w:val="Compact"/>
              <w:spacing w:before="0" w:after="0" w:line="360" w:lineRule="auto"/>
              <w:contextualSpacing/>
              <w:rPr>
                <w:sz w:val="16"/>
                <w:szCs w:val="16"/>
              </w:rPr>
            </w:pPr>
          </w:p>
        </w:tc>
        <w:tc>
          <w:tcPr>
            <w:tcW w:w="716" w:type="dxa"/>
          </w:tcPr>
          <w:p w14:paraId="370B26C6" w14:textId="2682D14C"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6" w:type="dxa"/>
          </w:tcPr>
          <w:p w14:paraId="41DB4BA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-45.75</w:t>
            </w:r>
          </w:p>
        </w:tc>
        <w:tc>
          <w:tcPr>
            <w:tcW w:w="717" w:type="dxa"/>
          </w:tcPr>
          <w:p w14:paraId="14F30C35" w14:textId="7FD252BA" w:rsidR="00856D00" w:rsidRPr="003E124A" w:rsidRDefault="00856D00" w:rsidP="00440721">
            <w:pPr>
              <w:pStyle w:val="Compact"/>
              <w:spacing w:before="0" w:after="0" w:line="360" w:lineRule="auto"/>
              <w:contextualSpacing/>
              <w:jc w:val="center"/>
              <w:rPr>
                <w:sz w:val="16"/>
                <w:szCs w:val="16"/>
              </w:rPr>
            </w:pPr>
            <w:r w:rsidRPr="003E124A">
              <w:rPr>
                <w:sz w:val="16"/>
                <w:szCs w:val="16"/>
              </w:rPr>
              <w:t>-0.005</w:t>
            </w:r>
            <w:r w:rsidR="003E124A">
              <w:rPr>
                <w:sz w:val="16"/>
                <w:szCs w:val="16"/>
              </w:rPr>
              <w:t xml:space="preserve"> </w:t>
            </w:r>
            <w:r w:rsidRPr="003E124A">
              <w:rPr>
                <w:sz w:val="16"/>
                <w:szCs w:val="16"/>
              </w:rPr>
              <w:t>***</w:t>
            </w:r>
          </w:p>
        </w:tc>
        <w:tc>
          <w:tcPr>
            <w:tcW w:w="716" w:type="dxa"/>
          </w:tcPr>
          <w:p w14:paraId="4B28175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-37.59</w:t>
            </w:r>
          </w:p>
        </w:tc>
        <w:tc>
          <w:tcPr>
            <w:tcW w:w="716" w:type="dxa"/>
          </w:tcPr>
          <w:p w14:paraId="5C14F08C" w14:textId="0A5BF8A2"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2A5D19A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-41.35</w:t>
            </w:r>
          </w:p>
        </w:tc>
      </w:tr>
      <w:tr w:rsidR="00856D00" w:rsidRPr="003E124A" w14:paraId="1C1CBD02" w14:textId="77777777" w:rsidTr="00440721">
        <w:trPr>
          <w:trHeight w:val="20"/>
        </w:trPr>
        <w:tc>
          <w:tcPr>
            <w:tcW w:w="2413" w:type="dxa"/>
          </w:tcPr>
          <w:p w14:paraId="62E635CD"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Other non-selective</w:t>
            </w:r>
          </w:p>
        </w:tc>
        <w:tc>
          <w:tcPr>
            <w:tcW w:w="716" w:type="dxa"/>
          </w:tcPr>
          <w:p w14:paraId="34AAE3DF" w14:textId="77777777" w:rsidR="00856D00" w:rsidRPr="003E124A" w:rsidRDefault="00856D00" w:rsidP="00440721">
            <w:pPr>
              <w:pStyle w:val="Compact"/>
              <w:spacing w:before="0" w:after="0" w:line="360" w:lineRule="auto"/>
              <w:contextualSpacing/>
              <w:rPr>
                <w:sz w:val="16"/>
                <w:szCs w:val="16"/>
              </w:rPr>
            </w:pPr>
          </w:p>
        </w:tc>
        <w:tc>
          <w:tcPr>
            <w:tcW w:w="716" w:type="dxa"/>
          </w:tcPr>
          <w:p w14:paraId="1AF4B928" w14:textId="77777777" w:rsidR="00856D00" w:rsidRPr="003E124A" w:rsidRDefault="00856D00" w:rsidP="00440721">
            <w:pPr>
              <w:pStyle w:val="Compact"/>
              <w:spacing w:before="0" w:after="0" w:line="360" w:lineRule="auto"/>
              <w:contextualSpacing/>
              <w:rPr>
                <w:sz w:val="16"/>
                <w:szCs w:val="16"/>
              </w:rPr>
            </w:pPr>
          </w:p>
        </w:tc>
        <w:tc>
          <w:tcPr>
            <w:tcW w:w="716" w:type="dxa"/>
          </w:tcPr>
          <w:p w14:paraId="396FF086" w14:textId="77777777" w:rsidR="00856D00" w:rsidRPr="003E124A" w:rsidRDefault="00856D00" w:rsidP="00440721">
            <w:pPr>
              <w:pStyle w:val="Compact"/>
              <w:spacing w:before="0" w:after="0" w:line="360" w:lineRule="auto"/>
              <w:contextualSpacing/>
              <w:rPr>
                <w:sz w:val="16"/>
                <w:szCs w:val="16"/>
              </w:rPr>
            </w:pPr>
          </w:p>
        </w:tc>
        <w:tc>
          <w:tcPr>
            <w:tcW w:w="717" w:type="dxa"/>
          </w:tcPr>
          <w:p w14:paraId="166B18FA" w14:textId="77777777" w:rsidR="00856D00" w:rsidRPr="003E124A" w:rsidRDefault="00856D00" w:rsidP="00440721">
            <w:pPr>
              <w:pStyle w:val="Compact"/>
              <w:spacing w:before="0" w:after="0" w:line="360" w:lineRule="auto"/>
              <w:contextualSpacing/>
              <w:rPr>
                <w:sz w:val="16"/>
                <w:szCs w:val="16"/>
              </w:rPr>
            </w:pPr>
          </w:p>
        </w:tc>
        <w:tc>
          <w:tcPr>
            <w:tcW w:w="716" w:type="dxa"/>
          </w:tcPr>
          <w:p w14:paraId="25A9EF8F" w14:textId="77777777" w:rsidR="00856D00" w:rsidRPr="003E124A" w:rsidRDefault="00856D00" w:rsidP="00440721">
            <w:pPr>
              <w:pStyle w:val="Compact"/>
              <w:spacing w:before="0" w:after="0" w:line="360" w:lineRule="auto"/>
              <w:contextualSpacing/>
              <w:rPr>
                <w:sz w:val="16"/>
                <w:szCs w:val="16"/>
              </w:rPr>
            </w:pPr>
          </w:p>
        </w:tc>
        <w:tc>
          <w:tcPr>
            <w:tcW w:w="716" w:type="dxa"/>
          </w:tcPr>
          <w:p w14:paraId="03581865" w14:textId="77777777" w:rsidR="00856D00" w:rsidRPr="003E124A" w:rsidRDefault="00856D00" w:rsidP="00440721">
            <w:pPr>
              <w:pStyle w:val="Compact"/>
              <w:spacing w:before="0" w:after="0" w:line="360" w:lineRule="auto"/>
              <w:contextualSpacing/>
              <w:rPr>
                <w:sz w:val="16"/>
                <w:szCs w:val="16"/>
              </w:rPr>
            </w:pPr>
          </w:p>
        </w:tc>
        <w:tc>
          <w:tcPr>
            <w:tcW w:w="717" w:type="dxa"/>
          </w:tcPr>
          <w:p w14:paraId="65AC8D31" w14:textId="42BCAC9F" w:rsidR="00856D00" w:rsidRPr="003E124A" w:rsidRDefault="00856D00" w:rsidP="00440721">
            <w:pPr>
              <w:pStyle w:val="Compact"/>
              <w:spacing w:before="0" w:after="0" w:line="360" w:lineRule="auto"/>
              <w:contextualSpacing/>
              <w:jc w:val="center"/>
              <w:rPr>
                <w:sz w:val="16"/>
                <w:szCs w:val="16"/>
              </w:rPr>
            </w:pPr>
            <w:r w:rsidRPr="003E124A">
              <w:rPr>
                <w:sz w:val="16"/>
                <w:szCs w:val="16"/>
              </w:rPr>
              <w:t>0.051</w:t>
            </w:r>
            <w:r w:rsidR="003E124A">
              <w:rPr>
                <w:sz w:val="16"/>
                <w:szCs w:val="16"/>
              </w:rPr>
              <w:t xml:space="preserve"> </w:t>
            </w:r>
            <w:r w:rsidRPr="003E124A">
              <w:rPr>
                <w:sz w:val="16"/>
                <w:szCs w:val="16"/>
              </w:rPr>
              <w:t>***</w:t>
            </w:r>
          </w:p>
        </w:tc>
        <w:tc>
          <w:tcPr>
            <w:tcW w:w="716" w:type="dxa"/>
          </w:tcPr>
          <w:p w14:paraId="27B17AF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11.01</w:t>
            </w:r>
          </w:p>
        </w:tc>
        <w:tc>
          <w:tcPr>
            <w:tcW w:w="716" w:type="dxa"/>
          </w:tcPr>
          <w:p w14:paraId="5EC78B0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p>
        </w:tc>
        <w:tc>
          <w:tcPr>
            <w:tcW w:w="717" w:type="dxa"/>
          </w:tcPr>
          <w:p w14:paraId="282E87C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0.08</w:t>
            </w:r>
          </w:p>
        </w:tc>
      </w:tr>
      <w:tr w:rsidR="00856D00" w:rsidRPr="003E124A" w14:paraId="7FA1073C" w14:textId="77777777" w:rsidTr="00440721">
        <w:trPr>
          <w:trHeight w:val="20"/>
        </w:trPr>
        <w:tc>
          <w:tcPr>
            <w:tcW w:w="2413" w:type="dxa"/>
          </w:tcPr>
          <w:p w14:paraId="158BC10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Selective</w:t>
            </w:r>
          </w:p>
        </w:tc>
        <w:tc>
          <w:tcPr>
            <w:tcW w:w="716" w:type="dxa"/>
          </w:tcPr>
          <w:p w14:paraId="2D791870" w14:textId="77777777" w:rsidR="00856D00" w:rsidRPr="003E124A" w:rsidRDefault="00856D00" w:rsidP="00440721">
            <w:pPr>
              <w:pStyle w:val="Compact"/>
              <w:spacing w:before="0" w:after="0" w:line="360" w:lineRule="auto"/>
              <w:contextualSpacing/>
              <w:rPr>
                <w:sz w:val="16"/>
                <w:szCs w:val="16"/>
              </w:rPr>
            </w:pPr>
          </w:p>
        </w:tc>
        <w:tc>
          <w:tcPr>
            <w:tcW w:w="716" w:type="dxa"/>
          </w:tcPr>
          <w:p w14:paraId="19AB53EF" w14:textId="77777777" w:rsidR="00856D00" w:rsidRPr="003E124A" w:rsidRDefault="00856D00" w:rsidP="00440721">
            <w:pPr>
              <w:pStyle w:val="Compact"/>
              <w:spacing w:before="0" w:after="0" w:line="360" w:lineRule="auto"/>
              <w:contextualSpacing/>
              <w:rPr>
                <w:sz w:val="16"/>
                <w:szCs w:val="16"/>
              </w:rPr>
            </w:pPr>
          </w:p>
        </w:tc>
        <w:tc>
          <w:tcPr>
            <w:tcW w:w="716" w:type="dxa"/>
          </w:tcPr>
          <w:p w14:paraId="5CBFCA18" w14:textId="77777777" w:rsidR="00856D00" w:rsidRPr="003E124A" w:rsidRDefault="00856D00" w:rsidP="00440721">
            <w:pPr>
              <w:pStyle w:val="Compact"/>
              <w:spacing w:before="0" w:after="0" w:line="360" w:lineRule="auto"/>
              <w:contextualSpacing/>
              <w:rPr>
                <w:sz w:val="16"/>
                <w:szCs w:val="16"/>
              </w:rPr>
            </w:pPr>
          </w:p>
        </w:tc>
        <w:tc>
          <w:tcPr>
            <w:tcW w:w="717" w:type="dxa"/>
          </w:tcPr>
          <w:p w14:paraId="44B8E57E" w14:textId="77777777" w:rsidR="00856D00" w:rsidRPr="003E124A" w:rsidRDefault="00856D00" w:rsidP="00440721">
            <w:pPr>
              <w:pStyle w:val="Compact"/>
              <w:spacing w:before="0" w:after="0" w:line="360" w:lineRule="auto"/>
              <w:contextualSpacing/>
              <w:rPr>
                <w:sz w:val="16"/>
                <w:szCs w:val="16"/>
              </w:rPr>
            </w:pPr>
          </w:p>
        </w:tc>
        <w:tc>
          <w:tcPr>
            <w:tcW w:w="716" w:type="dxa"/>
          </w:tcPr>
          <w:p w14:paraId="0448E666" w14:textId="77777777" w:rsidR="00856D00" w:rsidRPr="003E124A" w:rsidRDefault="00856D00" w:rsidP="00440721">
            <w:pPr>
              <w:pStyle w:val="Compact"/>
              <w:spacing w:before="0" w:after="0" w:line="360" w:lineRule="auto"/>
              <w:contextualSpacing/>
              <w:rPr>
                <w:sz w:val="16"/>
                <w:szCs w:val="16"/>
              </w:rPr>
            </w:pPr>
          </w:p>
        </w:tc>
        <w:tc>
          <w:tcPr>
            <w:tcW w:w="716" w:type="dxa"/>
          </w:tcPr>
          <w:p w14:paraId="7BBB7F70" w14:textId="77777777" w:rsidR="00856D00" w:rsidRPr="003E124A" w:rsidRDefault="00856D00" w:rsidP="00440721">
            <w:pPr>
              <w:pStyle w:val="Compact"/>
              <w:spacing w:before="0" w:after="0" w:line="360" w:lineRule="auto"/>
              <w:contextualSpacing/>
              <w:rPr>
                <w:sz w:val="16"/>
                <w:szCs w:val="16"/>
              </w:rPr>
            </w:pPr>
          </w:p>
        </w:tc>
        <w:tc>
          <w:tcPr>
            <w:tcW w:w="717" w:type="dxa"/>
          </w:tcPr>
          <w:p w14:paraId="6314E837" w14:textId="5B371DC3" w:rsidR="00856D00" w:rsidRPr="003E124A" w:rsidRDefault="00856D00" w:rsidP="00440721">
            <w:pPr>
              <w:pStyle w:val="Compact"/>
              <w:spacing w:before="0" w:after="0" w:line="360" w:lineRule="auto"/>
              <w:contextualSpacing/>
              <w:jc w:val="center"/>
              <w:rPr>
                <w:sz w:val="16"/>
                <w:szCs w:val="16"/>
              </w:rPr>
            </w:pPr>
            <w:r w:rsidRPr="003E124A">
              <w:rPr>
                <w:sz w:val="16"/>
                <w:szCs w:val="16"/>
              </w:rPr>
              <w:t>0.140</w:t>
            </w:r>
            <w:r w:rsidR="003E124A">
              <w:rPr>
                <w:sz w:val="16"/>
                <w:szCs w:val="16"/>
              </w:rPr>
              <w:t xml:space="preserve"> </w:t>
            </w:r>
            <w:r w:rsidRPr="003E124A">
              <w:rPr>
                <w:sz w:val="16"/>
                <w:szCs w:val="16"/>
              </w:rPr>
              <w:t>***</w:t>
            </w:r>
          </w:p>
        </w:tc>
        <w:tc>
          <w:tcPr>
            <w:tcW w:w="716" w:type="dxa"/>
          </w:tcPr>
          <w:p w14:paraId="341D81F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19.96</w:t>
            </w:r>
          </w:p>
        </w:tc>
        <w:tc>
          <w:tcPr>
            <w:tcW w:w="716" w:type="dxa"/>
          </w:tcPr>
          <w:p w14:paraId="6B1091FC" w14:textId="055E1FF8" w:rsidR="00856D00" w:rsidRPr="003E124A" w:rsidRDefault="00856D00" w:rsidP="00440721">
            <w:pPr>
              <w:pStyle w:val="Compact"/>
              <w:spacing w:before="0" w:after="0" w:line="360" w:lineRule="auto"/>
              <w:contextualSpacing/>
              <w:jc w:val="center"/>
              <w:rPr>
                <w:sz w:val="16"/>
                <w:szCs w:val="16"/>
              </w:rPr>
            </w:pPr>
            <w:r w:rsidRPr="003E124A">
              <w:rPr>
                <w:sz w:val="16"/>
                <w:szCs w:val="16"/>
              </w:rPr>
              <w:t>0.108</w:t>
            </w:r>
            <w:r w:rsidR="003E124A">
              <w:rPr>
                <w:sz w:val="16"/>
                <w:szCs w:val="16"/>
              </w:rPr>
              <w:t xml:space="preserve"> </w:t>
            </w:r>
            <w:r w:rsidRPr="003E124A">
              <w:rPr>
                <w:sz w:val="16"/>
                <w:szCs w:val="16"/>
              </w:rPr>
              <w:t>***</w:t>
            </w:r>
          </w:p>
        </w:tc>
        <w:tc>
          <w:tcPr>
            <w:tcW w:w="717" w:type="dxa"/>
          </w:tcPr>
          <w:p w14:paraId="75BD70E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16.20</w:t>
            </w:r>
          </w:p>
        </w:tc>
      </w:tr>
      <w:tr w:rsidR="00856D00" w:rsidRPr="003E124A" w14:paraId="725D40B9" w14:textId="77777777" w:rsidTr="00440721">
        <w:trPr>
          <w:trHeight w:val="20"/>
        </w:trPr>
        <w:tc>
          <w:tcPr>
            <w:tcW w:w="2413" w:type="dxa"/>
          </w:tcPr>
          <w:p w14:paraId="5F9F8759" w14:textId="77777777" w:rsidR="00856D00" w:rsidRPr="00440721" w:rsidRDefault="00856D00" w:rsidP="00440721">
            <w:pPr>
              <w:pStyle w:val="Compact"/>
              <w:spacing w:before="0" w:after="0" w:line="360" w:lineRule="auto"/>
              <w:contextualSpacing/>
              <w:jc w:val="center"/>
              <w:rPr>
                <w:b/>
                <w:bCs/>
                <w:sz w:val="16"/>
                <w:szCs w:val="16"/>
              </w:rPr>
            </w:pPr>
            <w:proofErr w:type="spellStart"/>
            <w:r w:rsidRPr="00440721">
              <w:rPr>
                <w:b/>
                <w:bCs/>
                <w:sz w:val="16"/>
                <w:szCs w:val="16"/>
              </w:rPr>
              <w:t>Gorard</w:t>
            </w:r>
            <w:proofErr w:type="spellEnd"/>
            <w:r w:rsidRPr="00440721">
              <w:rPr>
                <w:b/>
                <w:bCs/>
                <w:sz w:val="16"/>
                <w:szCs w:val="16"/>
              </w:rPr>
              <w:t xml:space="preserve"> Segregation</w:t>
            </w:r>
          </w:p>
        </w:tc>
        <w:tc>
          <w:tcPr>
            <w:tcW w:w="716" w:type="dxa"/>
          </w:tcPr>
          <w:p w14:paraId="06185999" w14:textId="77777777" w:rsidR="00856D00" w:rsidRPr="003E124A" w:rsidRDefault="00856D00" w:rsidP="00440721">
            <w:pPr>
              <w:pStyle w:val="Compact"/>
              <w:spacing w:before="0" w:after="0" w:line="360" w:lineRule="auto"/>
              <w:contextualSpacing/>
              <w:rPr>
                <w:sz w:val="16"/>
                <w:szCs w:val="16"/>
              </w:rPr>
            </w:pPr>
          </w:p>
        </w:tc>
        <w:tc>
          <w:tcPr>
            <w:tcW w:w="716" w:type="dxa"/>
          </w:tcPr>
          <w:p w14:paraId="6F31E426" w14:textId="77777777" w:rsidR="00856D00" w:rsidRPr="003E124A" w:rsidRDefault="00856D00" w:rsidP="00440721">
            <w:pPr>
              <w:pStyle w:val="Compact"/>
              <w:spacing w:before="0" w:after="0" w:line="360" w:lineRule="auto"/>
              <w:contextualSpacing/>
              <w:rPr>
                <w:sz w:val="16"/>
                <w:szCs w:val="16"/>
              </w:rPr>
            </w:pPr>
          </w:p>
        </w:tc>
        <w:tc>
          <w:tcPr>
            <w:tcW w:w="716" w:type="dxa"/>
          </w:tcPr>
          <w:p w14:paraId="680A6E07" w14:textId="77777777" w:rsidR="00856D00" w:rsidRPr="003E124A" w:rsidRDefault="00856D00" w:rsidP="00440721">
            <w:pPr>
              <w:pStyle w:val="Compact"/>
              <w:spacing w:before="0" w:after="0" w:line="360" w:lineRule="auto"/>
              <w:contextualSpacing/>
              <w:rPr>
                <w:sz w:val="16"/>
                <w:szCs w:val="16"/>
              </w:rPr>
            </w:pPr>
          </w:p>
        </w:tc>
        <w:tc>
          <w:tcPr>
            <w:tcW w:w="717" w:type="dxa"/>
          </w:tcPr>
          <w:p w14:paraId="732BF5DB" w14:textId="77777777" w:rsidR="00856D00" w:rsidRPr="003E124A" w:rsidRDefault="00856D00" w:rsidP="00440721">
            <w:pPr>
              <w:pStyle w:val="Compact"/>
              <w:spacing w:before="0" w:after="0" w:line="360" w:lineRule="auto"/>
              <w:contextualSpacing/>
              <w:rPr>
                <w:sz w:val="16"/>
                <w:szCs w:val="16"/>
              </w:rPr>
            </w:pPr>
          </w:p>
        </w:tc>
        <w:tc>
          <w:tcPr>
            <w:tcW w:w="716" w:type="dxa"/>
          </w:tcPr>
          <w:p w14:paraId="7883C14D" w14:textId="77777777" w:rsidR="00856D00" w:rsidRPr="003E124A" w:rsidRDefault="00856D00" w:rsidP="00440721">
            <w:pPr>
              <w:pStyle w:val="Compact"/>
              <w:spacing w:before="0" w:after="0" w:line="360" w:lineRule="auto"/>
              <w:contextualSpacing/>
              <w:rPr>
                <w:sz w:val="16"/>
                <w:szCs w:val="16"/>
              </w:rPr>
            </w:pPr>
          </w:p>
        </w:tc>
        <w:tc>
          <w:tcPr>
            <w:tcW w:w="716" w:type="dxa"/>
          </w:tcPr>
          <w:p w14:paraId="719B92CB" w14:textId="77777777" w:rsidR="00856D00" w:rsidRPr="003E124A" w:rsidRDefault="00856D00" w:rsidP="00440721">
            <w:pPr>
              <w:pStyle w:val="Compact"/>
              <w:spacing w:before="0" w:after="0" w:line="360" w:lineRule="auto"/>
              <w:contextualSpacing/>
              <w:rPr>
                <w:sz w:val="16"/>
                <w:szCs w:val="16"/>
              </w:rPr>
            </w:pPr>
          </w:p>
        </w:tc>
        <w:tc>
          <w:tcPr>
            <w:tcW w:w="717" w:type="dxa"/>
          </w:tcPr>
          <w:p w14:paraId="785B5E4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0.052</w:t>
            </w:r>
          </w:p>
        </w:tc>
        <w:tc>
          <w:tcPr>
            <w:tcW w:w="716" w:type="dxa"/>
          </w:tcPr>
          <w:p w14:paraId="643C65E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1.92</w:t>
            </w:r>
          </w:p>
        </w:tc>
        <w:tc>
          <w:tcPr>
            <w:tcW w:w="716" w:type="dxa"/>
          </w:tcPr>
          <w:p w14:paraId="7C1DBA2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-0.033</w:t>
            </w:r>
          </w:p>
        </w:tc>
        <w:tc>
          <w:tcPr>
            <w:tcW w:w="717" w:type="dxa"/>
          </w:tcPr>
          <w:p w14:paraId="1B7BAB0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w:t>
            </w:r>
          </w:p>
        </w:tc>
      </w:tr>
      <w:tr w:rsidR="00856D00" w:rsidRPr="003E124A" w14:paraId="04EF3470" w14:textId="77777777" w:rsidTr="00440721">
        <w:trPr>
          <w:trHeight w:val="20"/>
        </w:trPr>
        <w:tc>
          <w:tcPr>
            <w:tcW w:w="2413" w:type="dxa"/>
          </w:tcPr>
          <w:p w14:paraId="7E88EBD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Teacher Retention</w:t>
            </w:r>
          </w:p>
        </w:tc>
        <w:tc>
          <w:tcPr>
            <w:tcW w:w="716" w:type="dxa"/>
          </w:tcPr>
          <w:p w14:paraId="65CCBA5F" w14:textId="77777777" w:rsidR="00856D00" w:rsidRPr="003E124A" w:rsidRDefault="00856D00" w:rsidP="00440721">
            <w:pPr>
              <w:pStyle w:val="Compact"/>
              <w:spacing w:before="0" w:after="0" w:line="360" w:lineRule="auto"/>
              <w:contextualSpacing/>
              <w:rPr>
                <w:sz w:val="16"/>
                <w:szCs w:val="16"/>
              </w:rPr>
            </w:pPr>
          </w:p>
        </w:tc>
        <w:tc>
          <w:tcPr>
            <w:tcW w:w="716" w:type="dxa"/>
          </w:tcPr>
          <w:p w14:paraId="7A16C6EB" w14:textId="77777777" w:rsidR="00856D00" w:rsidRPr="003E124A" w:rsidRDefault="00856D00" w:rsidP="00440721">
            <w:pPr>
              <w:pStyle w:val="Compact"/>
              <w:spacing w:before="0" w:after="0" w:line="360" w:lineRule="auto"/>
              <w:contextualSpacing/>
              <w:rPr>
                <w:sz w:val="16"/>
                <w:szCs w:val="16"/>
              </w:rPr>
            </w:pPr>
          </w:p>
        </w:tc>
        <w:tc>
          <w:tcPr>
            <w:tcW w:w="716" w:type="dxa"/>
          </w:tcPr>
          <w:p w14:paraId="56DA219A" w14:textId="77777777" w:rsidR="00856D00" w:rsidRPr="003E124A" w:rsidRDefault="00856D00" w:rsidP="00440721">
            <w:pPr>
              <w:pStyle w:val="Compact"/>
              <w:spacing w:before="0" w:after="0" w:line="360" w:lineRule="auto"/>
              <w:contextualSpacing/>
              <w:rPr>
                <w:sz w:val="16"/>
                <w:szCs w:val="16"/>
              </w:rPr>
            </w:pPr>
          </w:p>
        </w:tc>
        <w:tc>
          <w:tcPr>
            <w:tcW w:w="717" w:type="dxa"/>
          </w:tcPr>
          <w:p w14:paraId="0947F115" w14:textId="77777777" w:rsidR="00856D00" w:rsidRPr="003E124A" w:rsidRDefault="00856D00" w:rsidP="00440721">
            <w:pPr>
              <w:pStyle w:val="Compact"/>
              <w:spacing w:before="0" w:after="0" w:line="360" w:lineRule="auto"/>
              <w:contextualSpacing/>
              <w:rPr>
                <w:sz w:val="16"/>
                <w:szCs w:val="16"/>
              </w:rPr>
            </w:pPr>
          </w:p>
        </w:tc>
        <w:tc>
          <w:tcPr>
            <w:tcW w:w="716" w:type="dxa"/>
          </w:tcPr>
          <w:p w14:paraId="27F867D4" w14:textId="77777777" w:rsidR="00856D00" w:rsidRPr="003E124A" w:rsidRDefault="00856D00" w:rsidP="00440721">
            <w:pPr>
              <w:pStyle w:val="Compact"/>
              <w:spacing w:before="0" w:after="0" w:line="360" w:lineRule="auto"/>
              <w:contextualSpacing/>
              <w:rPr>
                <w:sz w:val="16"/>
                <w:szCs w:val="16"/>
              </w:rPr>
            </w:pPr>
          </w:p>
        </w:tc>
        <w:tc>
          <w:tcPr>
            <w:tcW w:w="716" w:type="dxa"/>
          </w:tcPr>
          <w:p w14:paraId="7FB40881" w14:textId="77777777" w:rsidR="00856D00" w:rsidRPr="003E124A" w:rsidRDefault="00856D00" w:rsidP="00440721">
            <w:pPr>
              <w:pStyle w:val="Compact"/>
              <w:spacing w:before="0" w:after="0" w:line="360" w:lineRule="auto"/>
              <w:contextualSpacing/>
              <w:rPr>
                <w:sz w:val="16"/>
                <w:szCs w:val="16"/>
              </w:rPr>
            </w:pPr>
          </w:p>
        </w:tc>
        <w:tc>
          <w:tcPr>
            <w:tcW w:w="717" w:type="dxa"/>
          </w:tcPr>
          <w:p w14:paraId="38B72A8F" w14:textId="6C7D9F0C"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65E88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12.92</w:t>
            </w:r>
          </w:p>
        </w:tc>
        <w:tc>
          <w:tcPr>
            <w:tcW w:w="716" w:type="dxa"/>
          </w:tcPr>
          <w:p w14:paraId="2487E13B" w14:textId="06FD1AA7" w:rsidR="00856D00" w:rsidRPr="003E124A" w:rsidRDefault="00856D00" w:rsidP="00440721">
            <w:pPr>
              <w:pStyle w:val="Compact"/>
              <w:spacing w:before="0" w:after="0" w:line="360" w:lineRule="auto"/>
              <w:contextualSpacing/>
              <w:jc w:val="center"/>
              <w:rPr>
                <w:sz w:val="16"/>
                <w:szCs w:val="16"/>
              </w:rPr>
            </w:pPr>
            <w:r w:rsidRPr="003E124A">
              <w:rPr>
                <w:sz w:val="16"/>
                <w:szCs w:val="16"/>
              </w:rPr>
              <w:t>0.000</w:t>
            </w:r>
            <w:r w:rsidR="003E124A">
              <w:rPr>
                <w:sz w:val="16"/>
                <w:szCs w:val="16"/>
              </w:rPr>
              <w:t xml:space="preserve"> </w:t>
            </w:r>
            <w:r w:rsidRPr="003E124A">
              <w:rPr>
                <w:sz w:val="16"/>
                <w:szCs w:val="16"/>
              </w:rPr>
              <w:t>***</w:t>
            </w:r>
          </w:p>
        </w:tc>
        <w:tc>
          <w:tcPr>
            <w:tcW w:w="717" w:type="dxa"/>
          </w:tcPr>
          <w:p w14:paraId="0BD852D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10.20</w:t>
            </w:r>
          </w:p>
        </w:tc>
      </w:tr>
      <w:tr w:rsidR="00856D00" w:rsidRPr="003E124A" w14:paraId="5E49D545" w14:textId="77777777" w:rsidTr="00440721">
        <w:trPr>
          <w:trHeight w:val="20"/>
        </w:trPr>
        <w:tc>
          <w:tcPr>
            <w:tcW w:w="2413" w:type="dxa"/>
          </w:tcPr>
          <w:p w14:paraId="67BB6BD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Leadership Pay %</w:t>
            </w:r>
          </w:p>
        </w:tc>
        <w:tc>
          <w:tcPr>
            <w:tcW w:w="716" w:type="dxa"/>
          </w:tcPr>
          <w:p w14:paraId="1C2568C2" w14:textId="77777777" w:rsidR="00856D00" w:rsidRPr="003E124A" w:rsidRDefault="00856D00" w:rsidP="00440721">
            <w:pPr>
              <w:pStyle w:val="Compact"/>
              <w:spacing w:before="0" w:after="0" w:line="360" w:lineRule="auto"/>
              <w:contextualSpacing/>
              <w:rPr>
                <w:sz w:val="16"/>
                <w:szCs w:val="16"/>
              </w:rPr>
            </w:pPr>
          </w:p>
        </w:tc>
        <w:tc>
          <w:tcPr>
            <w:tcW w:w="716" w:type="dxa"/>
          </w:tcPr>
          <w:p w14:paraId="623096CB" w14:textId="77777777" w:rsidR="00856D00" w:rsidRPr="003E124A" w:rsidRDefault="00856D00" w:rsidP="00440721">
            <w:pPr>
              <w:pStyle w:val="Compact"/>
              <w:spacing w:before="0" w:after="0" w:line="360" w:lineRule="auto"/>
              <w:contextualSpacing/>
              <w:rPr>
                <w:sz w:val="16"/>
                <w:szCs w:val="16"/>
              </w:rPr>
            </w:pPr>
          </w:p>
        </w:tc>
        <w:tc>
          <w:tcPr>
            <w:tcW w:w="716" w:type="dxa"/>
          </w:tcPr>
          <w:p w14:paraId="7D15CC0C" w14:textId="77777777" w:rsidR="00856D00" w:rsidRPr="003E124A" w:rsidRDefault="00856D00" w:rsidP="00440721">
            <w:pPr>
              <w:pStyle w:val="Compact"/>
              <w:spacing w:before="0" w:after="0" w:line="360" w:lineRule="auto"/>
              <w:contextualSpacing/>
              <w:rPr>
                <w:sz w:val="16"/>
                <w:szCs w:val="16"/>
              </w:rPr>
            </w:pPr>
          </w:p>
        </w:tc>
        <w:tc>
          <w:tcPr>
            <w:tcW w:w="717" w:type="dxa"/>
          </w:tcPr>
          <w:p w14:paraId="4841F48D" w14:textId="77777777" w:rsidR="00856D00" w:rsidRPr="003E124A" w:rsidRDefault="00856D00" w:rsidP="00440721">
            <w:pPr>
              <w:pStyle w:val="Compact"/>
              <w:spacing w:before="0" w:after="0" w:line="360" w:lineRule="auto"/>
              <w:contextualSpacing/>
              <w:rPr>
                <w:sz w:val="16"/>
                <w:szCs w:val="16"/>
              </w:rPr>
            </w:pPr>
          </w:p>
        </w:tc>
        <w:tc>
          <w:tcPr>
            <w:tcW w:w="716" w:type="dxa"/>
          </w:tcPr>
          <w:p w14:paraId="254F995E" w14:textId="77777777" w:rsidR="00856D00" w:rsidRPr="003E124A" w:rsidRDefault="00856D00" w:rsidP="00440721">
            <w:pPr>
              <w:pStyle w:val="Compact"/>
              <w:spacing w:before="0" w:after="0" w:line="360" w:lineRule="auto"/>
              <w:contextualSpacing/>
              <w:rPr>
                <w:sz w:val="16"/>
                <w:szCs w:val="16"/>
              </w:rPr>
            </w:pPr>
          </w:p>
        </w:tc>
        <w:tc>
          <w:tcPr>
            <w:tcW w:w="716" w:type="dxa"/>
          </w:tcPr>
          <w:p w14:paraId="79BB844F" w14:textId="77777777" w:rsidR="00856D00" w:rsidRPr="003E124A" w:rsidRDefault="00856D00" w:rsidP="00440721">
            <w:pPr>
              <w:pStyle w:val="Compact"/>
              <w:spacing w:before="0" w:after="0" w:line="360" w:lineRule="auto"/>
              <w:contextualSpacing/>
              <w:rPr>
                <w:sz w:val="16"/>
                <w:szCs w:val="16"/>
              </w:rPr>
            </w:pPr>
          </w:p>
        </w:tc>
        <w:tc>
          <w:tcPr>
            <w:tcW w:w="717" w:type="dxa"/>
          </w:tcPr>
          <w:p w14:paraId="29CFD0BF" w14:textId="2A4B8E11"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2488079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-6.10</w:t>
            </w:r>
          </w:p>
        </w:tc>
        <w:tc>
          <w:tcPr>
            <w:tcW w:w="716" w:type="dxa"/>
          </w:tcPr>
          <w:p w14:paraId="11978A97" w14:textId="36F43CEE"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7" w:type="dxa"/>
          </w:tcPr>
          <w:p w14:paraId="7DAC83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-5.39</w:t>
            </w:r>
          </w:p>
        </w:tc>
      </w:tr>
      <w:tr w:rsidR="00856D00" w:rsidRPr="003E124A" w14:paraId="2CC91C37" w14:textId="77777777" w:rsidTr="00440721">
        <w:trPr>
          <w:trHeight w:val="20"/>
        </w:trPr>
        <w:tc>
          <w:tcPr>
            <w:tcW w:w="2413" w:type="dxa"/>
          </w:tcPr>
          <w:p w14:paraId="5187AB15"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Teacher Sickness)</w:t>
            </w:r>
          </w:p>
        </w:tc>
        <w:tc>
          <w:tcPr>
            <w:tcW w:w="716" w:type="dxa"/>
          </w:tcPr>
          <w:p w14:paraId="5CBB1780" w14:textId="77777777" w:rsidR="00856D00" w:rsidRPr="003E124A" w:rsidRDefault="00856D00" w:rsidP="00440721">
            <w:pPr>
              <w:pStyle w:val="Compact"/>
              <w:spacing w:before="0" w:after="0" w:line="360" w:lineRule="auto"/>
              <w:contextualSpacing/>
              <w:rPr>
                <w:sz w:val="16"/>
                <w:szCs w:val="16"/>
              </w:rPr>
            </w:pPr>
          </w:p>
        </w:tc>
        <w:tc>
          <w:tcPr>
            <w:tcW w:w="716" w:type="dxa"/>
          </w:tcPr>
          <w:p w14:paraId="10815F4C" w14:textId="77777777" w:rsidR="00856D00" w:rsidRPr="003E124A" w:rsidRDefault="00856D00" w:rsidP="00440721">
            <w:pPr>
              <w:pStyle w:val="Compact"/>
              <w:spacing w:before="0" w:after="0" w:line="360" w:lineRule="auto"/>
              <w:contextualSpacing/>
              <w:rPr>
                <w:sz w:val="16"/>
                <w:szCs w:val="16"/>
              </w:rPr>
            </w:pPr>
          </w:p>
        </w:tc>
        <w:tc>
          <w:tcPr>
            <w:tcW w:w="716" w:type="dxa"/>
          </w:tcPr>
          <w:p w14:paraId="4E319943" w14:textId="77777777" w:rsidR="00856D00" w:rsidRPr="003E124A" w:rsidRDefault="00856D00" w:rsidP="00440721">
            <w:pPr>
              <w:pStyle w:val="Compact"/>
              <w:spacing w:before="0" w:after="0" w:line="360" w:lineRule="auto"/>
              <w:contextualSpacing/>
              <w:rPr>
                <w:sz w:val="16"/>
                <w:szCs w:val="16"/>
              </w:rPr>
            </w:pPr>
          </w:p>
        </w:tc>
        <w:tc>
          <w:tcPr>
            <w:tcW w:w="717" w:type="dxa"/>
          </w:tcPr>
          <w:p w14:paraId="5FD17116" w14:textId="77777777" w:rsidR="00856D00" w:rsidRPr="003E124A" w:rsidRDefault="00856D00" w:rsidP="00440721">
            <w:pPr>
              <w:pStyle w:val="Compact"/>
              <w:spacing w:before="0" w:after="0" w:line="360" w:lineRule="auto"/>
              <w:contextualSpacing/>
              <w:rPr>
                <w:sz w:val="16"/>
                <w:szCs w:val="16"/>
              </w:rPr>
            </w:pPr>
          </w:p>
        </w:tc>
        <w:tc>
          <w:tcPr>
            <w:tcW w:w="716" w:type="dxa"/>
          </w:tcPr>
          <w:p w14:paraId="00EC395B" w14:textId="77777777" w:rsidR="00856D00" w:rsidRPr="003E124A" w:rsidRDefault="00856D00" w:rsidP="00440721">
            <w:pPr>
              <w:pStyle w:val="Compact"/>
              <w:spacing w:before="0" w:after="0" w:line="360" w:lineRule="auto"/>
              <w:contextualSpacing/>
              <w:rPr>
                <w:sz w:val="16"/>
                <w:szCs w:val="16"/>
              </w:rPr>
            </w:pPr>
          </w:p>
        </w:tc>
        <w:tc>
          <w:tcPr>
            <w:tcW w:w="716" w:type="dxa"/>
          </w:tcPr>
          <w:p w14:paraId="0160FBCE" w14:textId="77777777" w:rsidR="00856D00" w:rsidRPr="003E124A" w:rsidRDefault="00856D00" w:rsidP="00440721">
            <w:pPr>
              <w:pStyle w:val="Compact"/>
              <w:spacing w:before="0" w:after="0" w:line="360" w:lineRule="auto"/>
              <w:contextualSpacing/>
              <w:rPr>
                <w:sz w:val="16"/>
                <w:szCs w:val="16"/>
              </w:rPr>
            </w:pPr>
          </w:p>
        </w:tc>
        <w:tc>
          <w:tcPr>
            <w:tcW w:w="717" w:type="dxa"/>
          </w:tcPr>
          <w:p w14:paraId="00A8B39B" w14:textId="2F95DBA6" w:rsidR="00856D00" w:rsidRPr="003E124A" w:rsidRDefault="00856D00" w:rsidP="00440721">
            <w:pPr>
              <w:pStyle w:val="Compact"/>
              <w:spacing w:before="0" w:after="0" w:line="360" w:lineRule="auto"/>
              <w:contextualSpacing/>
              <w:jc w:val="center"/>
              <w:rPr>
                <w:sz w:val="16"/>
                <w:szCs w:val="16"/>
              </w:rPr>
            </w:pPr>
            <w:r w:rsidRPr="003E124A">
              <w:rPr>
                <w:sz w:val="16"/>
                <w:szCs w:val="16"/>
              </w:rPr>
              <w:t>-0.016</w:t>
            </w:r>
            <w:r w:rsidR="003E124A">
              <w:rPr>
                <w:sz w:val="16"/>
                <w:szCs w:val="16"/>
              </w:rPr>
              <w:t xml:space="preserve"> </w:t>
            </w:r>
            <w:r w:rsidRPr="003E124A">
              <w:rPr>
                <w:sz w:val="16"/>
                <w:szCs w:val="16"/>
              </w:rPr>
              <w:t>***</w:t>
            </w:r>
          </w:p>
        </w:tc>
        <w:tc>
          <w:tcPr>
            <w:tcW w:w="716" w:type="dxa"/>
          </w:tcPr>
          <w:p w14:paraId="62FEEEE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-6.08</w:t>
            </w:r>
          </w:p>
        </w:tc>
        <w:tc>
          <w:tcPr>
            <w:tcW w:w="716" w:type="dxa"/>
          </w:tcPr>
          <w:p w14:paraId="691FD7D9" w14:textId="52D23C25" w:rsidR="00856D00" w:rsidRPr="003E124A" w:rsidRDefault="00856D00" w:rsidP="00440721">
            <w:pPr>
              <w:pStyle w:val="Compact"/>
              <w:spacing w:before="0" w:after="0" w:line="360" w:lineRule="auto"/>
              <w:contextualSpacing/>
              <w:jc w:val="center"/>
              <w:rPr>
                <w:sz w:val="16"/>
                <w:szCs w:val="16"/>
              </w:rPr>
            </w:pPr>
            <w:r w:rsidRPr="003E124A">
              <w:rPr>
                <w:sz w:val="16"/>
                <w:szCs w:val="16"/>
              </w:rPr>
              <w:t>-0.015</w:t>
            </w:r>
            <w:r w:rsidR="003E124A">
              <w:rPr>
                <w:sz w:val="16"/>
                <w:szCs w:val="16"/>
              </w:rPr>
              <w:t xml:space="preserve"> </w:t>
            </w:r>
            <w:r w:rsidRPr="003E124A">
              <w:rPr>
                <w:sz w:val="16"/>
                <w:szCs w:val="16"/>
              </w:rPr>
              <w:t>***</w:t>
            </w:r>
          </w:p>
        </w:tc>
        <w:tc>
          <w:tcPr>
            <w:tcW w:w="717" w:type="dxa"/>
          </w:tcPr>
          <w:p w14:paraId="05A8837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-6.17</w:t>
            </w:r>
          </w:p>
        </w:tc>
      </w:tr>
      <w:tr w:rsidR="00856D00" w:rsidRPr="003E124A" w14:paraId="0C18AE37" w14:textId="77777777" w:rsidTr="00440721">
        <w:trPr>
          <w:trHeight w:val="20"/>
        </w:trPr>
        <w:tc>
          <w:tcPr>
            <w:tcW w:w="2413" w:type="dxa"/>
          </w:tcPr>
          <w:p w14:paraId="3A4C409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Random effects</w:t>
            </w:r>
          </w:p>
        </w:tc>
        <w:tc>
          <w:tcPr>
            <w:tcW w:w="716" w:type="dxa"/>
          </w:tcPr>
          <w:p w14:paraId="1A570686" w14:textId="77777777" w:rsidR="00856D00" w:rsidRPr="003E124A" w:rsidRDefault="00856D00" w:rsidP="00440721">
            <w:pPr>
              <w:pStyle w:val="Compact"/>
              <w:spacing w:before="0" w:after="0" w:line="360" w:lineRule="auto"/>
              <w:contextualSpacing/>
              <w:rPr>
                <w:sz w:val="16"/>
                <w:szCs w:val="16"/>
              </w:rPr>
            </w:pPr>
          </w:p>
        </w:tc>
        <w:tc>
          <w:tcPr>
            <w:tcW w:w="716" w:type="dxa"/>
          </w:tcPr>
          <w:p w14:paraId="17A20D76" w14:textId="77777777" w:rsidR="00856D00" w:rsidRPr="003E124A" w:rsidRDefault="00856D00" w:rsidP="00440721">
            <w:pPr>
              <w:pStyle w:val="Compact"/>
              <w:spacing w:before="0" w:after="0" w:line="360" w:lineRule="auto"/>
              <w:contextualSpacing/>
              <w:rPr>
                <w:sz w:val="16"/>
                <w:szCs w:val="16"/>
              </w:rPr>
            </w:pPr>
          </w:p>
        </w:tc>
        <w:tc>
          <w:tcPr>
            <w:tcW w:w="716" w:type="dxa"/>
          </w:tcPr>
          <w:p w14:paraId="3EEB25FC" w14:textId="77777777" w:rsidR="00856D00" w:rsidRPr="003E124A" w:rsidRDefault="00856D00" w:rsidP="00440721">
            <w:pPr>
              <w:pStyle w:val="Compact"/>
              <w:spacing w:before="0" w:after="0" w:line="360" w:lineRule="auto"/>
              <w:contextualSpacing/>
              <w:rPr>
                <w:sz w:val="16"/>
                <w:szCs w:val="16"/>
              </w:rPr>
            </w:pPr>
          </w:p>
        </w:tc>
        <w:tc>
          <w:tcPr>
            <w:tcW w:w="717" w:type="dxa"/>
          </w:tcPr>
          <w:p w14:paraId="5E1CFE46" w14:textId="77777777" w:rsidR="00856D00" w:rsidRPr="003E124A" w:rsidRDefault="00856D00" w:rsidP="00440721">
            <w:pPr>
              <w:pStyle w:val="Compact"/>
              <w:spacing w:before="0" w:after="0" w:line="360" w:lineRule="auto"/>
              <w:contextualSpacing/>
              <w:rPr>
                <w:sz w:val="16"/>
                <w:szCs w:val="16"/>
              </w:rPr>
            </w:pPr>
          </w:p>
        </w:tc>
        <w:tc>
          <w:tcPr>
            <w:tcW w:w="716" w:type="dxa"/>
          </w:tcPr>
          <w:p w14:paraId="1953B972" w14:textId="77777777" w:rsidR="00856D00" w:rsidRPr="003E124A" w:rsidRDefault="00856D00" w:rsidP="00440721">
            <w:pPr>
              <w:pStyle w:val="Compact"/>
              <w:spacing w:before="0" w:after="0" w:line="360" w:lineRule="auto"/>
              <w:contextualSpacing/>
              <w:rPr>
                <w:sz w:val="16"/>
                <w:szCs w:val="16"/>
              </w:rPr>
            </w:pPr>
          </w:p>
        </w:tc>
        <w:tc>
          <w:tcPr>
            <w:tcW w:w="716" w:type="dxa"/>
          </w:tcPr>
          <w:p w14:paraId="3BFE011D" w14:textId="77777777" w:rsidR="00856D00" w:rsidRPr="003E124A" w:rsidRDefault="00856D00" w:rsidP="00440721">
            <w:pPr>
              <w:pStyle w:val="Compact"/>
              <w:spacing w:before="0" w:after="0" w:line="360" w:lineRule="auto"/>
              <w:contextualSpacing/>
              <w:rPr>
                <w:sz w:val="16"/>
                <w:szCs w:val="16"/>
              </w:rPr>
            </w:pPr>
          </w:p>
        </w:tc>
        <w:tc>
          <w:tcPr>
            <w:tcW w:w="717" w:type="dxa"/>
          </w:tcPr>
          <w:p w14:paraId="1A7D7FF1" w14:textId="77777777" w:rsidR="00856D00" w:rsidRPr="003E124A" w:rsidRDefault="00856D00" w:rsidP="00440721">
            <w:pPr>
              <w:pStyle w:val="Compact"/>
              <w:spacing w:before="0" w:after="0" w:line="360" w:lineRule="auto"/>
              <w:contextualSpacing/>
              <w:rPr>
                <w:sz w:val="16"/>
                <w:szCs w:val="16"/>
              </w:rPr>
            </w:pPr>
          </w:p>
        </w:tc>
        <w:tc>
          <w:tcPr>
            <w:tcW w:w="716" w:type="dxa"/>
          </w:tcPr>
          <w:p w14:paraId="5BA20230" w14:textId="77777777" w:rsidR="00856D00" w:rsidRPr="003E124A" w:rsidRDefault="00856D00" w:rsidP="00440721">
            <w:pPr>
              <w:pStyle w:val="Compact"/>
              <w:spacing w:before="0" w:after="0" w:line="360" w:lineRule="auto"/>
              <w:contextualSpacing/>
              <w:rPr>
                <w:sz w:val="16"/>
                <w:szCs w:val="16"/>
              </w:rPr>
            </w:pPr>
          </w:p>
        </w:tc>
        <w:tc>
          <w:tcPr>
            <w:tcW w:w="716" w:type="dxa"/>
          </w:tcPr>
          <w:p w14:paraId="713AC9C5" w14:textId="77777777" w:rsidR="00856D00" w:rsidRPr="003E124A" w:rsidRDefault="00856D00" w:rsidP="00440721">
            <w:pPr>
              <w:pStyle w:val="Compact"/>
              <w:spacing w:before="0" w:after="0" w:line="360" w:lineRule="auto"/>
              <w:contextualSpacing/>
              <w:rPr>
                <w:sz w:val="16"/>
                <w:szCs w:val="16"/>
              </w:rPr>
            </w:pPr>
          </w:p>
        </w:tc>
        <w:tc>
          <w:tcPr>
            <w:tcW w:w="717" w:type="dxa"/>
          </w:tcPr>
          <w:p w14:paraId="775B7EB4" w14:textId="77777777" w:rsidR="00856D00" w:rsidRPr="003E124A" w:rsidRDefault="00856D00" w:rsidP="00440721">
            <w:pPr>
              <w:pStyle w:val="Compact"/>
              <w:spacing w:before="0" w:after="0" w:line="360" w:lineRule="auto"/>
              <w:contextualSpacing/>
              <w:rPr>
                <w:sz w:val="16"/>
                <w:szCs w:val="16"/>
              </w:rPr>
            </w:pPr>
          </w:p>
        </w:tc>
      </w:tr>
      <w:tr w:rsidR="00856D00" w:rsidRPr="003E124A" w14:paraId="3261BC37" w14:textId="77777777" w:rsidTr="00440721">
        <w:trPr>
          <w:trHeight w:val="20"/>
        </w:trPr>
        <w:tc>
          <w:tcPr>
            <w:tcW w:w="2413" w:type="dxa"/>
          </w:tcPr>
          <w:p w14:paraId="29E019F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Year</w:t>
            </w:r>
          </w:p>
        </w:tc>
        <w:tc>
          <w:tcPr>
            <w:tcW w:w="716" w:type="dxa"/>
          </w:tcPr>
          <w:p w14:paraId="15511C75" w14:textId="77777777" w:rsidR="00856D00" w:rsidRPr="003E124A" w:rsidRDefault="00856D00" w:rsidP="00440721">
            <w:pPr>
              <w:pStyle w:val="Compact"/>
              <w:spacing w:before="0" w:after="0" w:line="360" w:lineRule="auto"/>
              <w:contextualSpacing/>
              <w:rPr>
                <w:sz w:val="16"/>
                <w:szCs w:val="16"/>
              </w:rPr>
            </w:pPr>
          </w:p>
        </w:tc>
        <w:tc>
          <w:tcPr>
            <w:tcW w:w="716" w:type="dxa"/>
          </w:tcPr>
          <w:p w14:paraId="63BD746A" w14:textId="77777777" w:rsidR="00856D00" w:rsidRPr="003E124A" w:rsidRDefault="00856D00" w:rsidP="00440721">
            <w:pPr>
              <w:pStyle w:val="Compact"/>
              <w:spacing w:before="0" w:after="0" w:line="360" w:lineRule="auto"/>
              <w:contextualSpacing/>
              <w:rPr>
                <w:sz w:val="16"/>
                <w:szCs w:val="16"/>
              </w:rPr>
            </w:pPr>
          </w:p>
        </w:tc>
        <w:tc>
          <w:tcPr>
            <w:tcW w:w="716" w:type="dxa"/>
          </w:tcPr>
          <w:p w14:paraId="76280462" w14:textId="77777777" w:rsidR="00856D00" w:rsidRPr="003E124A" w:rsidRDefault="00856D00" w:rsidP="00440721">
            <w:pPr>
              <w:pStyle w:val="Compact"/>
              <w:spacing w:before="0" w:after="0" w:line="360" w:lineRule="auto"/>
              <w:contextualSpacing/>
              <w:rPr>
                <w:sz w:val="16"/>
                <w:szCs w:val="16"/>
              </w:rPr>
            </w:pPr>
          </w:p>
        </w:tc>
        <w:tc>
          <w:tcPr>
            <w:tcW w:w="717" w:type="dxa"/>
          </w:tcPr>
          <w:p w14:paraId="783D29CC" w14:textId="77777777" w:rsidR="00856D00" w:rsidRPr="003E124A" w:rsidRDefault="00856D00" w:rsidP="00440721">
            <w:pPr>
              <w:pStyle w:val="Compact"/>
              <w:spacing w:before="0" w:after="0" w:line="360" w:lineRule="auto"/>
              <w:contextualSpacing/>
              <w:rPr>
                <w:sz w:val="16"/>
                <w:szCs w:val="16"/>
              </w:rPr>
            </w:pPr>
          </w:p>
        </w:tc>
        <w:tc>
          <w:tcPr>
            <w:tcW w:w="716" w:type="dxa"/>
          </w:tcPr>
          <w:p w14:paraId="5D795D3C" w14:textId="77777777" w:rsidR="00856D00" w:rsidRPr="003E124A" w:rsidRDefault="00856D00" w:rsidP="00440721">
            <w:pPr>
              <w:pStyle w:val="Compact"/>
              <w:spacing w:before="0" w:after="0" w:line="360" w:lineRule="auto"/>
              <w:contextualSpacing/>
              <w:rPr>
                <w:sz w:val="16"/>
                <w:szCs w:val="16"/>
              </w:rPr>
            </w:pPr>
          </w:p>
        </w:tc>
        <w:tc>
          <w:tcPr>
            <w:tcW w:w="716" w:type="dxa"/>
          </w:tcPr>
          <w:p w14:paraId="13FAB6D1" w14:textId="77777777" w:rsidR="00856D00" w:rsidRPr="003E124A" w:rsidRDefault="00856D00" w:rsidP="00440721">
            <w:pPr>
              <w:pStyle w:val="Compact"/>
              <w:spacing w:before="0" w:after="0" w:line="360" w:lineRule="auto"/>
              <w:contextualSpacing/>
              <w:rPr>
                <w:sz w:val="16"/>
                <w:szCs w:val="16"/>
              </w:rPr>
            </w:pPr>
          </w:p>
        </w:tc>
        <w:tc>
          <w:tcPr>
            <w:tcW w:w="717" w:type="dxa"/>
          </w:tcPr>
          <w:p w14:paraId="1444389C" w14:textId="77777777" w:rsidR="00856D00" w:rsidRPr="003E124A" w:rsidRDefault="00856D00" w:rsidP="00440721">
            <w:pPr>
              <w:pStyle w:val="Compact"/>
              <w:spacing w:before="0" w:after="0" w:line="360" w:lineRule="auto"/>
              <w:contextualSpacing/>
              <w:rPr>
                <w:sz w:val="16"/>
                <w:szCs w:val="16"/>
              </w:rPr>
            </w:pPr>
          </w:p>
        </w:tc>
        <w:tc>
          <w:tcPr>
            <w:tcW w:w="716" w:type="dxa"/>
          </w:tcPr>
          <w:p w14:paraId="183C737E" w14:textId="77777777" w:rsidR="00856D00" w:rsidRPr="003E124A" w:rsidRDefault="00856D00" w:rsidP="00440721">
            <w:pPr>
              <w:pStyle w:val="Compact"/>
              <w:spacing w:before="0" w:after="0" w:line="360" w:lineRule="auto"/>
              <w:contextualSpacing/>
              <w:rPr>
                <w:sz w:val="16"/>
                <w:szCs w:val="16"/>
              </w:rPr>
            </w:pPr>
          </w:p>
        </w:tc>
        <w:tc>
          <w:tcPr>
            <w:tcW w:w="716" w:type="dxa"/>
          </w:tcPr>
          <w:p w14:paraId="622772C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0.030</w:t>
            </w:r>
          </w:p>
        </w:tc>
        <w:tc>
          <w:tcPr>
            <w:tcW w:w="717" w:type="dxa"/>
          </w:tcPr>
          <w:p w14:paraId="1E6C0DF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79F321B0" w14:textId="77777777" w:rsidTr="00440721">
        <w:trPr>
          <w:trHeight w:val="20"/>
        </w:trPr>
        <w:tc>
          <w:tcPr>
            <w:tcW w:w="2413" w:type="dxa"/>
          </w:tcPr>
          <w:p w14:paraId="6A7E55E1"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Ofsted rating</w:t>
            </w:r>
          </w:p>
        </w:tc>
        <w:tc>
          <w:tcPr>
            <w:tcW w:w="716" w:type="dxa"/>
          </w:tcPr>
          <w:p w14:paraId="0BB19905" w14:textId="77777777" w:rsidR="00856D00" w:rsidRPr="003E124A" w:rsidRDefault="00856D00" w:rsidP="00440721">
            <w:pPr>
              <w:pStyle w:val="Compact"/>
              <w:spacing w:before="0" w:after="0" w:line="360" w:lineRule="auto"/>
              <w:contextualSpacing/>
              <w:rPr>
                <w:sz w:val="16"/>
                <w:szCs w:val="16"/>
              </w:rPr>
            </w:pPr>
          </w:p>
        </w:tc>
        <w:tc>
          <w:tcPr>
            <w:tcW w:w="716" w:type="dxa"/>
          </w:tcPr>
          <w:p w14:paraId="37480718" w14:textId="77777777" w:rsidR="00856D00" w:rsidRPr="003E124A" w:rsidRDefault="00856D00" w:rsidP="00440721">
            <w:pPr>
              <w:pStyle w:val="Compact"/>
              <w:spacing w:before="0" w:after="0" w:line="360" w:lineRule="auto"/>
              <w:contextualSpacing/>
              <w:rPr>
                <w:sz w:val="16"/>
                <w:szCs w:val="16"/>
              </w:rPr>
            </w:pPr>
          </w:p>
        </w:tc>
        <w:tc>
          <w:tcPr>
            <w:tcW w:w="716" w:type="dxa"/>
          </w:tcPr>
          <w:p w14:paraId="6144F8FC" w14:textId="77777777" w:rsidR="00856D00" w:rsidRPr="003E124A" w:rsidRDefault="00856D00" w:rsidP="00440721">
            <w:pPr>
              <w:pStyle w:val="Compact"/>
              <w:spacing w:before="0" w:after="0" w:line="360" w:lineRule="auto"/>
              <w:contextualSpacing/>
              <w:rPr>
                <w:sz w:val="16"/>
                <w:szCs w:val="16"/>
              </w:rPr>
            </w:pPr>
          </w:p>
        </w:tc>
        <w:tc>
          <w:tcPr>
            <w:tcW w:w="717" w:type="dxa"/>
          </w:tcPr>
          <w:p w14:paraId="2E10D083" w14:textId="77777777" w:rsidR="00856D00" w:rsidRPr="003E124A" w:rsidRDefault="00856D00" w:rsidP="00440721">
            <w:pPr>
              <w:pStyle w:val="Compact"/>
              <w:spacing w:before="0" w:after="0" w:line="360" w:lineRule="auto"/>
              <w:contextualSpacing/>
              <w:rPr>
                <w:sz w:val="16"/>
                <w:szCs w:val="16"/>
              </w:rPr>
            </w:pPr>
          </w:p>
        </w:tc>
        <w:tc>
          <w:tcPr>
            <w:tcW w:w="716" w:type="dxa"/>
          </w:tcPr>
          <w:p w14:paraId="561BF9D2" w14:textId="77777777" w:rsidR="00856D00" w:rsidRPr="003E124A" w:rsidRDefault="00856D00" w:rsidP="00440721">
            <w:pPr>
              <w:pStyle w:val="Compact"/>
              <w:spacing w:before="0" w:after="0" w:line="360" w:lineRule="auto"/>
              <w:contextualSpacing/>
              <w:rPr>
                <w:sz w:val="16"/>
                <w:szCs w:val="16"/>
              </w:rPr>
            </w:pPr>
          </w:p>
        </w:tc>
        <w:tc>
          <w:tcPr>
            <w:tcW w:w="716" w:type="dxa"/>
          </w:tcPr>
          <w:p w14:paraId="0A4BCB07" w14:textId="77777777" w:rsidR="00856D00" w:rsidRPr="003E124A" w:rsidRDefault="00856D00" w:rsidP="00440721">
            <w:pPr>
              <w:pStyle w:val="Compact"/>
              <w:spacing w:before="0" w:after="0" w:line="360" w:lineRule="auto"/>
              <w:contextualSpacing/>
              <w:rPr>
                <w:sz w:val="16"/>
                <w:szCs w:val="16"/>
              </w:rPr>
            </w:pPr>
          </w:p>
        </w:tc>
        <w:tc>
          <w:tcPr>
            <w:tcW w:w="717" w:type="dxa"/>
          </w:tcPr>
          <w:p w14:paraId="18B887F0" w14:textId="77777777" w:rsidR="00856D00" w:rsidRPr="003E124A" w:rsidRDefault="00856D00" w:rsidP="00440721">
            <w:pPr>
              <w:pStyle w:val="Compact"/>
              <w:spacing w:before="0" w:after="0" w:line="360" w:lineRule="auto"/>
              <w:contextualSpacing/>
              <w:rPr>
                <w:sz w:val="16"/>
                <w:szCs w:val="16"/>
              </w:rPr>
            </w:pPr>
          </w:p>
        </w:tc>
        <w:tc>
          <w:tcPr>
            <w:tcW w:w="716" w:type="dxa"/>
          </w:tcPr>
          <w:p w14:paraId="7A43C518" w14:textId="77777777" w:rsidR="00856D00" w:rsidRPr="003E124A" w:rsidRDefault="00856D00" w:rsidP="00440721">
            <w:pPr>
              <w:pStyle w:val="Compact"/>
              <w:spacing w:before="0" w:after="0" w:line="360" w:lineRule="auto"/>
              <w:contextualSpacing/>
              <w:rPr>
                <w:sz w:val="16"/>
                <w:szCs w:val="16"/>
              </w:rPr>
            </w:pPr>
          </w:p>
        </w:tc>
        <w:tc>
          <w:tcPr>
            <w:tcW w:w="716" w:type="dxa"/>
          </w:tcPr>
          <w:p w14:paraId="14ED31C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0.017</w:t>
            </w:r>
          </w:p>
        </w:tc>
        <w:tc>
          <w:tcPr>
            <w:tcW w:w="717" w:type="dxa"/>
          </w:tcPr>
          <w:p w14:paraId="6A9BE6D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ED8273A" w14:textId="77777777" w:rsidTr="00440721">
        <w:trPr>
          <w:trHeight w:val="20"/>
        </w:trPr>
        <w:tc>
          <w:tcPr>
            <w:tcW w:w="2413" w:type="dxa"/>
          </w:tcPr>
          <w:p w14:paraId="7F60527F"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Region</w:t>
            </w:r>
          </w:p>
        </w:tc>
        <w:tc>
          <w:tcPr>
            <w:tcW w:w="716" w:type="dxa"/>
          </w:tcPr>
          <w:p w14:paraId="2D49D231" w14:textId="77777777" w:rsidR="00856D00" w:rsidRPr="003E124A" w:rsidRDefault="00856D00" w:rsidP="00440721">
            <w:pPr>
              <w:pStyle w:val="Compact"/>
              <w:spacing w:before="0" w:after="0" w:line="360" w:lineRule="auto"/>
              <w:contextualSpacing/>
              <w:rPr>
                <w:sz w:val="16"/>
                <w:szCs w:val="16"/>
              </w:rPr>
            </w:pPr>
          </w:p>
        </w:tc>
        <w:tc>
          <w:tcPr>
            <w:tcW w:w="716" w:type="dxa"/>
          </w:tcPr>
          <w:p w14:paraId="0411659D" w14:textId="77777777" w:rsidR="00856D00" w:rsidRPr="003E124A" w:rsidRDefault="00856D00" w:rsidP="00440721">
            <w:pPr>
              <w:pStyle w:val="Compact"/>
              <w:spacing w:before="0" w:after="0" w:line="360" w:lineRule="auto"/>
              <w:contextualSpacing/>
              <w:rPr>
                <w:sz w:val="16"/>
                <w:szCs w:val="16"/>
              </w:rPr>
            </w:pPr>
          </w:p>
        </w:tc>
        <w:tc>
          <w:tcPr>
            <w:tcW w:w="716" w:type="dxa"/>
          </w:tcPr>
          <w:p w14:paraId="2A73FA46" w14:textId="77777777" w:rsidR="00856D00" w:rsidRPr="003E124A" w:rsidRDefault="00856D00" w:rsidP="00440721">
            <w:pPr>
              <w:pStyle w:val="Compact"/>
              <w:spacing w:before="0" w:after="0" w:line="360" w:lineRule="auto"/>
              <w:contextualSpacing/>
              <w:rPr>
                <w:sz w:val="16"/>
                <w:szCs w:val="16"/>
              </w:rPr>
            </w:pPr>
          </w:p>
        </w:tc>
        <w:tc>
          <w:tcPr>
            <w:tcW w:w="717" w:type="dxa"/>
          </w:tcPr>
          <w:p w14:paraId="3E5518C9" w14:textId="77777777" w:rsidR="00856D00" w:rsidRPr="003E124A" w:rsidRDefault="00856D00" w:rsidP="00440721">
            <w:pPr>
              <w:pStyle w:val="Compact"/>
              <w:spacing w:before="0" w:after="0" w:line="360" w:lineRule="auto"/>
              <w:contextualSpacing/>
              <w:rPr>
                <w:sz w:val="16"/>
                <w:szCs w:val="16"/>
              </w:rPr>
            </w:pPr>
          </w:p>
        </w:tc>
        <w:tc>
          <w:tcPr>
            <w:tcW w:w="716" w:type="dxa"/>
          </w:tcPr>
          <w:p w14:paraId="61A4AA30" w14:textId="77777777" w:rsidR="00856D00" w:rsidRPr="003E124A" w:rsidRDefault="00856D00" w:rsidP="00440721">
            <w:pPr>
              <w:pStyle w:val="Compact"/>
              <w:spacing w:before="0" w:after="0" w:line="360" w:lineRule="auto"/>
              <w:contextualSpacing/>
              <w:rPr>
                <w:sz w:val="16"/>
                <w:szCs w:val="16"/>
              </w:rPr>
            </w:pPr>
          </w:p>
        </w:tc>
        <w:tc>
          <w:tcPr>
            <w:tcW w:w="716" w:type="dxa"/>
          </w:tcPr>
          <w:p w14:paraId="0521E51C" w14:textId="77777777" w:rsidR="00856D00" w:rsidRPr="003E124A" w:rsidRDefault="00856D00" w:rsidP="00440721">
            <w:pPr>
              <w:pStyle w:val="Compact"/>
              <w:spacing w:before="0" w:after="0" w:line="360" w:lineRule="auto"/>
              <w:contextualSpacing/>
              <w:rPr>
                <w:sz w:val="16"/>
                <w:szCs w:val="16"/>
              </w:rPr>
            </w:pPr>
          </w:p>
        </w:tc>
        <w:tc>
          <w:tcPr>
            <w:tcW w:w="717" w:type="dxa"/>
          </w:tcPr>
          <w:p w14:paraId="005F0558" w14:textId="77777777" w:rsidR="00856D00" w:rsidRPr="003E124A" w:rsidRDefault="00856D00" w:rsidP="00440721">
            <w:pPr>
              <w:pStyle w:val="Compact"/>
              <w:spacing w:before="0" w:after="0" w:line="360" w:lineRule="auto"/>
              <w:contextualSpacing/>
              <w:rPr>
                <w:sz w:val="16"/>
                <w:szCs w:val="16"/>
              </w:rPr>
            </w:pPr>
          </w:p>
        </w:tc>
        <w:tc>
          <w:tcPr>
            <w:tcW w:w="716" w:type="dxa"/>
          </w:tcPr>
          <w:p w14:paraId="585CADDA" w14:textId="77777777" w:rsidR="00856D00" w:rsidRPr="003E124A" w:rsidRDefault="00856D00" w:rsidP="00440721">
            <w:pPr>
              <w:pStyle w:val="Compact"/>
              <w:spacing w:before="0" w:after="0" w:line="360" w:lineRule="auto"/>
              <w:contextualSpacing/>
              <w:rPr>
                <w:sz w:val="16"/>
                <w:szCs w:val="16"/>
              </w:rPr>
            </w:pPr>
          </w:p>
        </w:tc>
        <w:tc>
          <w:tcPr>
            <w:tcW w:w="716" w:type="dxa"/>
          </w:tcPr>
          <w:p w14:paraId="768656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0.047</w:t>
            </w:r>
          </w:p>
        </w:tc>
        <w:tc>
          <w:tcPr>
            <w:tcW w:w="717" w:type="dxa"/>
          </w:tcPr>
          <w:p w14:paraId="1AB00C6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50C069F8" w14:textId="77777777" w:rsidTr="00440721">
        <w:trPr>
          <w:trHeight w:val="20"/>
        </w:trPr>
        <w:tc>
          <w:tcPr>
            <w:tcW w:w="2413" w:type="dxa"/>
          </w:tcPr>
          <w:p w14:paraId="7565C02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LA (nested in region)</w:t>
            </w:r>
          </w:p>
        </w:tc>
        <w:tc>
          <w:tcPr>
            <w:tcW w:w="716" w:type="dxa"/>
          </w:tcPr>
          <w:p w14:paraId="5B8A4B99" w14:textId="77777777" w:rsidR="00856D00" w:rsidRPr="003E124A" w:rsidRDefault="00856D00" w:rsidP="00440721">
            <w:pPr>
              <w:pStyle w:val="Compact"/>
              <w:spacing w:before="0" w:after="0" w:line="360" w:lineRule="auto"/>
              <w:contextualSpacing/>
              <w:rPr>
                <w:sz w:val="16"/>
                <w:szCs w:val="16"/>
              </w:rPr>
            </w:pPr>
          </w:p>
        </w:tc>
        <w:tc>
          <w:tcPr>
            <w:tcW w:w="716" w:type="dxa"/>
          </w:tcPr>
          <w:p w14:paraId="638310E9" w14:textId="77777777" w:rsidR="00856D00" w:rsidRPr="003E124A" w:rsidRDefault="00856D00" w:rsidP="00440721">
            <w:pPr>
              <w:pStyle w:val="Compact"/>
              <w:spacing w:before="0" w:after="0" w:line="360" w:lineRule="auto"/>
              <w:contextualSpacing/>
              <w:rPr>
                <w:sz w:val="16"/>
                <w:szCs w:val="16"/>
              </w:rPr>
            </w:pPr>
          </w:p>
        </w:tc>
        <w:tc>
          <w:tcPr>
            <w:tcW w:w="716" w:type="dxa"/>
          </w:tcPr>
          <w:p w14:paraId="362C9CCD" w14:textId="77777777" w:rsidR="00856D00" w:rsidRPr="003E124A" w:rsidRDefault="00856D00" w:rsidP="00440721">
            <w:pPr>
              <w:pStyle w:val="Compact"/>
              <w:spacing w:before="0" w:after="0" w:line="360" w:lineRule="auto"/>
              <w:contextualSpacing/>
              <w:rPr>
                <w:sz w:val="16"/>
                <w:szCs w:val="16"/>
              </w:rPr>
            </w:pPr>
          </w:p>
        </w:tc>
        <w:tc>
          <w:tcPr>
            <w:tcW w:w="717" w:type="dxa"/>
          </w:tcPr>
          <w:p w14:paraId="68883C5D" w14:textId="77777777" w:rsidR="00856D00" w:rsidRPr="003E124A" w:rsidRDefault="00856D00" w:rsidP="00440721">
            <w:pPr>
              <w:pStyle w:val="Compact"/>
              <w:spacing w:before="0" w:after="0" w:line="360" w:lineRule="auto"/>
              <w:contextualSpacing/>
              <w:rPr>
                <w:sz w:val="16"/>
                <w:szCs w:val="16"/>
              </w:rPr>
            </w:pPr>
          </w:p>
        </w:tc>
        <w:tc>
          <w:tcPr>
            <w:tcW w:w="716" w:type="dxa"/>
          </w:tcPr>
          <w:p w14:paraId="4D809819" w14:textId="77777777" w:rsidR="00856D00" w:rsidRPr="003E124A" w:rsidRDefault="00856D00" w:rsidP="00440721">
            <w:pPr>
              <w:pStyle w:val="Compact"/>
              <w:spacing w:before="0" w:after="0" w:line="360" w:lineRule="auto"/>
              <w:contextualSpacing/>
              <w:rPr>
                <w:sz w:val="16"/>
                <w:szCs w:val="16"/>
              </w:rPr>
            </w:pPr>
          </w:p>
        </w:tc>
        <w:tc>
          <w:tcPr>
            <w:tcW w:w="716" w:type="dxa"/>
          </w:tcPr>
          <w:p w14:paraId="5957C887" w14:textId="77777777" w:rsidR="00856D00" w:rsidRPr="003E124A" w:rsidRDefault="00856D00" w:rsidP="00440721">
            <w:pPr>
              <w:pStyle w:val="Compact"/>
              <w:spacing w:before="0" w:after="0" w:line="360" w:lineRule="auto"/>
              <w:contextualSpacing/>
              <w:rPr>
                <w:sz w:val="16"/>
                <w:szCs w:val="16"/>
              </w:rPr>
            </w:pPr>
          </w:p>
        </w:tc>
        <w:tc>
          <w:tcPr>
            <w:tcW w:w="717" w:type="dxa"/>
          </w:tcPr>
          <w:p w14:paraId="17B4CDE5" w14:textId="77777777" w:rsidR="00856D00" w:rsidRPr="003E124A" w:rsidRDefault="00856D00" w:rsidP="00440721">
            <w:pPr>
              <w:pStyle w:val="Compact"/>
              <w:spacing w:before="0" w:after="0" w:line="360" w:lineRule="auto"/>
              <w:contextualSpacing/>
              <w:rPr>
                <w:sz w:val="16"/>
                <w:szCs w:val="16"/>
              </w:rPr>
            </w:pPr>
          </w:p>
        </w:tc>
        <w:tc>
          <w:tcPr>
            <w:tcW w:w="716" w:type="dxa"/>
          </w:tcPr>
          <w:p w14:paraId="0E4B7E6B" w14:textId="77777777" w:rsidR="00856D00" w:rsidRPr="003E124A" w:rsidRDefault="00856D00" w:rsidP="00440721">
            <w:pPr>
              <w:pStyle w:val="Compact"/>
              <w:spacing w:before="0" w:after="0" w:line="360" w:lineRule="auto"/>
              <w:contextualSpacing/>
              <w:rPr>
                <w:sz w:val="16"/>
                <w:szCs w:val="16"/>
              </w:rPr>
            </w:pPr>
          </w:p>
        </w:tc>
        <w:tc>
          <w:tcPr>
            <w:tcW w:w="716" w:type="dxa"/>
          </w:tcPr>
          <w:p w14:paraId="013D998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0.044</w:t>
            </w:r>
          </w:p>
        </w:tc>
        <w:tc>
          <w:tcPr>
            <w:tcW w:w="717" w:type="dxa"/>
          </w:tcPr>
          <w:p w14:paraId="33369A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1595CCA8" w14:textId="77777777" w:rsidTr="00440721">
        <w:trPr>
          <w:trHeight w:val="20"/>
        </w:trPr>
        <w:tc>
          <w:tcPr>
            <w:tcW w:w="2413" w:type="dxa"/>
          </w:tcPr>
          <w:p w14:paraId="00AE2980"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Residual</w:t>
            </w:r>
          </w:p>
        </w:tc>
        <w:tc>
          <w:tcPr>
            <w:tcW w:w="716" w:type="dxa"/>
          </w:tcPr>
          <w:p w14:paraId="347AB991" w14:textId="77777777" w:rsidR="00856D00" w:rsidRPr="003E124A" w:rsidRDefault="00856D00" w:rsidP="00440721">
            <w:pPr>
              <w:pStyle w:val="Compact"/>
              <w:spacing w:before="0" w:after="0" w:line="360" w:lineRule="auto"/>
              <w:contextualSpacing/>
              <w:rPr>
                <w:sz w:val="16"/>
                <w:szCs w:val="16"/>
              </w:rPr>
            </w:pPr>
          </w:p>
        </w:tc>
        <w:tc>
          <w:tcPr>
            <w:tcW w:w="716" w:type="dxa"/>
          </w:tcPr>
          <w:p w14:paraId="632DADA4" w14:textId="77777777" w:rsidR="00856D00" w:rsidRPr="003E124A" w:rsidRDefault="00856D00" w:rsidP="00440721">
            <w:pPr>
              <w:pStyle w:val="Compact"/>
              <w:spacing w:before="0" w:after="0" w:line="360" w:lineRule="auto"/>
              <w:contextualSpacing/>
              <w:rPr>
                <w:sz w:val="16"/>
                <w:szCs w:val="16"/>
              </w:rPr>
            </w:pPr>
          </w:p>
        </w:tc>
        <w:tc>
          <w:tcPr>
            <w:tcW w:w="716" w:type="dxa"/>
          </w:tcPr>
          <w:p w14:paraId="6A6B5A3C" w14:textId="77777777" w:rsidR="00856D00" w:rsidRPr="003E124A" w:rsidRDefault="00856D00" w:rsidP="00440721">
            <w:pPr>
              <w:pStyle w:val="Compact"/>
              <w:spacing w:before="0" w:after="0" w:line="360" w:lineRule="auto"/>
              <w:contextualSpacing/>
              <w:rPr>
                <w:sz w:val="16"/>
                <w:szCs w:val="16"/>
              </w:rPr>
            </w:pPr>
          </w:p>
        </w:tc>
        <w:tc>
          <w:tcPr>
            <w:tcW w:w="717" w:type="dxa"/>
          </w:tcPr>
          <w:p w14:paraId="3371964D" w14:textId="77777777" w:rsidR="00856D00" w:rsidRPr="003E124A" w:rsidRDefault="00856D00" w:rsidP="00440721">
            <w:pPr>
              <w:pStyle w:val="Compact"/>
              <w:spacing w:before="0" w:after="0" w:line="360" w:lineRule="auto"/>
              <w:contextualSpacing/>
              <w:rPr>
                <w:sz w:val="16"/>
                <w:szCs w:val="16"/>
              </w:rPr>
            </w:pPr>
          </w:p>
        </w:tc>
        <w:tc>
          <w:tcPr>
            <w:tcW w:w="716" w:type="dxa"/>
          </w:tcPr>
          <w:p w14:paraId="279FCE08" w14:textId="77777777" w:rsidR="00856D00" w:rsidRPr="003E124A" w:rsidRDefault="00856D00" w:rsidP="00440721">
            <w:pPr>
              <w:pStyle w:val="Compact"/>
              <w:spacing w:before="0" w:after="0" w:line="360" w:lineRule="auto"/>
              <w:contextualSpacing/>
              <w:rPr>
                <w:sz w:val="16"/>
                <w:szCs w:val="16"/>
              </w:rPr>
            </w:pPr>
          </w:p>
        </w:tc>
        <w:tc>
          <w:tcPr>
            <w:tcW w:w="716" w:type="dxa"/>
          </w:tcPr>
          <w:p w14:paraId="38AFDC61" w14:textId="77777777" w:rsidR="00856D00" w:rsidRPr="003E124A" w:rsidRDefault="00856D00" w:rsidP="00440721">
            <w:pPr>
              <w:pStyle w:val="Compact"/>
              <w:spacing w:before="0" w:after="0" w:line="360" w:lineRule="auto"/>
              <w:contextualSpacing/>
              <w:rPr>
                <w:sz w:val="16"/>
                <w:szCs w:val="16"/>
              </w:rPr>
            </w:pPr>
          </w:p>
        </w:tc>
        <w:tc>
          <w:tcPr>
            <w:tcW w:w="717" w:type="dxa"/>
          </w:tcPr>
          <w:p w14:paraId="4DA6360D" w14:textId="77777777" w:rsidR="00856D00" w:rsidRPr="003E124A" w:rsidRDefault="00856D00" w:rsidP="00440721">
            <w:pPr>
              <w:pStyle w:val="Compact"/>
              <w:spacing w:before="0" w:after="0" w:line="360" w:lineRule="auto"/>
              <w:contextualSpacing/>
              <w:rPr>
                <w:sz w:val="16"/>
                <w:szCs w:val="16"/>
              </w:rPr>
            </w:pPr>
          </w:p>
        </w:tc>
        <w:tc>
          <w:tcPr>
            <w:tcW w:w="716" w:type="dxa"/>
          </w:tcPr>
          <w:p w14:paraId="7C746F21" w14:textId="77777777" w:rsidR="00856D00" w:rsidRPr="003E124A" w:rsidRDefault="00856D00" w:rsidP="00440721">
            <w:pPr>
              <w:pStyle w:val="Compact"/>
              <w:spacing w:before="0" w:after="0" w:line="360" w:lineRule="auto"/>
              <w:contextualSpacing/>
              <w:rPr>
                <w:sz w:val="16"/>
                <w:szCs w:val="16"/>
              </w:rPr>
            </w:pPr>
          </w:p>
        </w:tc>
        <w:tc>
          <w:tcPr>
            <w:tcW w:w="716" w:type="dxa"/>
          </w:tcPr>
          <w:p w14:paraId="19D84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0.094</w:t>
            </w:r>
          </w:p>
        </w:tc>
        <w:tc>
          <w:tcPr>
            <w:tcW w:w="717" w:type="dxa"/>
          </w:tcPr>
          <w:p w14:paraId="181FC35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062063D" w14:textId="77777777" w:rsidTr="00440721">
        <w:trPr>
          <w:trHeight w:val="20"/>
        </w:trPr>
        <w:tc>
          <w:tcPr>
            <w:tcW w:w="2413" w:type="dxa"/>
          </w:tcPr>
          <w:p w14:paraId="2ED8F9A9" w14:textId="77777777" w:rsidR="00856D00" w:rsidRPr="00440721" w:rsidRDefault="00856D00" w:rsidP="00440721">
            <w:pPr>
              <w:pStyle w:val="Compact"/>
              <w:spacing w:before="0" w:after="0" w:line="360" w:lineRule="auto"/>
              <w:contextualSpacing/>
              <w:rPr>
                <w:b/>
                <w:bCs/>
                <w:sz w:val="16"/>
                <w:szCs w:val="16"/>
              </w:rPr>
            </w:pPr>
          </w:p>
        </w:tc>
        <w:tc>
          <w:tcPr>
            <w:tcW w:w="716" w:type="dxa"/>
          </w:tcPr>
          <w:p w14:paraId="54EE9DD0" w14:textId="77777777" w:rsidR="00856D00" w:rsidRPr="003E124A" w:rsidRDefault="00856D00" w:rsidP="00440721">
            <w:pPr>
              <w:pStyle w:val="Compact"/>
              <w:spacing w:before="0" w:after="0" w:line="360" w:lineRule="auto"/>
              <w:contextualSpacing/>
              <w:rPr>
                <w:sz w:val="16"/>
                <w:szCs w:val="16"/>
              </w:rPr>
            </w:pPr>
          </w:p>
        </w:tc>
        <w:tc>
          <w:tcPr>
            <w:tcW w:w="716" w:type="dxa"/>
          </w:tcPr>
          <w:p w14:paraId="61291119" w14:textId="77777777" w:rsidR="00856D00" w:rsidRPr="003E124A" w:rsidRDefault="00856D00" w:rsidP="00440721">
            <w:pPr>
              <w:pStyle w:val="Compact"/>
              <w:spacing w:before="0" w:after="0" w:line="360" w:lineRule="auto"/>
              <w:contextualSpacing/>
              <w:rPr>
                <w:sz w:val="16"/>
                <w:szCs w:val="16"/>
              </w:rPr>
            </w:pPr>
          </w:p>
        </w:tc>
        <w:tc>
          <w:tcPr>
            <w:tcW w:w="716" w:type="dxa"/>
          </w:tcPr>
          <w:p w14:paraId="7F81D26E" w14:textId="77777777" w:rsidR="00856D00" w:rsidRPr="003E124A" w:rsidRDefault="00856D00" w:rsidP="00440721">
            <w:pPr>
              <w:pStyle w:val="Compact"/>
              <w:spacing w:before="0" w:after="0" w:line="360" w:lineRule="auto"/>
              <w:contextualSpacing/>
              <w:rPr>
                <w:sz w:val="16"/>
                <w:szCs w:val="16"/>
              </w:rPr>
            </w:pPr>
          </w:p>
        </w:tc>
        <w:tc>
          <w:tcPr>
            <w:tcW w:w="717" w:type="dxa"/>
          </w:tcPr>
          <w:p w14:paraId="3272CACF" w14:textId="77777777" w:rsidR="00856D00" w:rsidRPr="003E124A" w:rsidRDefault="00856D00" w:rsidP="00440721">
            <w:pPr>
              <w:pStyle w:val="Compact"/>
              <w:spacing w:before="0" w:after="0" w:line="360" w:lineRule="auto"/>
              <w:contextualSpacing/>
              <w:rPr>
                <w:sz w:val="16"/>
                <w:szCs w:val="16"/>
              </w:rPr>
            </w:pPr>
          </w:p>
        </w:tc>
        <w:tc>
          <w:tcPr>
            <w:tcW w:w="716" w:type="dxa"/>
          </w:tcPr>
          <w:p w14:paraId="78DB42FC" w14:textId="77777777" w:rsidR="00856D00" w:rsidRPr="003E124A" w:rsidRDefault="00856D00" w:rsidP="00440721">
            <w:pPr>
              <w:pStyle w:val="Compact"/>
              <w:spacing w:before="0" w:after="0" w:line="360" w:lineRule="auto"/>
              <w:contextualSpacing/>
              <w:rPr>
                <w:sz w:val="16"/>
                <w:szCs w:val="16"/>
              </w:rPr>
            </w:pPr>
          </w:p>
        </w:tc>
        <w:tc>
          <w:tcPr>
            <w:tcW w:w="716" w:type="dxa"/>
          </w:tcPr>
          <w:p w14:paraId="0EA5AAF2" w14:textId="77777777" w:rsidR="00856D00" w:rsidRPr="003E124A" w:rsidRDefault="00856D00" w:rsidP="00440721">
            <w:pPr>
              <w:pStyle w:val="Compact"/>
              <w:spacing w:before="0" w:after="0" w:line="360" w:lineRule="auto"/>
              <w:contextualSpacing/>
              <w:rPr>
                <w:sz w:val="16"/>
                <w:szCs w:val="16"/>
              </w:rPr>
            </w:pPr>
          </w:p>
        </w:tc>
        <w:tc>
          <w:tcPr>
            <w:tcW w:w="717" w:type="dxa"/>
          </w:tcPr>
          <w:p w14:paraId="049BC0E3" w14:textId="77777777" w:rsidR="00856D00" w:rsidRPr="003E124A" w:rsidRDefault="00856D00" w:rsidP="00440721">
            <w:pPr>
              <w:pStyle w:val="Compact"/>
              <w:spacing w:before="0" w:after="0" w:line="360" w:lineRule="auto"/>
              <w:contextualSpacing/>
              <w:rPr>
                <w:sz w:val="16"/>
                <w:szCs w:val="16"/>
              </w:rPr>
            </w:pPr>
          </w:p>
        </w:tc>
        <w:tc>
          <w:tcPr>
            <w:tcW w:w="716" w:type="dxa"/>
          </w:tcPr>
          <w:p w14:paraId="66437611" w14:textId="77777777" w:rsidR="00856D00" w:rsidRPr="003E124A" w:rsidRDefault="00856D00" w:rsidP="00440721">
            <w:pPr>
              <w:pStyle w:val="Compact"/>
              <w:spacing w:before="0" w:after="0" w:line="360" w:lineRule="auto"/>
              <w:contextualSpacing/>
              <w:rPr>
                <w:sz w:val="16"/>
                <w:szCs w:val="16"/>
              </w:rPr>
            </w:pPr>
          </w:p>
        </w:tc>
        <w:tc>
          <w:tcPr>
            <w:tcW w:w="716" w:type="dxa"/>
          </w:tcPr>
          <w:p w14:paraId="45154D75" w14:textId="77777777" w:rsidR="00856D00" w:rsidRPr="003E124A" w:rsidRDefault="00856D00" w:rsidP="00440721">
            <w:pPr>
              <w:pStyle w:val="Compact"/>
              <w:spacing w:before="0" w:after="0" w:line="360" w:lineRule="auto"/>
              <w:contextualSpacing/>
              <w:rPr>
                <w:sz w:val="16"/>
                <w:szCs w:val="16"/>
              </w:rPr>
            </w:pPr>
          </w:p>
        </w:tc>
        <w:tc>
          <w:tcPr>
            <w:tcW w:w="717" w:type="dxa"/>
          </w:tcPr>
          <w:p w14:paraId="5D494ED4" w14:textId="77777777" w:rsidR="00856D00" w:rsidRPr="003E124A" w:rsidRDefault="00856D00" w:rsidP="00440721">
            <w:pPr>
              <w:pStyle w:val="Compact"/>
              <w:spacing w:before="0" w:after="0" w:line="360" w:lineRule="auto"/>
              <w:contextualSpacing/>
              <w:rPr>
                <w:sz w:val="16"/>
                <w:szCs w:val="16"/>
              </w:rPr>
            </w:pPr>
          </w:p>
        </w:tc>
      </w:tr>
      <w:tr w:rsidR="00856D00" w:rsidRPr="003E124A" w14:paraId="676494EF" w14:textId="77777777" w:rsidTr="00440721">
        <w:trPr>
          <w:trHeight w:val="20"/>
        </w:trPr>
        <w:tc>
          <w:tcPr>
            <w:tcW w:w="2413" w:type="dxa"/>
          </w:tcPr>
          <w:p w14:paraId="2B96293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w:t>
            </w:r>
          </w:p>
        </w:tc>
        <w:tc>
          <w:tcPr>
            <w:tcW w:w="716" w:type="dxa"/>
          </w:tcPr>
          <w:p w14:paraId="3AB8727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0.393</w:t>
            </w:r>
          </w:p>
        </w:tc>
        <w:tc>
          <w:tcPr>
            <w:tcW w:w="716" w:type="dxa"/>
          </w:tcPr>
          <w:p w14:paraId="510BCAEB" w14:textId="77777777" w:rsidR="00856D00" w:rsidRPr="003E124A" w:rsidRDefault="00856D00" w:rsidP="00440721">
            <w:pPr>
              <w:pStyle w:val="Compact"/>
              <w:spacing w:before="0" w:after="0" w:line="360" w:lineRule="auto"/>
              <w:contextualSpacing/>
              <w:rPr>
                <w:sz w:val="16"/>
                <w:szCs w:val="16"/>
              </w:rPr>
            </w:pPr>
          </w:p>
        </w:tc>
        <w:tc>
          <w:tcPr>
            <w:tcW w:w="716" w:type="dxa"/>
          </w:tcPr>
          <w:p w14:paraId="4C748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0.612</w:t>
            </w:r>
          </w:p>
        </w:tc>
        <w:tc>
          <w:tcPr>
            <w:tcW w:w="717" w:type="dxa"/>
          </w:tcPr>
          <w:p w14:paraId="2C631A0C" w14:textId="77777777" w:rsidR="00856D00" w:rsidRPr="003E124A" w:rsidRDefault="00856D00" w:rsidP="00440721">
            <w:pPr>
              <w:pStyle w:val="Compact"/>
              <w:spacing w:before="0" w:after="0" w:line="360" w:lineRule="auto"/>
              <w:contextualSpacing/>
              <w:rPr>
                <w:sz w:val="16"/>
                <w:szCs w:val="16"/>
              </w:rPr>
            </w:pPr>
          </w:p>
        </w:tc>
        <w:tc>
          <w:tcPr>
            <w:tcW w:w="716" w:type="dxa"/>
          </w:tcPr>
          <w:p w14:paraId="70EB05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0.669</w:t>
            </w:r>
          </w:p>
        </w:tc>
        <w:tc>
          <w:tcPr>
            <w:tcW w:w="716" w:type="dxa"/>
          </w:tcPr>
          <w:p w14:paraId="033D8E89" w14:textId="77777777" w:rsidR="00856D00" w:rsidRPr="003E124A" w:rsidRDefault="00856D00" w:rsidP="00440721">
            <w:pPr>
              <w:pStyle w:val="Compact"/>
              <w:spacing w:before="0" w:after="0" w:line="360" w:lineRule="auto"/>
              <w:contextualSpacing/>
              <w:rPr>
                <w:sz w:val="16"/>
                <w:szCs w:val="16"/>
              </w:rPr>
            </w:pPr>
          </w:p>
        </w:tc>
        <w:tc>
          <w:tcPr>
            <w:tcW w:w="717" w:type="dxa"/>
          </w:tcPr>
          <w:p w14:paraId="6B91CB4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0.693</w:t>
            </w:r>
          </w:p>
        </w:tc>
        <w:tc>
          <w:tcPr>
            <w:tcW w:w="716" w:type="dxa"/>
          </w:tcPr>
          <w:p w14:paraId="532F39E8" w14:textId="77777777" w:rsidR="00856D00" w:rsidRPr="003E124A" w:rsidRDefault="00856D00" w:rsidP="00440721">
            <w:pPr>
              <w:pStyle w:val="Compact"/>
              <w:spacing w:before="0" w:after="0" w:line="360" w:lineRule="auto"/>
              <w:contextualSpacing/>
              <w:rPr>
                <w:sz w:val="16"/>
                <w:szCs w:val="16"/>
              </w:rPr>
            </w:pPr>
          </w:p>
        </w:tc>
        <w:tc>
          <w:tcPr>
            <w:tcW w:w="716" w:type="dxa"/>
          </w:tcPr>
          <w:p w14:paraId="55CD5A2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0.632</w:t>
            </w:r>
          </w:p>
        </w:tc>
        <w:tc>
          <w:tcPr>
            <w:tcW w:w="717" w:type="dxa"/>
          </w:tcPr>
          <w:p w14:paraId="4208D1C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(marginal)</w:t>
            </w:r>
          </w:p>
        </w:tc>
      </w:tr>
      <w:tr w:rsidR="00856D00" w:rsidRPr="003E124A" w14:paraId="14DC6F73" w14:textId="77777777" w:rsidTr="00440721">
        <w:trPr>
          <w:trHeight w:val="20"/>
        </w:trPr>
        <w:tc>
          <w:tcPr>
            <w:tcW w:w="2413" w:type="dxa"/>
          </w:tcPr>
          <w:p w14:paraId="18B2864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 (conditional)</w:t>
            </w:r>
          </w:p>
        </w:tc>
        <w:tc>
          <w:tcPr>
            <w:tcW w:w="716" w:type="dxa"/>
          </w:tcPr>
          <w:p w14:paraId="13D5B8B2" w14:textId="77777777" w:rsidR="00856D00" w:rsidRPr="003E124A" w:rsidRDefault="00856D00" w:rsidP="00440721">
            <w:pPr>
              <w:pStyle w:val="Compact"/>
              <w:spacing w:before="0" w:after="0" w:line="360" w:lineRule="auto"/>
              <w:contextualSpacing/>
              <w:rPr>
                <w:sz w:val="16"/>
                <w:szCs w:val="16"/>
              </w:rPr>
            </w:pPr>
          </w:p>
        </w:tc>
        <w:tc>
          <w:tcPr>
            <w:tcW w:w="716" w:type="dxa"/>
          </w:tcPr>
          <w:p w14:paraId="091B3DEA" w14:textId="77777777" w:rsidR="00856D00" w:rsidRPr="003E124A" w:rsidRDefault="00856D00" w:rsidP="00440721">
            <w:pPr>
              <w:pStyle w:val="Compact"/>
              <w:spacing w:before="0" w:after="0" w:line="360" w:lineRule="auto"/>
              <w:contextualSpacing/>
              <w:rPr>
                <w:sz w:val="16"/>
                <w:szCs w:val="16"/>
              </w:rPr>
            </w:pPr>
          </w:p>
        </w:tc>
        <w:tc>
          <w:tcPr>
            <w:tcW w:w="716" w:type="dxa"/>
          </w:tcPr>
          <w:p w14:paraId="7522E4CA" w14:textId="77777777" w:rsidR="00856D00" w:rsidRPr="003E124A" w:rsidRDefault="00856D00" w:rsidP="00440721">
            <w:pPr>
              <w:pStyle w:val="Compact"/>
              <w:spacing w:before="0" w:after="0" w:line="360" w:lineRule="auto"/>
              <w:contextualSpacing/>
              <w:rPr>
                <w:sz w:val="16"/>
                <w:szCs w:val="16"/>
              </w:rPr>
            </w:pPr>
          </w:p>
        </w:tc>
        <w:tc>
          <w:tcPr>
            <w:tcW w:w="717" w:type="dxa"/>
          </w:tcPr>
          <w:p w14:paraId="56B00EB8" w14:textId="77777777" w:rsidR="00856D00" w:rsidRPr="003E124A" w:rsidRDefault="00856D00" w:rsidP="00440721">
            <w:pPr>
              <w:pStyle w:val="Compact"/>
              <w:spacing w:before="0" w:after="0" w:line="360" w:lineRule="auto"/>
              <w:contextualSpacing/>
              <w:rPr>
                <w:sz w:val="16"/>
                <w:szCs w:val="16"/>
              </w:rPr>
            </w:pPr>
          </w:p>
        </w:tc>
        <w:tc>
          <w:tcPr>
            <w:tcW w:w="716" w:type="dxa"/>
          </w:tcPr>
          <w:p w14:paraId="3B319411" w14:textId="77777777" w:rsidR="00856D00" w:rsidRPr="003E124A" w:rsidRDefault="00856D00" w:rsidP="00440721">
            <w:pPr>
              <w:pStyle w:val="Compact"/>
              <w:spacing w:before="0" w:after="0" w:line="360" w:lineRule="auto"/>
              <w:contextualSpacing/>
              <w:rPr>
                <w:sz w:val="16"/>
                <w:szCs w:val="16"/>
              </w:rPr>
            </w:pPr>
          </w:p>
        </w:tc>
        <w:tc>
          <w:tcPr>
            <w:tcW w:w="716" w:type="dxa"/>
          </w:tcPr>
          <w:p w14:paraId="780A273D" w14:textId="77777777" w:rsidR="00856D00" w:rsidRPr="003E124A" w:rsidRDefault="00856D00" w:rsidP="00440721">
            <w:pPr>
              <w:pStyle w:val="Compact"/>
              <w:spacing w:before="0" w:after="0" w:line="360" w:lineRule="auto"/>
              <w:contextualSpacing/>
              <w:rPr>
                <w:sz w:val="16"/>
                <w:szCs w:val="16"/>
              </w:rPr>
            </w:pPr>
          </w:p>
        </w:tc>
        <w:tc>
          <w:tcPr>
            <w:tcW w:w="717" w:type="dxa"/>
          </w:tcPr>
          <w:p w14:paraId="389051E9" w14:textId="77777777" w:rsidR="00856D00" w:rsidRPr="003E124A" w:rsidRDefault="00856D00" w:rsidP="00440721">
            <w:pPr>
              <w:pStyle w:val="Compact"/>
              <w:spacing w:before="0" w:after="0" w:line="360" w:lineRule="auto"/>
              <w:contextualSpacing/>
              <w:rPr>
                <w:sz w:val="16"/>
                <w:szCs w:val="16"/>
              </w:rPr>
            </w:pPr>
          </w:p>
        </w:tc>
        <w:tc>
          <w:tcPr>
            <w:tcW w:w="716" w:type="dxa"/>
          </w:tcPr>
          <w:p w14:paraId="13A33023" w14:textId="77777777" w:rsidR="00856D00" w:rsidRPr="003E124A" w:rsidRDefault="00856D00" w:rsidP="00440721">
            <w:pPr>
              <w:pStyle w:val="Compact"/>
              <w:spacing w:before="0" w:after="0" w:line="360" w:lineRule="auto"/>
              <w:contextualSpacing/>
              <w:rPr>
                <w:sz w:val="16"/>
                <w:szCs w:val="16"/>
              </w:rPr>
            </w:pPr>
          </w:p>
        </w:tc>
        <w:tc>
          <w:tcPr>
            <w:tcW w:w="716" w:type="dxa"/>
          </w:tcPr>
          <w:p w14:paraId="767A76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0.771</w:t>
            </w:r>
          </w:p>
        </w:tc>
        <w:tc>
          <w:tcPr>
            <w:tcW w:w="717" w:type="dxa"/>
          </w:tcPr>
          <w:p w14:paraId="530F813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(fixed + random)</w:t>
            </w:r>
          </w:p>
        </w:tc>
      </w:tr>
      <w:tr w:rsidR="00856D00" w:rsidRPr="003E124A" w14:paraId="2A33D493" w14:textId="77777777" w:rsidTr="00440721">
        <w:trPr>
          <w:trHeight w:val="20"/>
        </w:trPr>
        <w:tc>
          <w:tcPr>
            <w:tcW w:w="2413" w:type="dxa"/>
          </w:tcPr>
          <w:p w14:paraId="67AC542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N</w:t>
            </w:r>
          </w:p>
        </w:tc>
        <w:tc>
          <w:tcPr>
            <w:tcW w:w="716" w:type="dxa"/>
          </w:tcPr>
          <w:p w14:paraId="59258A6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03A6AC8" w14:textId="77777777" w:rsidR="00856D00" w:rsidRPr="003E124A" w:rsidRDefault="00856D00" w:rsidP="00440721">
            <w:pPr>
              <w:pStyle w:val="Compact"/>
              <w:spacing w:before="0" w:after="0" w:line="360" w:lineRule="auto"/>
              <w:contextualSpacing/>
              <w:rPr>
                <w:sz w:val="16"/>
                <w:szCs w:val="16"/>
              </w:rPr>
            </w:pPr>
          </w:p>
        </w:tc>
        <w:tc>
          <w:tcPr>
            <w:tcW w:w="716" w:type="dxa"/>
          </w:tcPr>
          <w:p w14:paraId="2C1F2F5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3679DF4" w14:textId="77777777" w:rsidR="00856D00" w:rsidRPr="003E124A" w:rsidRDefault="00856D00" w:rsidP="00440721">
            <w:pPr>
              <w:pStyle w:val="Compact"/>
              <w:spacing w:before="0" w:after="0" w:line="360" w:lineRule="auto"/>
              <w:contextualSpacing/>
              <w:rPr>
                <w:sz w:val="16"/>
                <w:szCs w:val="16"/>
              </w:rPr>
            </w:pPr>
          </w:p>
        </w:tc>
        <w:tc>
          <w:tcPr>
            <w:tcW w:w="716" w:type="dxa"/>
          </w:tcPr>
          <w:p w14:paraId="79237D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619EB582" w14:textId="77777777" w:rsidR="00856D00" w:rsidRPr="003E124A" w:rsidRDefault="00856D00" w:rsidP="00440721">
            <w:pPr>
              <w:pStyle w:val="Compact"/>
              <w:spacing w:before="0" w:after="0" w:line="360" w:lineRule="auto"/>
              <w:contextualSpacing/>
              <w:rPr>
                <w:sz w:val="16"/>
                <w:szCs w:val="16"/>
              </w:rPr>
            </w:pPr>
          </w:p>
        </w:tc>
        <w:tc>
          <w:tcPr>
            <w:tcW w:w="717" w:type="dxa"/>
          </w:tcPr>
          <w:p w14:paraId="20A61C5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F9AD0FD" w14:textId="77777777" w:rsidR="00856D00" w:rsidRPr="003E124A" w:rsidRDefault="00856D00" w:rsidP="00440721">
            <w:pPr>
              <w:pStyle w:val="Compact"/>
              <w:spacing w:before="0" w:after="0" w:line="360" w:lineRule="auto"/>
              <w:contextualSpacing/>
              <w:rPr>
                <w:sz w:val="16"/>
                <w:szCs w:val="16"/>
              </w:rPr>
            </w:pPr>
          </w:p>
        </w:tc>
        <w:tc>
          <w:tcPr>
            <w:tcW w:w="716" w:type="dxa"/>
          </w:tcPr>
          <w:p w14:paraId="11502C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BB642F7" w14:textId="77777777" w:rsidR="00856D00" w:rsidRPr="003E124A" w:rsidRDefault="00856D00" w:rsidP="00440721">
            <w:pPr>
              <w:pStyle w:val="Compact"/>
              <w:spacing w:before="0" w:after="0" w:line="360" w:lineRule="auto"/>
              <w:contextualSpacing/>
              <w:rPr>
                <w:sz w:val="16"/>
                <w:szCs w:val="16"/>
              </w:rPr>
            </w:pPr>
          </w:p>
        </w:tc>
      </w:tr>
    </w:tbl>
    <w:p w14:paraId="2C6F7687" w14:textId="77777777" w:rsidR="00491C3B" w:rsidRDefault="00491C3B" w:rsidP="00856D00">
      <w:pPr>
        <w:pStyle w:val="Newparagraph"/>
        <w:ind w:firstLine="0"/>
        <w:rPr>
          <w:sz w:val="20"/>
          <w:szCs w:val="20"/>
        </w:rPr>
      </w:pPr>
    </w:p>
    <w:p w14:paraId="6D683D45" w14:textId="45000292" w:rsidR="00856D00" w:rsidRPr="00491C3B" w:rsidRDefault="00440721" w:rsidP="00856D00">
      <w:pPr>
        <w:pStyle w:val="Newparagraph"/>
        <w:ind w:firstLine="0"/>
        <w:rPr>
          <w:sz w:val="20"/>
          <w:szCs w:val="20"/>
        </w:rPr>
      </w:pPr>
      <w:r w:rsidRPr="00491C3B">
        <w:rPr>
          <w:sz w:val="20"/>
          <w:szCs w:val="20"/>
        </w:rPr>
        <w:t xml:space="preserve">Significance codes: </w:t>
      </w:r>
      <w:r w:rsidRPr="00491C3B">
        <w:rPr>
          <w:sz w:val="20"/>
          <w:szCs w:val="20"/>
        </w:rPr>
        <w:t xml:space="preserve">0 ‘***’ 0.001 ‘**’ 0.01 ‘*’ 0.05 ‘.’ 0.1 </w:t>
      </w:r>
      <w:proofErr w:type="gramStart"/>
      <w:r w:rsidRPr="00491C3B">
        <w:rPr>
          <w:sz w:val="20"/>
          <w:szCs w:val="20"/>
        </w:rPr>
        <w:t>‘ ’</w:t>
      </w:r>
      <w:proofErr w:type="gramEnd"/>
      <w:r w:rsidRPr="00491C3B">
        <w:rPr>
          <w:sz w:val="20"/>
          <w:szCs w:val="20"/>
        </w:rPr>
        <w:t xml:space="preserve"> 1</w:t>
      </w:r>
    </w:p>
    <w:p w14:paraId="36E33873" w14:textId="051E14A6" w:rsidR="00302154" w:rsidRDefault="00302154">
      <w:pPr>
        <w:spacing w:after="200" w:line="240" w:lineRule="auto"/>
      </w:pPr>
      <w:r>
        <w:br w:type="page"/>
      </w:r>
    </w:p>
    <w:tbl>
      <w:tblPr>
        <w:tblStyle w:val="Table"/>
        <w:tblW w:w="5000" w:type="pct"/>
        <w:tblLayout w:type="fixed"/>
        <w:tblLook w:val="0000" w:firstRow="0" w:lastRow="0" w:firstColumn="0" w:lastColumn="0" w:noHBand="0" w:noVBand="0"/>
      </w:tblPr>
      <w:tblGrid>
        <w:gridCol w:w="9576"/>
      </w:tblGrid>
      <w:tr w:rsidR="00302154" w14:paraId="1280CEE4" w14:textId="77777777" w:rsidTr="00CA156E">
        <w:tc>
          <w:tcPr>
            <w:tcW w:w="7920" w:type="dxa"/>
          </w:tcPr>
          <w:p w14:paraId="2F75574E" w14:textId="77777777" w:rsidR="00302154" w:rsidRPr="00440721" w:rsidRDefault="00302154" w:rsidP="00B8250B">
            <w:pPr>
              <w:pStyle w:val="Tabletitle"/>
              <w:rPr>
                <w:b/>
                <w:bCs/>
              </w:rPr>
            </w:pPr>
            <w:r>
              <w:lastRenderedPageBreak/>
              <w:t>Table 2: Value-added rankings for Brighton and Hove schools (panel model residuals by year, in Attainment 8 points).</w:t>
            </w:r>
          </w:p>
          <w:tbl>
            <w:tblPr>
              <w:tblStyle w:val="TableGridLight"/>
              <w:tblW w:w="5000" w:type="pct"/>
              <w:tblLayout w:type="fixed"/>
              <w:tblLook w:val="0020" w:firstRow="1" w:lastRow="0" w:firstColumn="0" w:lastColumn="0" w:noHBand="0" w:noVBand="0"/>
            </w:tblPr>
            <w:tblGrid>
              <w:gridCol w:w="704"/>
              <w:gridCol w:w="3969"/>
              <w:gridCol w:w="992"/>
              <w:gridCol w:w="993"/>
              <w:gridCol w:w="992"/>
              <w:gridCol w:w="992"/>
              <w:gridCol w:w="708"/>
            </w:tblGrid>
            <w:tr w:rsidR="00302154" w:rsidRPr="00440721" w14:paraId="4FD8182C" w14:textId="77777777" w:rsidTr="00440721">
              <w:tc>
                <w:tcPr>
                  <w:tcW w:w="704" w:type="dxa"/>
                </w:tcPr>
                <w:p w14:paraId="43A3222E" w14:textId="77777777" w:rsidR="00302154" w:rsidRPr="00440721" w:rsidRDefault="00302154" w:rsidP="00CA156E">
                  <w:pPr>
                    <w:pStyle w:val="Compact"/>
                    <w:jc w:val="center"/>
                    <w:rPr>
                      <w:b/>
                      <w:bCs/>
                      <w:sz w:val="16"/>
                      <w:szCs w:val="16"/>
                    </w:rPr>
                  </w:pPr>
                  <w:r w:rsidRPr="00440721">
                    <w:rPr>
                      <w:b/>
                      <w:bCs/>
                      <w:sz w:val="16"/>
                      <w:szCs w:val="16"/>
                    </w:rPr>
                    <w:t>Rank</w:t>
                  </w:r>
                </w:p>
              </w:tc>
              <w:tc>
                <w:tcPr>
                  <w:tcW w:w="3969" w:type="dxa"/>
                </w:tcPr>
                <w:p w14:paraId="64630631" w14:textId="77777777" w:rsidR="00302154" w:rsidRPr="00440721" w:rsidRDefault="00302154" w:rsidP="00CA156E">
                  <w:pPr>
                    <w:pStyle w:val="Compact"/>
                    <w:jc w:val="center"/>
                    <w:rPr>
                      <w:b/>
                      <w:bCs/>
                      <w:sz w:val="16"/>
                      <w:szCs w:val="16"/>
                    </w:rPr>
                  </w:pPr>
                  <w:r w:rsidRPr="00440721">
                    <w:rPr>
                      <w:b/>
                      <w:bCs/>
                      <w:sz w:val="16"/>
                      <w:szCs w:val="16"/>
                    </w:rPr>
                    <w:t>School</w:t>
                  </w:r>
                </w:p>
              </w:tc>
              <w:tc>
                <w:tcPr>
                  <w:tcW w:w="992" w:type="dxa"/>
                </w:tcPr>
                <w:p w14:paraId="45F16A94" w14:textId="77777777" w:rsidR="00302154" w:rsidRPr="00440721" w:rsidRDefault="00302154" w:rsidP="00CA156E">
                  <w:pPr>
                    <w:pStyle w:val="Compact"/>
                    <w:jc w:val="center"/>
                    <w:rPr>
                      <w:b/>
                      <w:bCs/>
                      <w:sz w:val="16"/>
                      <w:szCs w:val="16"/>
                    </w:rPr>
                  </w:pPr>
                  <w:r w:rsidRPr="00440721">
                    <w:rPr>
                      <w:b/>
                      <w:bCs/>
                      <w:sz w:val="16"/>
                      <w:szCs w:val="16"/>
                    </w:rPr>
                    <w:t>2021-22</w:t>
                  </w:r>
                </w:p>
              </w:tc>
              <w:tc>
                <w:tcPr>
                  <w:tcW w:w="993" w:type="dxa"/>
                </w:tcPr>
                <w:p w14:paraId="5992955E" w14:textId="77777777" w:rsidR="00302154" w:rsidRPr="00440721" w:rsidRDefault="00302154" w:rsidP="00CA156E">
                  <w:pPr>
                    <w:pStyle w:val="Compact"/>
                    <w:jc w:val="center"/>
                    <w:rPr>
                      <w:b/>
                      <w:bCs/>
                      <w:sz w:val="16"/>
                      <w:szCs w:val="16"/>
                    </w:rPr>
                  </w:pPr>
                  <w:r w:rsidRPr="00440721">
                    <w:rPr>
                      <w:b/>
                      <w:bCs/>
                      <w:sz w:val="16"/>
                      <w:szCs w:val="16"/>
                    </w:rPr>
                    <w:t>2022-23</w:t>
                  </w:r>
                </w:p>
              </w:tc>
              <w:tc>
                <w:tcPr>
                  <w:tcW w:w="992" w:type="dxa"/>
                </w:tcPr>
                <w:p w14:paraId="67791CAD" w14:textId="77777777" w:rsidR="00302154" w:rsidRPr="00440721" w:rsidRDefault="00302154" w:rsidP="00CA156E">
                  <w:pPr>
                    <w:pStyle w:val="Compact"/>
                    <w:jc w:val="center"/>
                    <w:rPr>
                      <w:b/>
                      <w:bCs/>
                      <w:sz w:val="16"/>
                      <w:szCs w:val="16"/>
                    </w:rPr>
                  </w:pPr>
                  <w:r w:rsidRPr="00440721">
                    <w:rPr>
                      <w:b/>
                      <w:bCs/>
                      <w:sz w:val="16"/>
                      <w:szCs w:val="16"/>
                    </w:rPr>
                    <w:t>2023-24</w:t>
                  </w:r>
                </w:p>
              </w:tc>
              <w:tc>
                <w:tcPr>
                  <w:tcW w:w="992" w:type="dxa"/>
                </w:tcPr>
                <w:p w14:paraId="2C4DF769" w14:textId="77777777" w:rsidR="00302154" w:rsidRPr="00440721" w:rsidRDefault="00302154" w:rsidP="00CA156E">
                  <w:pPr>
                    <w:pStyle w:val="Compact"/>
                    <w:jc w:val="center"/>
                    <w:rPr>
                      <w:b/>
                      <w:bCs/>
                      <w:sz w:val="16"/>
                      <w:szCs w:val="16"/>
                    </w:rPr>
                  </w:pPr>
                  <w:r w:rsidRPr="00440721">
                    <w:rPr>
                      <w:b/>
                      <w:bCs/>
                      <w:sz w:val="16"/>
                      <w:szCs w:val="16"/>
                    </w:rPr>
                    <w:t>2024-25</w:t>
                  </w:r>
                </w:p>
              </w:tc>
              <w:tc>
                <w:tcPr>
                  <w:tcW w:w="708" w:type="dxa"/>
                </w:tcPr>
                <w:p w14:paraId="46193376" w14:textId="77777777" w:rsidR="00302154" w:rsidRPr="00440721" w:rsidRDefault="00302154" w:rsidP="00CA156E">
                  <w:pPr>
                    <w:pStyle w:val="Compact"/>
                    <w:jc w:val="center"/>
                    <w:rPr>
                      <w:b/>
                      <w:bCs/>
                      <w:sz w:val="16"/>
                      <w:szCs w:val="16"/>
                    </w:rPr>
                  </w:pPr>
                  <w:r w:rsidRPr="00440721">
                    <w:rPr>
                      <w:b/>
                      <w:bCs/>
                      <w:sz w:val="16"/>
                      <w:szCs w:val="16"/>
                    </w:rPr>
                    <w:t>Mean</w:t>
                  </w:r>
                </w:p>
              </w:tc>
            </w:tr>
            <w:tr w:rsidR="00440721" w:rsidRPr="00302154" w14:paraId="06ECEA4B" w14:textId="77777777" w:rsidTr="00440721">
              <w:tc>
                <w:tcPr>
                  <w:tcW w:w="9350" w:type="dxa"/>
                  <w:gridSpan w:val="7"/>
                  <w:vAlign w:val="bottom"/>
                </w:tcPr>
                <w:p w14:paraId="5A40E70E" w14:textId="7C3C8339" w:rsidR="00440721" w:rsidRPr="00440721" w:rsidRDefault="00440721" w:rsidP="00440721">
                  <w:pPr>
                    <w:pStyle w:val="Compact"/>
                    <w:rPr>
                      <w:b/>
                      <w:bCs/>
                      <w:i/>
                      <w:iCs/>
                      <w:sz w:val="16"/>
                      <w:szCs w:val="16"/>
                    </w:rPr>
                  </w:pPr>
                  <w:r w:rsidRPr="00440721">
                    <w:rPr>
                      <w:b/>
                      <w:bCs/>
                      <w:i/>
                      <w:iCs/>
                      <w:sz w:val="16"/>
                      <w:szCs w:val="16"/>
                    </w:rPr>
                    <w:t>All Pupils</w:t>
                  </w:r>
                </w:p>
              </w:tc>
            </w:tr>
            <w:tr w:rsidR="00302154" w:rsidRPr="00302154" w14:paraId="1ABCA3C8" w14:textId="77777777" w:rsidTr="00440721">
              <w:tc>
                <w:tcPr>
                  <w:tcW w:w="704" w:type="dxa"/>
                </w:tcPr>
                <w:p w14:paraId="302435D0"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783140A1"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1489590D" w14:textId="77777777" w:rsidR="00302154" w:rsidRPr="00302154" w:rsidRDefault="00302154" w:rsidP="00CA156E">
                  <w:pPr>
                    <w:pStyle w:val="Compact"/>
                    <w:jc w:val="center"/>
                    <w:rPr>
                      <w:sz w:val="16"/>
                      <w:szCs w:val="16"/>
                    </w:rPr>
                  </w:pPr>
                  <w:r w:rsidRPr="00302154">
                    <w:rPr>
                      <w:sz w:val="16"/>
                      <w:szCs w:val="16"/>
                    </w:rPr>
                    <w:t>+3.5</w:t>
                  </w:r>
                </w:p>
              </w:tc>
              <w:tc>
                <w:tcPr>
                  <w:tcW w:w="993" w:type="dxa"/>
                </w:tcPr>
                <w:p w14:paraId="742A053C" w14:textId="77777777" w:rsidR="00302154" w:rsidRPr="00302154" w:rsidRDefault="00302154" w:rsidP="00CA156E">
                  <w:pPr>
                    <w:pStyle w:val="Compact"/>
                    <w:jc w:val="center"/>
                    <w:rPr>
                      <w:sz w:val="16"/>
                      <w:szCs w:val="16"/>
                    </w:rPr>
                  </w:pPr>
                  <w:r w:rsidRPr="00302154">
                    <w:rPr>
                      <w:sz w:val="16"/>
                      <w:szCs w:val="16"/>
                    </w:rPr>
                    <w:t>+3.8</w:t>
                  </w:r>
                </w:p>
              </w:tc>
              <w:tc>
                <w:tcPr>
                  <w:tcW w:w="992" w:type="dxa"/>
                </w:tcPr>
                <w:p w14:paraId="0B17D3E0" w14:textId="77777777" w:rsidR="00302154" w:rsidRPr="00302154" w:rsidRDefault="00302154" w:rsidP="00CA156E">
                  <w:pPr>
                    <w:pStyle w:val="Compact"/>
                    <w:jc w:val="center"/>
                    <w:rPr>
                      <w:sz w:val="16"/>
                      <w:szCs w:val="16"/>
                    </w:rPr>
                  </w:pPr>
                  <w:r w:rsidRPr="00302154">
                    <w:rPr>
                      <w:sz w:val="16"/>
                      <w:szCs w:val="16"/>
                    </w:rPr>
                    <w:t>+2.8</w:t>
                  </w:r>
                </w:p>
              </w:tc>
              <w:tc>
                <w:tcPr>
                  <w:tcW w:w="992" w:type="dxa"/>
                </w:tcPr>
                <w:p w14:paraId="2C27DC44"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1039F6C5" w14:textId="77777777" w:rsidR="00302154" w:rsidRPr="00302154" w:rsidRDefault="00302154" w:rsidP="00CA156E">
                  <w:pPr>
                    <w:pStyle w:val="Compact"/>
                    <w:jc w:val="center"/>
                    <w:rPr>
                      <w:sz w:val="16"/>
                      <w:szCs w:val="16"/>
                    </w:rPr>
                  </w:pPr>
                  <w:r w:rsidRPr="00302154">
                    <w:rPr>
                      <w:sz w:val="16"/>
                      <w:szCs w:val="16"/>
                    </w:rPr>
                    <w:t>+3.8</w:t>
                  </w:r>
                </w:p>
              </w:tc>
            </w:tr>
            <w:tr w:rsidR="00302154" w:rsidRPr="00302154" w14:paraId="639AA41F" w14:textId="77777777" w:rsidTr="00440721">
              <w:tc>
                <w:tcPr>
                  <w:tcW w:w="704" w:type="dxa"/>
                </w:tcPr>
                <w:p w14:paraId="51E3FCAF"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326194ED" w14:textId="77777777" w:rsidR="00302154" w:rsidRPr="00302154" w:rsidRDefault="00302154" w:rsidP="00440721">
                  <w:pPr>
                    <w:pStyle w:val="Compact"/>
                    <w:rPr>
                      <w:sz w:val="16"/>
                      <w:szCs w:val="16"/>
                    </w:rPr>
                  </w:pPr>
                  <w:proofErr w:type="spellStart"/>
                  <w:r w:rsidRPr="00302154">
                    <w:rPr>
                      <w:sz w:val="16"/>
                      <w:szCs w:val="16"/>
                    </w:rPr>
                    <w:t>Varndean</w:t>
                  </w:r>
                  <w:proofErr w:type="spellEnd"/>
                  <w:r w:rsidRPr="00302154">
                    <w:rPr>
                      <w:sz w:val="16"/>
                      <w:szCs w:val="16"/>
                    </w:rPr>
                    <w:t xml:space="preserve"> School</w:t>
                  </w:r>
                </w:p>
              </w:tc>
              <w:tc>
                <w:tcPr>
                  <w:tcW w:w="992" w:type="dxa"/>
                </w:tcPr>
                <w:p w14:paraId="649B0949" w14:textId="77777777" w:rsidR="00302154" w:rsidRPr="00302154" w:rsidRDefault="00302154" w:rsidP="00CA156E">
                  <w:pPr>
                    <w:pStyle w:val="Compact"/>
                    <w:jc w:val="center"/>
                    <w:rPr>
                      <w:sz w:val="16"/>
                      <w:szCs w:val="16"/>
                    </w:rPr>
                  </w:pPr>
                  <w:r w:rsidRPr="00302154">
                    <w:rPr>
                      <w:sz w:val="16"/>
                      <w:szCs w:val="16"/>
                    </w:rPr>
                    <w:t>+4.0</w:t>
                  </w:r>
                </w:p>
              </w:tc>
              <w:tc>
                <w:tcPr>
                  <w:tcW w:w="993" w:type="dxa"/>
                </w:tcPr>
                <w:p w14:paraId="2AC01069" w14:textId="77777777" w:rsidR="00302154" w:rsidRPr="00302154" w:rsidRDefault="00302154" w:rsidP="00CA156E">
                  <w:pPr>
                    <w:pStyle w:val="Compact"/>
                    <w:jc w:val="center"/>
                    <w:rPr>
                      <w:sz w:val="16"/>
                      <w:szCs w:val="16"/>
                    </w:rPr>
                  </w:pPr>
                  <w:r w:rsidRPr="00302154">
                    <w:rPr>
                      <w:sz w:val="16"/>
                      <w:szCs w:val="16"/>
                    </w:rPr>
                    <w:t>+3.3</w:t>
                  </w:r>
                </w:p>
              </w:tc>
              <w:tc>
                <w:tcPr>
                  <w:tcW w:w="992" w:type="dxa"/>
                </w:tcPr>
                <w:p w14:paraId="25424C49" w14:textId="77777777" w:rsidR="00302154" w:rsidRPr="00302154" w:rsidRDefault="00302154" w:rsidP="00CA156E">
                  <w:pPr>
                    <w:pStyle w:val="Compact"/>
                    <w:jc w:val="center"/>
                    <w:rPr>
                      <w:sz w:val="16"/>
                      <w:szCs w:val="16"/>
                    </w:rPr>
                  </w:pPr>
                  <w:r w:rsidRPr="00302154">
                    <w:rPr>
                      <w:sz w:val="16"/>
                      <w:szCs w:val="16"/>
                    </w:rPr>
                    <w:t>+6.0</w:t>
                  </w:r>
                </w:p>
              </w:tc>
              <w:tc>
                <w:tcPr>
                  <w:tcW w:w="992" w:type="dxa"/>
                </w:tcPr>
                <w:p w14:paraId="7B755293" w14:textId="77777777" w:rsidR="00302154" w:rsidRPr="00302154" w:rsidRDefault="00302154" w:rsidP="00CA156E">
                  <w:pPr>
                    <w:pStyle w:val="Compact"/>
                    <w:jc w:val="center"/>
                    <w:rPr>
                      <w:sz w:val="16"/>
                      <w:szCs w:val="16"/>
                    </w:rPr>
                  </w:pPr>
                  <w:r w:rsidRPr="00302154">
                    <w:rPr>
                      <w:sz w:val="16"/>
                      <w:szCs w:val="16"/>
                    </w:rPr>
                    <w:t>+1.2</w:t>
                  </w:r>
                </w:p>
              </w:tc>
              <w:tc>
                <w:tcPr>
                  <w:tcW w:w="708" w:type="dxa"/>
                </w:tcPr>
                <w:p w14:paraId="5EEDCB3C" w14:textId="77777777" w:rsidR="00302154" w:rsidRPr="00302154" w:rsidRDefault="00302154" w:rsidP="00CA156E">
                  <w:pPr>
                    <w:pStyle w:val="Compact"/>
                    <w:jc w:val="center"/>
                    <w:rPr>
                      <w:sz w:val="16"/>
                      <w:szCs w:val="16"/>
                    </w:rPr>
                  </w:pPr>
                  <w:r w:rsidRPr="00302154">
                    <w:rPr>
                      <w:sz w:val="16"/>
                      <w:szCs w:val="16"/>
                    </w:rPr>
                    <w:t>+3.6</w:t>
                  </w:r>
                </w:p>
              </w:tc>
            </w:tr>
            <w:tr w:rsidR="00302154" w:rsidRPr="00302154" w14:paraId="3E599C8C" w14:textId="77777777" w:rsidTr="00440721">
              <w:tc>
                <w:tcPr>
                  <w:tcW w:w="704" w:type="dxa"/>
                </w:tcPr>
                <w:p w14:paraId="3E97259C"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478A9E2C"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2BE2E949" w14:textId="77777777" w:rsidR="00302154" w:rsidRPr="00302154" w:rsidRDefault="00302154" w:rsidP="00CA156E">
                  <w:pPr>
                    <w:pStyle w:val="Compact"/>
                    <w:jc w:val="center"/>
                    <w:rPr>
                      <w:sz w:val="16"/>
                      <w:szCs w:val="16"/>
                    </w:rPr>
                  </w:pPr>
                  <w:r w:rsidRPr="00302154">
                    <w:rPr>
                      <w:sz w:val="16"/>
                      <w:szCs w:val="16"/>
                    </w:rPr>
                    <w:t>+4.8</w:t>
                  </w:r>
                </w:p>
              </w:tc>
              <w:tc>
                <w:tcPr>
                  <w:tcW w:w="993" w:type="dxa"/>
                </w:tcPr>
                <w:p w14:paraId="3B1C4D31" w14:textId="77777777" w:rsidR="00302154" w:rsidRPr="00302154" w:rsidRDefault="00302154" w:rsidP="00CA156E">
                  <w:pPr>
                    <w:pStyle w:val="Compact"/>
                    <w:jc w:val="center"/>
                    <w:rPr>
                      <w:sz w:val="16"/>
                      <w:szCs w:val="16"/>
                    </w:rPr>
                  </w:pPr>
                  <w:r w:rsidRPr="00302154">
                    <w:rPr>
                      <w:sz w:val="16"/>
                      <w:szCs w:val="16"/>
                    </w:rPr>
                    <w:t>+0.1</w:t>
                  </w:r>
                </w:p>
              </w:tc>
              <w:tc>
                <w:tcPr>
                  <w:tcW w:w="992" w:type="dxa"/>
                </w:tcPr>
                <w:p w14:paraId="47CA2911" w14:textId="77777777" w:rsidR="00302154" w:rsidRPr="00302154" w:rsidRDefault="00302154" w:rsidP="00CA156E">
                  <w:pPr>
                    <w:pStyle w:val="Compact"/>
                    <w:jc w:val="center"/>
                    <w:rPr>
                      <w:sz w:val="16"/>
                      <w:szCs w:val="16"/>
                    </w:rPr>
                  </w:pPr>
                  <w:r w:rsidRPr="00302154">
                    <w:rPr>
                      <w:sz w:val="16"/>
                      <w:szCs w:val="16"/>
                    </w:rPr>
                    <w:t>+5.9</w:t>
                  </w:r>
                </w:p>
              </w:tc>
              <w:tc>
                <w:tcPr>
                  <w:tcW w:w="992" w:type="dxa"/>
                </w:tcPr>
                <w:p w14:paraId="319649F8" w14:textId="77777777" w:rsidR="00302154" w:rsidRPr="00302154" w:rsidRDefault="00302154" w:rsidP="00CA156E">
                  <w:pPr>
                    <w:pStyle w:val="Compact"/>
                    <w:jc w:val="center"/>
                    <w:rPr>
                      <w:sz w:val="16"/>
                      <w:szCs w:val="16"/>
                    </w:rPr>
                  </w:pPr>
                  <w:r w:rsidRPr="00302154">
                    <w:rPr>
                      <w:sz w:val="16"/>
                      <w:szCs w:val="16"/>
                    </w:rPr>
                    <w:t>+0.8</w:t>
                  </w:r>
                </w:p>
              </w:tc>
              <w:tc>
                <w:tcPr>
                  <w:tcW w:w="708" w:type="dxa"/>
                </w:tcPr>
                <w:p w14:paraId="6DA06BEF" w14:textId="77777777" w:rsidR="00302154" w:rsidRPr="00302154" w:rsidRDefault="00302154" w:rsidP="00CA156E">
                  <w:pPr>
                    <w:pStyle w:val="Compact"/>
                    <w:jc w:val="center"/>
                    <w:rPr>
                      <w:sz w:val="16"/>
                      <w:szCs w:val="16"/>
                    </w:rPr>
                  </w:pPr>
                  <w:r w:rsidRPr="00302154">
                    <w:rPr>
                      <w:sz w:val="16"/>
                      <w:szCs w:val="16"/>
                    </w:rPr>
                    <w:t>+2.9</w:t>
                  </w:r>
                </w:p>
              </w:tc>
            </w:tr>
            <w:tr w:rsidR="00302154" w:rsidRPr="00302154" w14:paraId="6FBE81AE" w14:textId="77777777" w:rsidTr="00440721">
              <w:tc>
                <w:tcPr>
                  <w:tcW w:w="704" w:type="dxa"/>
                </w:tcPr>
                <w:p w14:paraId="0ED76FEB"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79ED41AA" w14:textId="77777777" w:rsidR="00302154" w:rsidRPr="00302154" w:rsidRDefault="00302154" w:rsidP="00440721">
                  <w:pPr>
                    <w:pStyle w:val="Compact"/>
                    <w:rPr>
                      <w:sz w:val="16"/>
                      <w:szCs w:val="16"/>
                    </w:rPr>
                  </w:pPr>
                  <w:r w:rsidRPr="00302154">
                    <w:rPr>
                      <w:sz w:val="16"/>
                      <w:szCs w:val="16"/>
                    </w:rPr>
                    <w:t>Portslade Aldridge Community Academy</w:t>
                  </w:r>
                </w:p>
              </w:tc>
              <w:tc>
                <w:tcPr>
                  <w:tcW w:w="992" w:type="dxa"/>
                </w:tcPr>
                <w:p w14:paraId="1DFD18E9"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11B169C1"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5E32D30C" w14:textId="77777777" w:rsidR="00302154" w:rsidRPr="00302154" w:rsidRDefault="00302154" w:rsidP="00CA156E">
                  <w:pPr>
                    <w:pStyle w:val="Compact"/>
                    <w:jc w:val="center"/>
                    <w:rPr>
                      <w:sz w:val="16"/>
                      <w:szCs w:val="16"/>
                    </w:rPr>
                  </w:pPr>
                  <w:r w:rsidRPr="00302154">
                    <w:rPr>
                      <w:sz w:val="16"/>
                      <w:szCs w:val="16"/>
                    </w:rPr>
                    <w:t>+3.1</w:t>
                  </w:r>
                </w:p>
              </w:tc>
              <w:tc>
                <w:tcPr>
                  <w:tcW w:w="992" w:type="dxa"/>
                </w:tcPr>
                <w:p w14:paraId="5ED76D91"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9933756" w14:textId="77777777" w:rsidR="00302154" w:rsidRPr="00302154" w:rsidRDefault="00302154" w:rsidP="00CA156E">
                  <w:pPr>
                    <w:pStyle w:val="Compact"/>
                    <w:jc w:val="center"/>
                    <w:rPr>
                      <w:sz w:val="16"/>
                      <w:szCs w:val="16"/>
                    </w:rPr>
                  </w:pPr>
                  <w:r w:rsidRPr="00302154">
                    <w:rPr>
                      <w:sz w:val="16"/>
                      <w:szCs w:val="16"/>
                    </w:rPr>
                    <w:t>+1.3</w:t>
                  </w:r>
                </w:p>
              </w:tc>
            </w:tr>
            <w:tr w:rsidR="00302154" w:rsidRPr="00302154" w14:paraId="5B8DD350" w14:textId="77777777" w:rsidTr="00440721">
              <w:tc>
                <w:tcPr>
                  <w:tcW w:w="704" w:type="dxa"/>
                </w:tcPr>
                <w:p w14:paraId="7A81ED30"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657549BD"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5F9AC8E0" w14:textId="77777777" w:rsidR="00302154" w:rsidRPr="00302154" w:rsidRDefault="00302154" w:rsidP="00CA156E">
                  <w:pPr>
                    <w:pStyle w:val="Compact"/>
                    <w:jc w:val="center"/>
                    <w:rPr>
                      <w:sz w:val="16"/>
                      <w:szCs w:val="16"/>
                    </w:rPr>
                  </w:pPr>
                  <w:r w:rsidRPr="00302154">
                    <w:rPr>
                      <w:sz w:val="16"/>
                      <w:szCs w:val="16"/>
                    </w:rPr>
                    <w:t>+2.0</w:t>
                  </w:r>
                </w:p>
              </w:tc>
              <w:tc>
                <w:tcPr>
                  <w:tcW w:w="993" w:type="dxa"/>
                </w:tcPr>
                <w:p w14:paraId="501924D2"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6FA67842"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6060725D" w14:textId="77777777" w:rsidR="00302154" w:rsidRPr="00302154" w:rsidRDefault="00302154" w:rsidP="00CA156E">
                  <w:pPr>
                    <w:pStyle w:val="Compact"/>
                    <w:jc w:val="center"/>
                    <w:rPr>
                      <w:sz w:val="16"/>
                      <w:szCs w:val="16"/>
                    </w:rPr>
                  </w:pPr>
                  <w:r w:rsidRPr="00302154">
                    <w:rPr>
                      <w:sz w:val="16"/>
                      <w:szCs w:val="16"/>
                    </w:rPr>
                    <w:t>-0.0</w:t>
                  </w:r>
                </w:p>
              </w:tc>
              <w:tc>
                <w:tcPr>
                  <w:tcW w:w="708" w:type="dxa"/>
                </w:tcPr>
                <w:p w14:paraId="6F103352" w14:textId="77777777" w:rsidR="00302154" w:rsidRPr="00302154" w:rsidRDefault="00302154" w:rsidP="00CA156E">
                  <w:pPr>
                    <w:pStyle w:val="Compact"/>
                    <w:jc w:val="center"/>
                    <w:rPr>
                      <w:sz w:val="16"/>
                      <w:szCs w:val="16"/>
                    </w:rPr>
                  </w:pPr>
                  <w:r w:rsidRPr="00302154">
                    <w:rPr>
                      <w:sz w:val="16"/>
                      <w:szCs w:val="16"/>
                    </w:rPr>
                    <w:t>+0.9</w:t>
                  </w:r>
                </w:p>
              </w:tc>
            </w:tr>
            <w:tr w:rsidR="00302154" w:rsidRPr="00302154" w14:paraId="2F0B378F" w14:textId="77777777" w:rsidTr="00440721">
              <w:tc>
                <w:tcPr>
                  <w:tcW w:w="704" w:type="dxa"/>
                </w:tcPr>
                <w:p w14:paraId="6AF08E15"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2987BCA8" w14:textId="77777777" w:rsidR="00302154" w:rsidRPr="00302154" w:rsidRDefault="00302154" w:rsidP="00440721">
                  <w:pPr>
                    <w:pStyle w:val="Compact"/>
                    <w:rPr>
                      <w:sz w:val="16"/>
                      <w:szCs w:val="16"/>
                    </w:rPr>
                  </w:pPr>
                  <w:r w:rsidRPr="00302154">
                    <w:rPr>
                      <w:sz w:val="16"/>
                      <w:szCs w:val="16"/>
                    </w:rPr>
                    <w:t>Blatchington Mill School</w:t>
                  </w:r>
                </w:p>
              </w:tc>
              <w:tc>
                <w:tcPr>
                  <w:tcW w:w="992" w:type="dxa"/>
                </w:tcPr>
                <w:p w14:paraId="575D4AC7" w14:textId="77777777" w:rsidR="00302154" w:rsidRPr="00302154" w:rsidRDefault="00302154" w:rsidP="00CA156E">
                  <w:pPr>
                    <w:pStyle w:val="Compact"/>
                    <w:jc w:val="center"/>
                    <w:rPr>
                      <w:sz w:val="16"/>
                      <w:szCs w:val="16"/>
                    </w:rPr>
                  </w:pPr>
                  <w:r w:rsidRPr="00302154">
                    <w:rPr>
                      <w:sz w:val="16"/>
                      <w:szCs w:val="16"/>
                    </w:rPr>
                    <w:t>-2.2</w:t>
                  </w:r>
                </w:p>
              </w:tc>
              <w:tc>
                <w:tcPr>
                  <w:tcW w:w="993" w:type="dxa"/>
                </w:tcPr>
                <w:p w14:paraId="310A94A7"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DF594C5" w14:textId="77777777" w:rsidR="00302154" w:rsidRPr="00302154" w:rsidRDefault="00302154" w:rsidP="00CA156E">
                  <w:pPr>
                    <w:pStyle w:val="Compact"/>
                    <w:jc w:val="center"/>
                    <w:rPr>
                      <w:sz w:val="16"/>
                      <w:szCs w:val="16"/>
                    </w:rPr>
                  </w:pPr>
                  <w:r w:rsidRPr="00302154">
                    <w:rPr>
                      <w:sz w:val="16"/>
                      <w:szCs w:val="16"/>
                    </w:rPr>
                    <w:t>+2.5</w:t>
                  </w:r>
                </w:p>
              </w:tc>
              <w:tc>
                <w:tcPr>
                  <w:tcW w:w="992" w:type="dxa"/>
                </w:tcPr>
                <w:p w14:paraId="51593C0E" w14:textId="77777777" w:rsidR="00302154" w:rsidRPr="00302154" w:rsidRDefault="00302154" w:rsidP="00CA156E">
                  <w:pPr>
                    <w:pStyle w:val="Compact"/>
                    <w:jc w:val="center"/>
                    <w:rPr>
                      <w:sz w:val="16"/>
                      <w:szCs w:val="16"/>
                    </w:rPr>
                  </w:pPr>
                  <w:r w:rsidRPr="00302154">
                    <w:rPr>
                      <w:sz w:val="16"/>
                      <w:szCs w:val="16"/>
                    </w:rPr>
                    <w:t>+3.1</w:t>
                  </w:r>
                </w:p>
              </w:tc>
              <w:tc>
                <w:tcPr>
                  <w:tcW w:w="708" w:type="dxa"/>
                </w:tcPr>
                <w:p w14:paraId="6761D3E7"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03D25568" w14:textId="77777777" w:rsidTr="00440721">
              <w:tc>
                <w:tcPr>
                  <w:tcW w:w="704" w:type="dxa"/>
                </w:tcPr>
                <w:p w14:paraId="5C5F3F57"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4D0DD701"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26FE1882" w14:textId="77777777" w:rsidR="00302154" w:rsidRPr="00302154" w:rsidRDefault="00302154" w:rsidP="00CA156E">
                  <w:pPr>
                    <w:pStyle w:val="Compact"/>
                    <w:jc w:val="center"/>
                    <w:rPr>
                      <w:sz w:val="16"/>
                      <w:szCs w:val="16"/>
                    </w:rPr>
                  </w:pPr>
                  <w:r w:rsidRPr="00302154">
                    <w:rPr>
                      <w:sz w:val="16"/>
                      <w:szCs w:val="16"/>
                    </w:rPr>
                    <w:t>+0.6</w:t>
                  </w:r>
                </w:p>
              </w:tc>
              <w:tc>
                <w:tcPr>
                  <w:tcW w:w="993" w:type="dxa"/>
                </w:tcPr>
                <w:p w14:paraId="7CFEF037" w14:textId="77777777" w:rsidR="00302154" w:rsidRPr="00302154" w:rsidRDefault="00302154" w:rsidP="00CA156E">
                  <w:pPr>
                    <w:pStyle w:val="Compact"/>
                    <w:jc w:val="center"/>
                    <w:rPr>
                      <w:sz w:val="16"/>
                      <w:szCs w:val="16"/>
                    </w:rPr>
                  </w:pPr>
                  <w:r w:rsidRPr="00302154">
                    <w:rPr>
                      <w:sz w:val="16"/>
                      <w:szCs w:val="16"/>
                    </w:rPr>
                    <w:t>+2.0</w:t>
                  </w:r>
                </w:p>
              </w:tc>
              <w:tc>
                <w:tcPr>
                  <w:tcW w:w="992" w:type="dxa"/>
                </w:tcPr>
                <w:p w14:paraId="5B5268A3"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03851C65" w14:textId="77777777" w:rsidR="00302154" w:rsidRPr="00302154" w:rsidRDefault="00302154" w:rsidP="00CA156E">
                  <w:pPr>
                    <w:pStyle w:val="Compact"/>
                    <w:jc w:val="center"/>
                    <w:rPr>
                      <w:sz w:val="16"/>
                      <w:szCs w:val="16"/>
                    </w:rPr>
                  </w:pPr>
                  <w:r w:rsidRPr="00302154">
                    <w:rPr>
                      <w:sz w:val="16"/>
                      <w:szCs w:val="16"/>
                    </w:rPr>
                    <w:t>-0.6</w:t>
                  </w:r>
                </w:p>
              </w:tc>
              <w:tc>
                <w:tcPr>
                  <w:tcW w:w="708" w:type="dxa"/>
                </w:tcPr>
                <w:p w14:paraId="249F06BD"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52D0F4E0" w14:textId="77777777" w:rsidTr="00440721">
              <w:tc>
                <w:tcPr>
                  <w:tcW w:w="704" w:type="dxa"/>
                </w:tcPr>
                <w:p w14:paraId="37233AF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5D99FAC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7737B24F"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2EC07C1C"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2965F7F1"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47E5B41D"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523B9506" w14:textId="77777777" w:rsidR="00302154" w:rsidRPr="00302154" w:rsidRDefault="00302154" w:rsidP="00CA156E">
                  <w:pPr>
                    <w:pStyle w:val="Compact"/>
                    <w:jc w:val="center"/>
                    <w:rPr>
                      <w:sz w:val="16"/>
                      <w:szCs w:val="16"/>
                    </w:rPr>
                  </w:pPr>
                  <w:r w:rsidRPr="00302154">
                    <w:rPr>
                      <w:sz w:val="16"/>
                      <w:szCs w:val="16"/>
                    </w:rPr>
                    <w:t>-0.3</w:t>
                  </w:r>
                </w:p>
              </w:tc>
            </w:tr>
            <w:tr w:rsidR="00302154" w:rsidRPr="00302154" w14:paraId="4F2B60FE" w14:textId="77777777" w:rsidTr="00440721">
              <w:tc>
                <w:tcPr>
                  <w:tcW w:w="704" w:type="dxa"/>
                </w:tcPr>
                <w:p w14:paraId="354F0C38"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349487D4"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12B8E6E"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3F03F790"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163D34D8"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4520FAAA"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1D3D2E71" w14:textId="77777777" w:rsidR="00302154" w:rsidRPr="00302154" w:rsidRDefault="00302154" w:rsidP="00CA156E">
                  <w:pPr>
                    <w:pStyle w:val="Compact"/>
                    <w:jc w:val="center"/>
                    <w:rPr>
                      <w:sz w:val="16"/>
                      <w:szCs w:val="16"/>
                    </w:rPr>
                  </w:pPr>
                  <w:r w:rsidRPr="00302154">
                    <w:rPr>
                      <w:sz w:val="16"/>
                      <w:szCs w:val="16"/>
                    </w:rPr>
                    <w:t>-1.8</w:t>
                  </w:r>
                </w:p>
              </w:tc>
            </w:tr>
            <w:tr w:rsidR="00302154" w:rsidRPr="00302154" w14:paraId="2BEFC87C" w14:textId="77777777" w:rsidTr="00440721">
              <w:tc>
                <w:tcPr>
                  <w:tcW w:w="704" w:type="dxa"/>
                </w:tcPr>
                <w:p w14:paraId="4E34D61A"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5C067783"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F23D525"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1CB4F69D" w14:textId="77777777" w:rsidR="00302154" w:rsidRPr="00302154" w:rsidRDefault="00302154" w:rsidP="00CA156E">
                  <w:pPr>
                    <w:pStyle w:val="Compact"/>
                    <w:jc w:val="center"/>
                    <w:rPr>
                      <w:sz w:val="16"/>
                      <w:szCs w:val="16"/>
                    </w:rPr>
                  </w:pPr>
                  <w:r w:rsidRPr="00302154">
                    <w:rPr>
                      <w:sz w:val="16"/>
                      <w:szCs w:val="16"/>
                    </w:rPr>
                    <w:t>-2.7</w:t>
                  </w:r>
                </w:p>
              </w:tc>
              <w:tc>
                <w:tcPr>
                  <w:tcW w:w="992" w:type="dxa"/>
                </w:tcPr>
                <w:p w14:paraId="65659669" w14:textId="77777777" w:rsidR="00302154" w:rsidRPr="00302154" w:rsidRDefault="00302154" w:rsidP="00CA156E">
                  <w:pPr>
                    <w:pStyle w:val="Compact"/>
                    <w:jc w:val="center"/>
                    <w:rPr>
                      <w:sz w:val="16"/>
                      <w:szCs w:val="16"/>
                    </w:rPr>
                  </w:pPr>
                  <w:r w:rsidRPr="00302154">
                    <w:rPr>
                      <w:sz w:val="16"/>
                      <w:szCs w:val="16"/>
                    </w:rPr>
                    <w:t>-4.9</w:t>
                  </w:r>
                </w:p>
              </w:tc>
              <w:tc>
                <w:tcPr>
                  <w:tcW w:w="992" w:type="dxa"/>
                </w:tcPr>
                <w:p w14:paraId="05482EE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3D3B6DCB" w14:textId="77777777" w:rsidR="00302154" w:rsidRPr="00302154" w:rsidRDefault="00302154" w:rsidP="00CA156E">
                  <w:pPr>
                    <w:pStyle w:val="Compact"/>
                    <w:jc w:val="center"/>
                    <w:rPr>
                      <w:sz w:val="16"/>
                      <w:szCs w:val="16"/>
                    </w:rPr>
                  </w:pPr>
                  <w:r w:rsidRPr="00302154">
                    <w:rPr>
                      <w:sz w:val="16"/>
                      <w:szCs w:val="16"/>
                    </w:rPr>
                    <w:t>-3.6</w:t>
                  </w:r>
                </w:p>
              </w:tc>
            </w:tr>
            <w:tr w:rsidR="00440721" w:rsidRPr="00440721" w14:paraId="06259205" w14:textId="77777777" w:rsidTr="007B0B37">
              <w:tc>
                <w:tcPr>
                  <w:tcW w:w="9350" w:type="dxa"/>
                  <w:gridSpan w:val="7"/>
                </w:tcPr>
                <w:p w14:paraId="4966C1CC" w14:textId="2F94B035" w:rsidR="00440721" w:rsidRPr="00440721" w:rsidRDefault="00440721" w:rsidP="00440721">
                  <w:pPr>
                    <w:pStyle w:val="Compact"/>
                    <w:rPr>
                      <w:b/>
                      <w:bCs/>
                      <w:i/>
                      <w:iCs/>
                      <w:sz w:val="16"/>
                      <w:szCs w:val="16"/>
                    </w:rPr>
                  </w:pPr>
                  <w:r w:rsidRPr="00440721">
                    <w:rPr>
                      <w:b/>
                      <w:bCs/>
                      <w:i/>
                      <w:iCs/>
                      <w:sz w:val="16"/>
                      <w:szCs w:val="16"/>
                    </w:rPr>
                    <w:t>Disadvantaged Pupils</w:t>
                  </w:r>
                </w:p>
              </w:tc>
            </w:tr>
            <w:tr w:rsidR="00302154" w:rsidRPr="00302154" w14:paraId="6CCD8266" w14:textId="77777777" w:rsidTr="00440721">
              <w:tc>
                <w:tcPr>
                  <w:tcW w:w="704" w:type="dxa"/>
                </w:tcPr>
                <w:p w14:paraId="28EAF851"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594508E7"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487358B7"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0C1F334F"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24001479" w14:textId="77777777" w:rsidR="00302154" w:rsidRPr="00302154" w:rsidRDefault="00302154" w:rsidP="00CA156E">
                  <w:pPr>
                    <w:pStyle w:val="Compact"/>
                    <w:jc w:val="center"/>
                    <w:rPr>
                      <w:sz w:val="16"/>
                      <w:szCs w:val="16"/>
                    </w:rPr>
                  </w:pPr>
                  <w:r w:rsidRPr="00302154">
                    <w:rPr>
                      <w:sz w:val="16"/>
                      <w:szCs w:val="16"/>
                    </w:rPr>
                    <w:t>+4.1</w:t>
                  </w:r>
                </w:p>
              </w:tc>
              <w:tc>
                <w:tcPr>
                  <w:tcW w:w="992" w:type="dxa"/>
                </w:tcPr>
                <w:p w14:paraId="321E3755"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4C3D7565" w14:textId="77777777" w:rsidR="00302154" w:rsidRPr="00302154" w:rsidRDefault="00302154" w:rsidP="00CA156E">
                  <w:pPr>
                    <w:pStyle w:val="Compact"/>
                    <w:jc w:val="center"/>
                    <w:rPr>
                      <w:sz w:val="16"/>
                      <w:szCs w:val="16"/>
                    </w:rPr>
                  </w:pPr>
                  <w:r w:rsidRPr="00302154">
                    <w:rPr>
                      <w:sz w:val="16"/>
                      <w:szCs w:val="16"/>
                    </w:rPr>
                    <w:t>+2.8</w:t>
                  </w:r>
                </w:p>
              </w:tc>
            </w:tr>
            <w:tr w:rsidR="00302154" w:rsidRPr="00302154" w14:paraId="04248FF9" w14:textId="77777777" w:rsidTr="00440721">
              <w:tc>
                <w:tcPr>
                  <w:tcW w:w="704" w:type="dxa"/>
                </w:tcPr>
                <w:p w14:paraId="231073AD"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4932679F" w14:textId="77777777" w:rsidR="00302154" w:rsidRPr="00302154" w:rsidRDefault="00302154" w:rsidP="00440721">
                  <w:pPr>
                    <w:pStyle w:val="Compact"/>
                    <w:rPr>
                      <w:sz w:val="16"/>
                      <w:szCs w:val="16"/>
                    </w:rPr>
                  </w:pPr>
                  <w:proofErr w:type="spellStart"/>
                  <w:r w:rsidRPr="00302154">
                    <w:rPr>
                      <w:sz w:val="16"/>
                      <w:szCs w:val="16"/>
                    </w:rPr>
                    <w:t>Varndean</w:t>
                  </w:r>
                  <w:proofErr w:type="spellEnd"/>
                  <w:r w:rsidRPr="00302154">
                    <w:rPr>
                      <w:sz w:val="16"/>
                      <w:szCs w:val="16"/>
                    </w:rPr>
                    <w:t xml:space="preserve"> School</w:t>
                  </w:r>
                </w:p>
              </w:tc>
              <w:tc>
                <w:tcPr>
                  <w:tcW w:w="992" w:type="dxa"/>
                </w:tcPr>
                <w:p w14:paraId="2DBE2C4F"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73B69B9A" w14:textId="77777777" w:rsidR="00302154" w:rsidRPr="00302154" w:rsidRDefault="00302154" w:rsidP="00CA156E">
                  <w:pPr>
                    <w:pStyle w:val="Compact"/>
                    <w:jc w:val="center"/>
                    <w:rPr>
                      <w:sz w:val="16"/>
                      <w:szCs w:val="16"/>
                    </w:rPr>
                  </w:pPr>
                  <w:r w:rsidRPr="00302154">
                    <w:rPr>
                      <w:sz w:val="16"/>
                      <w:szCs w:val="16"/>
                    </w:rPr>
                    <w:t>+3.6</w:t>
                  </w:r>
                </w:p>
              </w:tc>
              <w:tc>
                <w:tcPr>
                  <w:tcW w:w="992" w:type="dxa"/>
                </w:tcPr>
                <w:p w14:paraId="3F7C5908" w14:textId="77777777" w:rsidR="00302154" w:rsidRPr="00302154" w:rsidRDefault="00302154" w:rsidP="00CA156E">
                  <w:pPr>
                    <w:pStyle w:val="Compact"/>
                    <w:jc w:val="center"/>
                    <w:rPr>
                      <w:sz w:val="16"/>
                      <w:szCs w:val="16"/>
                    </w:rPr>
                  </w:pPr>
                  <w:r w:rsidRPr="00302154">
                    <w:rPr>
                      <w:sz w:val="16"/>
                      <w:szCs w:val="16"/>
                    </w:rPr>
                    <w:t>+4.5</w:t>
                  </w:r>
                </w:p>
              </w:tc>
              <w:tc>
                <w:tcPr>
                  <w:tcW w:w="992" w:type="dxa"/>
                </w:tcPr>
                <w:p w14:paraId="20706BF0" w14:textId="77777777" w:rsidR="00302154" w:rsidRPr="00302154" w:rsidRDefault="00302154" w:rsidP="00CA156E">
                  <w:pPr>
                    <w:pStyle w:val="Compact"/>
                    <w:jc w:val="center"/>
                    <w:rPr>
                      <w:sz w:val="16"/>
                      <w:szCs w:val="16"/>
                    </w:rPr>
                  </w:pPr>
                  <w:r w:rsidRPr="00302154">
                    <w:rPr>
                      <w:sz w:val="16"/>
                      <w:szCs w:val="16"/>
                    </w:rPr>
                    <w:t>-1.9</w:t>
                  </w:r>
                </w:p>
              </w:tc>
              <w:tc>
                <w:tcPr>
                  <w:tcW w:w="708" w:type="dxa"/>
                </w:tcPr>
                <w:p w14:paraId="13E99C79" w14:textId="77777777" w:rsidR="00302154" w:rsidRPr="00302154" w:rsidRDefault="00302154" w:rsidP="00CA156E">
                  <w:pPr>
                    <w:pStyle w:val="Compact"/>
                    <w:jc w:val="center"/>
                    <w:rPr>
                      <w:sz w:val="16"/>
                      <w:szCs w:val="16"/>
                    </w:rPr>
                  </w:pPr>
                  <w:r w:rsidRPr="00302154">
                    <w:rPr>
                      <w:sz w:val="16"/>
                      <w:szCs w:val="16"/>
                    </w:rPr>
                    <w:t>+2.3</w:t>
                  </w:r>
                </w:p>
              </w:tc>
            </w:tr>
            <w:tr w:rsidR="00302154" w:rsidRPr="00302154" w14:paraId="3D32F803" w14:textId="77777777" w:rsidTr="00440721">
              <w:tc>
                <w:tcPr>
                  <w:tcW w:w="704" w:type="dxa"/>
                </w:tcPr>
                <w:p w14:paraId="09B3F7E9"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583A5ED0"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5254421B"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0578D8E8" w14:textId="77777777" w:rsidR="00302154" w:rsidRPr="00302154" w:rsidRDefault="00302154" w:rsidP="00CA156E">
                  <w:pPr>
                    <w:pStyle w:val="Compact"/>
                    <w:jc w:val="center"/>
                    <w:rPr>
                      <w:sz w:val="16"/>
                      <w:szCs w:val="16"/>
                    </w:rPr>
                  </w:pPr>
                  <w:r w:rsidRPr="00302154">
                    <w:rPr>
                      <w:sz w:val="16"/>
                      <w:szCs w:val="16"/>
                    </w:rPr>
                    <w:t>+3.2</w:t>
                  </w:r>
                </w:p>
              </w:tc>
              <w:tc>
                <w:tcPr>
                  <w:tcW w:w="992" w:type="dxa"/>
                </w:tcPr>
                <w:p w14:paraId="0826009F" w14:textId="77777777" w:rsidR="00302154" w:rsidRPr="00302154" w:rsidRDefault="00302154" w:rsidP="00CA156E">
                  <w:pPr>
                    <w:pStyle w:val="Compact"/>
                    <w:jc w:val="center"/>
                    <w:rPr>
                      <w:sz w:val="16"/>
                      <w:szCs w:val="16"/>
                    </w:rPr>
                  </w:pPr>
                  <w:r w:rsidRPr="00302154">
                    <w:rPr>
                      <w:sz w:val="16"/>
                      <w:szCs w:val="16"/>
                    </w:rPr>
                    <w:t>+0.3</w:t>
                  </w:r>
                </w:p>
              </w:tc>
              <w:tc>
                <w:tcPr>
                  <w:tcW w:w="992" w:type="dxa"/>
                </w:tcPr>
                <w:p w14:paraId="34F27A0D" w14:textId="77777777" w:rsidR="00302154" w:rsidRPr="00302154" w:rsidRDefault="00302154" w:rsidP="00CA156E">
                  <w:pPr>
                    <w:pStyle w:val="Compact"/>
                    <w:jc w:val="center"/>
                    <w:rPr>
                      <w:sz w:val="16"/>
                      <w:szCs w:val="16"/>
                    </w:rPr>
                  </w:pPr>
                  <w:r w:rsidRPr="00302154">
                    <w:rPr>
                      <w:sz w:val="16"/>
                      <w:szCs w:val="16"/>
                    </w:rPr>
                    <w:t>+1.7</w:t>
                  </w:r>
                </w:p>
              </w:tc>
              <w:tc>
                <w:tcPr>
                  <w:tcW w:w="708" w:type="dxa"/>
                </w:tcPr>
                <w:p w14:paraId="55411798" w14:textId="77777777" w:rsidR="00302154" w:rsidRPr="00302154" w:rsidRDefault="00302154" w:rsidP="00CA156E">
                  <w:pPr>
                    <w:pStyle w:val="Compact"/>
                    <w:jc w:val="center"/>
                    <w:rPr>
                      <w:sz w:val="16"/>
                      <w:szCs w:val="16"/>
                    </w:rPr>
                  </w:pPr>
                  <w:r w:rsidRPr="00302154">
                    <w:rPr>
                      <w:sz w:val="16"/>
                      <w:szCs w:val="16"/>
                    </w:rPr>
                    <w:t>+2.0</w:t>
                  </w:r>
                </w:p>
              </w:tc>
            </w:tr>
            <w:tr w:rsidR="00302154" w:rsidRPr="00302154" w14:paraId="3E6678C7" w14:textId="77777777" w:rsidTr="00440721">
              <w:tc>
                <w:tcPr>
                  <w:tcW w:w="704" w:type="dxa"/>
                </w:tcPr>
                <w:p w14:paraId="6761641A"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1E4A318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1F5BF4F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25D0B205" w14:textId="77777777" w:rsidR="00302154" w:rsidRPr="00302154" w:rsidRDefault="00302154" w:rsidP="00CA156E">
                  <w:pPr>
                    <w:pStyle w:val="Compact"/>
                    <w:jc w:val="center"/>
                    <w:rPr>
                      <w:sz w:val="16"/>
                      <w:szCs w:val="16"/>
                    </w:rPr>
                  </w:pPr>
                  <w:r w:rsidRPr="00302154">
                    <w:rPr>
                      <w:sz w:val="16"/>
                      <w:szCs w:val="16"/>
                    </w:rPr>
                    <w:t>-5.0</w:t>
                  </w:r>
                </w:p>
              </w:tc>
              <w:tc>
                <w:tcPr>
                  <w:tcW w:w="992" w:type="dxa"/>
                </w:tcPr>
                <w:p w14:paraId="524A35F1" w14:textId="77777777" w:rsidR="00302154" w:rsidRPr="00302154" w:rsidRDefault="00302154" w:rsidP="00CA156E">
                  <w:pPr>
                    <w:pStyle w:val="Compact"/>
                    <w:jc w:val="center"/>
                    <w:rPr>
                      <w:sz w:val="16"/>
                      <w:szCs w:val="16"/>
                    </w:rPr>
                  </w:pPr>
                  <w:r w:rsidRPr="00302154">
                    <w:rPr>
                      <w:sz w:val="16"/>
                      <w:szCs w:val="16"/>
                    </w:rPr>
                    <w:t>+6.5</w:t>
                  </w:r>
                </w:p>
              </w:tc>
              <w:tc>
                <w:tcPr>
                  <w:tcW w:w="992" w:type="dxa"/>
                </w:tcPr>
                <w:p w14:paraId="04044D60" w14:textId="77777777" w:rsidR="00302154" w:rsidRPr="00302154" w:rsidRDefault="00302154" w:rsidP="00CA156E">
                  <w:pPr>
                    <w:pStyle w:val="Compact"/>
                    <w:jc w:val="center"/>
                    <w:rPr>
                      <w:sz w:val="16"/>
                      <w:szCs w:val="16"/>
                    </w:rPr>
                  </w:pPr>
                  <w:r w:rsidRPr="00302154">
                    <w:rPr>
                      <w:sz w:val="16"/>
                      <w:szCs w:val="16"/>
                    </w:rPr>
                    <w:t>+2.5</w:t>
                  </w:r>
                </w:p>
              </w:tc>
              <w:tc>
                <w:tcPr>
                  <w:tcW w:w="708" w:type="dxa"/>
                </w:tcPr>
                <w:p w14:paraId="341901CA" w14:textId="77777777" w:rsidR="00302154" w:rsidRPr="00302154" w:rsidRDefault="00302154" w:rsidP="00CA156E">
                  <w:pPr>
                    <w:pStyle w:val="Compact"/>
                    <w:jc w:val="center"/>
                    <w:rPr>
                      <w:sz w:val="16"/>
                      <w:szCs w:val="16"/>
                    </w:rPr>
                  </w:pPr>
                  <w:r w:rsidRPr="00302154">
                    <w:rPr>
                      <w:sz w:val="16"/>
                      <w:szCs w:val="16"/>
                    </w:rPr>
                    <w:t>+1.6</w:t>
                  </w:r>
                </w:p>
              </w:tc>
            </w:tr>
            <w:tr w:rsidR="00302154" w:rsidRPr="00302154" w14:paraId="2A75CBD9" w14:textId="77777777" w:rsidTr="00440721">
              <w:tc>
                <w:tcPr>
                  <w:tcW w:w="704" w:type="dxa"/>
                </w:tcPr>
                <w:p w14:paraId="7C342E53"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78E223A7"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167EC777" w14:textId="77777777" w:rsidR="00302154" w:rsidRPr="00302154" w:rsidRDefault="00302154" w:rsidP="00CA156E">
                  <w:pPr>
                    <w:pStyle w:val="Compact"/>
                    <w:jc w:val="center"/>
                    <w:rPr>
                      <w:sz w:val="16"/>
                      <w:szCs w:val="16"/>
                    </w:rPr>
                  </w:pPr>
                  <w:r w:rsidRPr="00302154">
                    <w:rPr>
                      <w:sz w:val="16"/>
                      <w:szCs w:val="16"/>
                    </w:rPr>
                    <w:t>+5.8</w:t>
                  </w:r>
                </w:p>
              </w:tc>
              <w:tc>
                <w:tcPr>
                  <w:tcW w:w="993" w:type="dxa"/>
                </w:tcPr>
                <w:p w14:paraId="18B6D535" w14:textId="77777777" w:rsidR="00302154" w:rsidRPr="00302154" w:rsidRDefault="00302154" w:rsidP="00CA156E">
                  <w:pPr>
                    <w:pStyle w:val="Compact"/>
                    <w:jc w:val="center"/>
                    <w:rPr>
                      <w:sz w:val="16"/>
                      <w:szCs w:val="16"/>
                    </w:rPr>
                  </w:pPr>
                  <w:r w:rsidRPr="00302154">
                    <w:rPr>
                      <w:sz w:val="16"/>
                      <w:szCs w:val="16"/>
                    </w:rPr>
                    <w:t>+0.9</w:t>
                  </w:r>
                </w:p>
              </w:tc>
              <w:tc>
                <w:tcPr>
                  <w:tcW w:w="992" w:type="dxa"/>
                </w:tcPr>
                <w:p w14:paraId="391E15D7" w14:textId="77777777" w:rsidR="00302154" w:rsidRPr="00302154" w:rsidRDefault="00302154" w:rsidP="00CA156E">
                  <w:pPr>
                    <w:pStyle w:val="Compact"/>
                    <w:jc w:val="center"/>
                    <w:rPr>
                      <w:sz w:val="16"/>
                      <w:szCs w:val="16"/>
                    </w:rPr>
                  </w:pPr>
                  <w:r w:rsidRPr="00302154">
                    <w:rPr>
                      <w:sz w:val="16"/>
                      <w:szCs w:val="16"/>
                    </w:rPr>
                    <w:t>+4.4</w:t>
                  </w:r>
                </w:p>
              </w:tc>
              <w:tc>
                <w:tcPr>
                  <w:tcW w:w="992" w:type="dxa"/>
                </w:tcPr>
                <w:p w14:paraId="5238ACCD" w14:textId="77777777" w:rsidR="00302154" w:rsidRPr="00302154" w:rsidRDefault="00302154" w:rsidP="00CA156E">
                  <w:pPr>
                    <w:pStyle w:val="Compact"/>
                    <w:jc w:val="center"/>
                    <w:rPr>
                      <w:sz w:val="16"/>
                      <w:szCs w:val="16"/>
                    </w:rPr>
                  </w:pPr>
                  <w:r w:rsidRPr="00302154">
                    <w:rPr>
                      <w:sz w:val="16"/>
                      <w:szCs w:val="16"/>
                    </w:rPr>
                    <w:t>-5.4</w:t>
                  </w:r>
                </w:p>
              </w:tc>
              <w:tc>
                <w:tcPr>
                  <w:tcW w:w="708" w:type="dxa"/>
                </w:tcPr>
                <w:p w14:paraId="634A0A30" w14:textId="77777777" w:rsidR="00302154" w:rsidRPr="00302154" w:rsidRDefault="00302154" w:rsidP="00CA156E">
                  <w:pPr>
                    <w:pStyle w:val="Compact"/>
                    <w:jc w:val="center"/>
                    <w:rPr>
                      <w:sz w:val="16"/>
                      <w:szCs w:val="16"/>
                    </w:rPr>
                  </w:pPr>
                  <w:r w:rsidRPr="00302154">
                    <w:rPr>
                      <w:sz w:val="16"/>
                      <w:szCs w:val="16"/>
                    </w:rPr>
                    <w:t>+1.5</w:t>
                  </w:r>
                </w:p>
              </w:tc>
            </w:tr>
            <w:tr w:rsidR="00302154" w:rsidRPr="00302154" w14:paraId="3637D1BE" w14:textId="77777777" w:rsidTr="00440721">
              <w:tc>
                <w:tcPr>
                  <w:tcW w:w="704" w:type="dxa"/>
                </w:tcPr>
                <w:p w14:paraId="041A19B4"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7858C802" w14:textId="77777777" w:rsidR="00302154" w:rsidRPr="00302154" w:rsidRDefault="00302154" w:rsidP="00440721">
                  <w:pPr>
                    <w:pStyle w:val="Compact"/>
                    <w:rPr>
                      <w:sz w:val="16"/>
                      <w:szCs w:val="16"/>
                    </w:rPr>
                  </w:pPr>
                  <w:r w:rsidRPr="00302154">
                    <w:rPr>
                      <w:sz w:val="16"/>
                      <w:szCs w:val="16"/>
                    </w:rPr>
                    <w:t>Blatchington Mill School</w:t>
                  </w:r>
                </w:p>
              </w:tc>
              <w:tc>
                <w:tcPr>
                  <w:tcW w:w="992" w:type="dxa"/>
                </w:tcPr>
                <w:p w14:paraId="00FDE8B8" w14:textId="77777777" w:rsidR="00302154" w:rsidRPr="00302154" w:rsidRDefault="00302154" w:rsidP="00CA156E">
                  <w:pPr>
                    <w:pStyle w:val="Compact"/>
                    <w:jc w:val="center"/>
                    <w:rPr>
                      <w:sz w:val="16"/>
                      <w:szCs w:val="16"/>
                    </w:rPr>
                  </w:pPr>
                  <w:r w:rsidRPr="00302154">
                    <w:rPr>
                      <w:sz w:val="16"/>
                      <w:szCs w:val="16"/>
                    </w:rPr>
                    <w:t>-5.4</w:t>
                  </w:r>
                </w:p>
              </w:tc>
              <w:tc>
                <w:tcPr>
                  <w:tcW w:w="993" w:type="dxa"/>
                </w:tcPr>
                <w:p w14:paraId="27D59537"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47CA2590" w14:textId="77777777" w:rsidR="00302154" w:rsidRPr="00302154" w:rsidRDefault="00302154" w:rsidP="00CA156E">
                  <w:pPr>
                    <w:pStyle w:val="Compact"/>
                    <w:jc w:val="center"/>
                    <w:rPr>
                      <w:sz w:val="16"/>
                      <w:szCs w:val="16"/>
                    </w:rPr>
                  </w:pPr>
                  <w:r w:rsidRPr="00302154">
                    <w:rPr>
                      <w:sz w:val="16"/>
                      <w:szCs w:val="16"/>
                    </w:rPr>
                    <w:t>+5.2</w:t>
                  </w:r>
                </w:p>
              </w:tc>
              <w:tc>
                <w:tcPr>
                  <w:tcW w:w="992" w:type="dxa"/>
                </w:tcPr>
                <w:p w14:paraId="310FEEB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4B45220B" w14:textId="77777777" w:rsidR="00302154" w:rsidRPr="00302154" w:rsidRDefault="00302154" w:rsidP="00CA156E">
                  <w:pPr>
                    <w:pStyle w:val="Compact"/>
                    <w:jc w:val="center"/>
                    <w:rPr>
                      <w:sz w:val="16"/>
                      <w:szCs w:val="16"/>
                    </w:rPr>
                  </w:pPr>
                  <w:r w:rsidRPr="00302154">
                    <w:rPr>
                      <w:sz w:val="16"/>
                      <w:szCs w:val="16"/>
                    </w:rPr>
                    <w:t>+1.1</w:t>
                  </w:r>
                </w:p>
              </w:tc>
            </w:tr>
            <w:tr w:rsidR="00302154" w:rsidRPr="00302154" w14:paraId="052F41B8" w14:textId="77777777" w:rsidTr="00440721">
              <w:tc>
                <w:tcPr>
                  <w:tcW w:w="704" w:type="dxa"/>
                </w:tcPr>
                <w:p w14:paraId="16764662"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5276E7B4"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36A3D6E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4677648F"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6D598E39"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1FB21D77"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F212258"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1A0A7B0E" w14:textId="77777777" w:rsidTr="00440721">
              <w:tc>
                <w:tcPr>
                  <w:tcW w:w="704" w:type="dxa"/>
                </w:tcPr>
                <w:p w14:paraId="00F8E8B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68048926" w14:textId="77777777" w:rsidR="00302154" w:rsidRPr="00302154" w:rsidRDefault="00302154" w:rsidP="00440721">
                  <w:pPr>
                    <w:pStyle w:val="Compact"/>
                    <w:rPr>
                      <w:sz w:val="16"/>
                      <w:szCs w:val="16"/>
                    </w:rPr>
                  </w:pPr>
                  <w:r w:rsidRPr="00302154">
                    <w:rPr>
                      <w:sz w:val="16"/>
                      <w:szCs w:val="16"/>
                    </w:rPr>
                    <w:t>Portslade Aldridge Community Academy</w:t>
                  </w:r>
                </w:p>
              </w:tc>
              <w:tc>
                <w:tcPr>
                  <w:tcW w:w="992" w:type="dxa"/>
                </w:tcPr>
                <w:p w14:paraId="110E5A64" w14:textId="77777777" w:rsidR="00302154" w:rsidRPr="00302154" w:rsidRDefault="00302154" w:rsidP="00CA156E">
                  <w:pPr>
                    <w:pStyle w:val="Compact"/>
                    <w:jc w:val="center"/>
                    <w:rPr>
                      <w:sz w:val="16"/>
                      <w:szCs w:val="16"/>
                    </w:rPr>
                  </w:pPr>
                  <w:r w:rsidRPr="00302154">
                    <w:rPr>
                      <w:sz w:val="16"/>
                      <w:szCs w:val="16"/>
                    </w:rPr>
                    <w:t>+2.6</w:t>
                  </w:r>
                </w:p>
              </w:tc>
              <w:tc>
                <w:tcPr>
                  <w:tcW w:w="993" w:type="dxa"/>
                </w:tcPr>
                <w:p w14:paraId="6EAE5643" w14:textId="77777777" w:rsidR="00302154" w:rsidRPr="00302154" w:rsidRDefault="00302154" w:rsidP="00CA156E">
                  <w:pPr>
                    <w:pStyle w:val="Compact"/>
                    <w:jc w:val="center"/>
                    <w:rPr>
                      <w:sz w:val="16"/>
                      <w:szCs w:val="16"/>
                    </w:rPr>
                  </w:pPr>
                  <w:r w:rsidRPr="00302154">
                    <w:rPr>
                      <w:sz w:val="16"/>
                      <w:szCs w:val="16"/>
                    </w:rPr>
                    <w:t>-4.0</w:t>
                  </w:r>
                </w:p>
              </w:tc>
              <w:tc>
                <w:tcPr>
                  <w:tcW w:w="992" w:type="dxa"/>
                </w:tcPr>
                <w:p w14:paraId="3130416D" w14:textId="77777777" w:rsidR="00302154" w:rsidRPr="00302154" w:rsidRDefault="00302154" w:rsidP="00CA156E">
                  <w:pPr>
                    <w:pStyle w:val="Compact"/>
                    <w:jc w:val="center"/>
                    <w:rPr>
                      <w:sz w:val="16"/>
                      <w:szCs w:val="16"/>
                    </w:rPr>
                  </w:pPr>
                  <w:r w:rsidRPr="00302154">
                    <w:rPr>
                      <w:sz w:val="16"/>
                      <w:szCs w:val="16"/>
                    </w:rPr>
                    <w:t>+4.7</w:t>
                  </w:r>
                </w:p>
              </w:tc>
              <w:tc>
                <w:tcPr>
                  <w:tcW w:w="992" w:type="dxa"/>
                </w:tcPr>
                <w:p w14:paraId="234ABA75"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04DFD567" w14:textId="77777777" w:rsidR="00302154" w:rsidRPr="00302154" w:rsidRDefault="00302154" w:rsidP="00CA156E">
                  <w:pPr>
                    <w:pStyle w:val="Compact"/>
                    <w:jc w:val="center"/>
                    <w:rPr>
                      <w:sz w:val="16"/>
                      <w:szCs w:val="16"/>
                    </w:rPr>
                  </w:pPr>
                  <w:r w:rsidRPr="00302154">
                    <w:rPr>
                      <w:sz w:val="16"/>
                      <w:szCs w:val="16"/>
                    </w:rPr>
                    <w:t>+0.5</w:t>
                  </w:r>
                </w:p>
              </w:tc>
            </w:tr>
            <w:tr w:rsidR="00302154" w:rsidRPr="00302154" w14:paraId="7A4EBD64" w14:textId="77777777" w:rsidTr="00440721">
              <w:tc>
                <w:tcPr>
                  <w:tcW w:w="704" w:type="dxa"/>
                </w:tcPr>
                <w:p w14:paraId="1F1F8920"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17DC5D94"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BFEBF25" w14:textId="77777777" w:rsidR="00302154" w:rsidRPr="00302154" w:rsidRDefault="00302154" w:rsidP="00CA156E">
                  <w:pPr>
                    <w:pStyle w:val="Compact"/>
                    <w:jc w:val="center"/>
                    <w:rPr>
                      <w:sz w:val="16"/>
                      <w:szCs w:val="16"/>
                    </w:rPr>
                  </w:pPr>
                  <w:r w:rsidRPr="00302154">
                    <w:rPr>
                      <w:sz w:val="16"/>
                      <w:szCs w:val="16"/>
                    </w:rPr>
                    <w:t>+3.8</w:t>
                  </w:r>
                </w:p>
              </w:tc>
              <w:tc>
                <w:tcPr>
                  <w:tcW w:w="993" w:type="dxa"/>
                </w:tcPr>
                <w:p w14:paraId="76F7DA1C" w14:textId="77777777" w:rsidR="00302154" w:rsidRPr="00302154" w:rsidRDefault="00302154" w:rsidP="00CA156E">
                  <w:pPr>
                    <w:pStyle w:val="Compact"/>
                    <w:jc w:val="center"/>
                    <w:rPr>
                      <w:sz w:val="16"/>
                      <w:szCs w:val="16"/>
                    </w:rPr>
                  </w:pPr>
                  <w:r w:rsidRPr="00302154">
                    <w:rPr>
                      <w:sz w:val="16"/>
                      <w:szCs w:val="16"/>
                    </w:rPr>
                    <w:t>+1.6</w:t>
                  </w:r>
                </w:p>
              </w:tc>
              <w:tc>
                <w:tcPr>
                  <w:tcW w:w="992" w:type="dxa"/>
                </w:tcPr>
                <w:p w14:paraId="1D776520" w14:textId="77777777" w:rsidR="00302154" w:rsidRPr="00302154" w:rsidRDefault="00302154" w:rsidP="00CA156E">
                  <w:pPr>
                    <w:pStyle w:val="Compact"/>
                    <w:jc w:val="center"/>
                    <w:rPr>
                      <w:sz w:val="16"/>
                      <w:szCs w:val="16"/>
                    </w:rPr>
                  </w:pPr>
                  <w:r w:rsidRPr="00302154">
                    <w:rPr>
                      <w:sz w:val="16"/>
                      <w:szCs w:val="16"/>
                    </w:rPr>
                    <w:t>-11.9</w:t>
                  </w:r>
                </w:p>
              </w:tc>
              <w:tc>
                <w:tcPr>
                  <w:tcW w:w="992" w:type="dxa"/>
                </w:tcPr>
                <w:p w14:paraId="086F4755" w14:textId="77777777" w:rsidR="00302154" w:rsidRPr="00302154" w:rsidRDefault="00302154" w:rsidP="00CA156E">
                  <w:pPr>
                    <w:pStyle w:val="Compact"/>
                    <w:jc w:val="center"/>
                    <w:rPr>
                      <w:sz w:val="16"/>
                      <w:szCs w:val="16"/>
                    </w:rPr>
                  </w:pPr>
                  <w:r w:rsidRPr="00302154">
                    <w:rPr>
                      <w:sz w:val="16"/>
                      <w:szCs w:val="16"/>
                    </w:rPr>
                    <w:t>-3.7</w:t>
                  </w:r>
                </w:p>
              </w:tc>
              <w:tc>
                <w:tcPr>
                  <w:tcW w:w="708" w:type="dxa"/>
                </w:tcPr>
                <w:p w14:paraId="30103F07" w14:textId="77777777" w:rsidR="00302154" w:rsidRPr="00302154" w:rsidRDefault="00302154" w:rsidP="00CA156E">
                  <w:pPr>
                    <w:pStyle w:val="Compact"/>
                    <w:jc w:val="center"/>
                    <w:rPr>
                      <w:sz w:val="16"/>
                      <w:szCs w:val="16"/>
                    </w:rPr>
                  </w:pPr>
                  <w:r w:rsidRPr="00302154">
                    <w:rPr>
                      <w:sz w:val="16"/>
                      <w:szCs w:val="16"/>
                    </w:rPr>
                    <w:t>-2.6</w:t>
                  </w:r>
                </w:p>
              </w:tc>
            </w:tr>
            <w:tr w:rsidR="00302154" w:rsidRPr="00302154" w14:paraId="70B0DBA8" w14:textId="77777777" w:rsidTr="00440721">
              <w:tc>
                <w:tcPr>
                  <w:tcW w:w="704" w:type="dxa"/>
                </w:tcPr>
                <w:p w14:paraId="39C49AF7"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4679D676"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B2559D0" w14:textId="77777777" w:rsidR="00302154" w:rsidRPr="00302154" w:rsidRDefault="00302154" w:rsidP="00CA156E">
                  <w:pPr>
                    <w:pStyle w:val="Compact"/>
                    <w:jc w:val="center"/>
                    <w:rPr>
                      <w:sz w:val="16"/>
                      <w:szCs w:val="16"/>
                    </w:rPr>
                  </w:pPr>
                  <w:r w:rsidRPr="00302154">
                    <w:rPr>
                      <w:sz w:val="16"/>
                      <w:szCs w:val="16"/>
                    </w:rPr>
                    <w:t>-4.6</w:t>
                  </w:r>
                </w:p>
              </w:tc>
              <w:tc>
                <w:tcPr>
                  <w:tcW w:w="993" w:type="dxa"/>
                </w:tcPr>
                <w:p w14:paraId="72F35E72" w14:textId="77777777" w:rsidR="00302154" w:rsidRPr="00302154" w:rsidRDefault="00302154" w:rsidP="00CA156E">
                  <w:pPr>
                    <w:pStyle w:val="Compact"/>
                    <w:jc w:val="center"/>
                    <w:rPr>
                      <w:sz w:val="16"/>
                      <w:szCs w:val="16"/>
                    </w:rPr>
                  </w:pPr>
                  <w:r w:rsidRPr="00302154">
                    <w:rPr>
                      <w:sz w:val="16"/>
                      <w:szCs w:val="16"/>
                    </w:rPr>
                    <w:t>-6.2</w:t>
                  </w:r>
                </w:p>
              </w:tc>
              <w:tc>
                <w:tcPr>
                  <w:tcW w:w="992" w:type="dxa"/>
                </w:tcPr>
                <w:p w14:paraId="7D7B2C1A"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957E8D6" w14:textId="77777777" w:rsidR="00302154" w:rsidRPr="00302154" w:rsidRDefault="00302154" w:rsidP="00CA156E">
                  <w:pPr>
                    <w:pStyle w:val="Compact"/>
                    <w:jc w:val="center"/>
                    <w:rPr>
                      <w:sz w:val="16"/>
                      <w:szCs w:val="16"/>
                    </w:rPr>
                  </w:pPr>
                  <w:r w:rsidRPr="00302154">
                    <w:rPr>
                      <w:sz w:val="16"/>
                      <w:szCs w:val="16"/>
                    </w:rPr>
                    <w:t>-1.4</w:t>
                  </w:r>
                </w:p>
              </w:tc>
              <w:tc>
                <w:tcPr>
                  <w:tcW w:w="708" w:type="dxa"/>
                </w:tcPr>
                <w:p w14:paraId="3C8C62A3" w14:textId="77777777" w:rsidR="00302154" w:rsidRPr="00302154" w:rsidRDefault="00302154" w:rsidP="00CA156E">
                  <w:pPr>
                    <w:pStyle w:val="Compact"/>
                    <w:jc w:val="center"/>
                    <w:rPr>
                      <w:sz w:val="16"/>
                      <w:szCs w:val="16"/>
                    </w:rPr>
                  </w:pPr>
                  <w:r w:rsidRPr="00302154">
                    <w:rPr>
                      <w:sz w:val="16"/>
                      <w:szCs w:val="16"/>
                    </w:rPr>
                    <w:t>-2.9</w:t>
                  </w:r>
                </w:p>
              </w:tc>
            </w:tr>
          </w:tbl>
          <w:p w14:paraId="4BE7B112" w14:textId="77777777" w:rsidR="00302154" w:rsidRDefault="00302154" w:rsidP="00CA156E"/>
        </w:tc>
      </w:tr>
    </w:tbl>
    <w:p w14:paraId="6E0ACD5D" w14:textId="77777777" w:rsidR="00302154" w:rsidRDefault="00302154" w:rsidP="00856D00">
      <w:pPr>
        <w:pStyle w:val="Newparagraph"/>
        <w:ind w:firstLine="0"/>
      </w:pPr>
    </w:p>
    <w:p w14:paraId="56E699D0" w14:textId="77777777" w:rsidR="00302154" w:rsidRDefault="00302154" w:rsidP="00856D00">
      <w:pPr>
        <w:pStyle w:val="Newparagraph"/>
        <w:ind w:firstLine="0"/>
      </w:pPr>
    </w:p>
    <w:p w14:paraId="23319AB9" w14:textId="77777777" w:rsidR="00302154" w:rsidRDefault="00302154" w:rsidP="00856D00">
      <w:pPr>
        <w:pStyle w:val="Newparagraph"/>
        <w:ind w:firstLine="0"/>
      </w:pPr>
    </w:p>
    <w:p w14:paraId="215B4797" w14:textId="77777777" w:rsidR="003E124A" w:rsidRDefault="003E124A" w:rsidP="00856D00">
      <w:pPr>
        <w:pStyle w:val="Newparagraph"/>
        <w:ind w:firstLine="0"/>
      </w:pPr>
    </w:p>
    <w:p w14:paraId="54070C2B" w14:textId="77777777" w:rsidR="003E124A" w:rsidRDefault="003E124A" w:rsidP="00856D00">
      <w:pPr>
        <w:pStyle w:val="Newparagraph"/>
        <w:ind w:firstLine="0"/>
        <w:sectPr w:rsidR="003E124A">
          <w:footnotePr>
            <w:numRestart w:val="eachSect"/>
          </w:footnotePr>
          <w:pgSz w:w="12240" w:h="15840"/>
          <w:pgMar w:top="1440" w:right="1440" w:bottom="1440" w:left="1440" w:header="720" w:footer="720" w:gutter="0"/>
          <w:cols w:space="720"/>
        </w:sectPr>
      </w:pPr>
    </w:p>
    <w:p w14:paraId="075881C5" w14:textId="7627FB4D" w:rsidR="003E124A" w:rsidRDefault="003E124A" w:rsidP="00856D00">
      <w:pPr>
        <w:pStyle w:val="Newparagraph"/>
        <w:ind w:firstLine="0"/>
      </w:pPr>
      <w:r>
        <w:lastRenderedPageBreak/>
        <w:t>Figures</w:t>
      </w:r>
    </w:p>
    <w:p w14:paraId="24B6DA1C" w14:textId="77777777" w:rsidR="003E124A" w:rsidRDefault="003E124A" w:rsidP="003E124A">
      <w:pPr>
        <w:pStyle w:val="Compact"/>
        <w:jc w:val="center"/>
      </w:pPr>
      <w:r>
        <w:rPr>
          <w:noProof/>
        </w:rPr>
        <w:drawing>
          <wp:inline distT="0" distB="0" distL="0" distR="0" wp14:anchorId="6ACA0CF9" wp14:editId="6460AC35">
            <wp:extent cx="5334000" cy="3810000"/>
            <wp:effectExtent l="0" t="0" r="0" b="0"/>
            <wp:docPr id="326959033" name="Picture"/>
            <wp:cNvGraphicFramePr/>
            <a:graphic xmlns:a="http://schemas.openxmlformats.org/drawingml/2006/main">
              <a:graphicData uri="http://schemas.openxmlformats.org/drawingml/2006/picture">
                <pic:pic xmlns:pic="http://schemas.openxmlformats.org/drawingml/2006/picture">
                  <pic:nvPicPr>
                    <pic:cNvPr id="42" name="Picture" descr="JEP_Paper_trimmed_files/figure-docx/fig-standardised-coefficients-1.png"/>
                    <pic:cNvPicPr>
                      <a:picLocks noChangeAspect="1" noChangeArrowheads="1"/>
                    </pic:cNvPicPr>
                  </pic:nvPicPr>
                  <pic:blipFill>
                    <a:blip r:embed="rId54"/>
                    <a:stretch>
                      <a:fillRect/>
                    </a:stretch>
                  </pic:blipFill>
                  <pic:spPr bwMode="auto">
                    <a:xfrm>
                      <a:off x="0" y="0"/>
                      <a:ext cx="5334000" cy="3810000"/>
                    </a:xfrm>
                    <a:prstGeom prst="rect">
                      <a:avLst/>
                    </a:prstGeom>
                    <a:noFill/>
                    <a:ln w="9525">
                      <a:noFill/>
                      <a:headEnd/>
                      <a:tailEnd/>
                    </a:ln>
                  </pic:spPr>
                </pic:pic>
              </a:graphicData>
            </a:graphic>
          </wp:inline>
        </w:drawing>
      </w:r>
    </w:p>
    <w:p w14:paraId="2321C812" w14:textId="15DA17A7" w:rsidR="003E124A" w:rsidRDefault="003E124A" w:rsidP="00B8250B">
      <w:pPr>
        <w:pStyle w:val="Figurecaption"/>
      </w:pPr>
      <w:r>
        <w:t xml:space="preserve">Figure 1: Standardised coefficients showing relative variable importance across pupil groups. Bars show the change in </w:t>
      </w:r>
      <w:proofErr w:type="gramStart"/>
      <w:r>
        <w:t>log(</w:t>
      </w:r>
      <w:proofErr w:type="gramEnd"/>
      <w:r>
        <w:t>ATT8) associated with a one-SD shift in each predictor.</w:t>
      </w:r>
    </w:p>
    <w:p w14:paraId="3F25DC48" w14:textId="77777777" w:rsidR="00302154" w:rsidRDefault="00302154" w:rsidP="00B8250B">
      <w:pPr>
        <w:pStyle w:val="Figurecaption"/>
      </w:pPr>
    </w:p>
    <w:p w14:paraId="6376FE8F" w14:textId="77777777" w:rsidR="00302154" w:rsidRDefault="00302154" w:rsidP="00302154">
      <w:pPr>
        <w:pStyle w:val="Compact"/>
        <w:jc w:val="center"/>
      </w:pPr>
      <w:r>
        <w:rPr>
          <w:noProof/>
        </w:rPr>
        <w:lastRenderedPageBreak/>
        <w:drawing>
          <wp:inline distT="0" distB="0" distL="0" distR="0" wp14:anchorId="012D8F48" wp14:editId="4BDE7DD2">
            <wp:extent cx="5334000" cy="4572000"/>
            <wp:effectExtent l="0" t="0" r="0" b="0"/>
            <wp:docPr id="752380307" name="Picture"/>
            <wp:cNvGraphicFramePr/>
            <a:graphic xmlns:a="http://schemas.openxmlformats.org/drawingml/2006/main">
              <a:graphicData uri="http://schemas.openxmlformats.org/drawingml/2006/picture">
                <pic:pic xmlns:pic="http://schemas.openxmlformats.org/drawingml/2006/picture">
                  <pic:nvPicPr>
                    <pic:cNvPr id="62" name="Picture" descr="JEP_Paper_trimmed_files/figure-docx/fig-catchments-1.png"/>
                    <pic:cNvPicPr>
                      <a:picLocks noChangeAspect="1" noChangeArrowheads="1"/>
                    </pic:cNvPicPr>
                  </pic:nvPicPr>
                  <pic:blipFill>
                    <a:blip r:embed="rId55"/>
                    <a:stretch>
                      <a:fillRect/>
                    </a:stretch>
                  </pic:blipFill>
                  <pic:spPr bwMode="auto">
                    <a:xfrm>
                      <a:off x="0" y="0"/>
                      <a:ext cx="5334000" cy="4572000"/>
                    </a:xfrm>
                    <a:prstGeom prst="rect">
                      <a:avLst/>
                    </a:prstGeom>
                    <a:noFill/>
                    <a:ln w="9525">
                      <a:noFill/>
                      <a:headEnd/>
                      <a:tailEnd/>
                    </a:ln>
                  </pic:spPr>
                </pic:pic>
              </a:graphicData>
            </a:graphic>
          </wp:inline>
        </w:drawing>
      </w:r>
    </w:p>
    <w:p w14:paraId="7F75ABDA" w14:textId="67108E3C" w:rsidR="00302154" w:rsidRDefault="00302154" w:rsidP="00B8250B">
      <w:pPr>
        <w:pStyle w:val="Figurecaption"/>
      </w:pPr>
      <w:r>
        <w:t>Figure 2: Brighton and Hove secondary schools with 2025/26 catchment boundaries.</w:t>
      </w:r>
    </w:p>
    <w:p w14:paraId="7A3719D2" w14:textId="77777777" w:rsidR="00302154" w:rsidRDefault="00302154" w:rsidP="00302154">
      <w:pPr>
        <w:pStyle w:val="Newparagraph"/>
        <w:ind w:firstLine="0"/>
      </w:pPr>
    </w:p>
    <w:p w14:paraId="129D109D" w14:textId="77777777" w:rsidR="00302154" w:rsidRDefault="00302154" w:rsidP="00302154">
      <w:pPr>
        <w:pStyle w:val="Compact"/>
        <w:jc w:val="center"/>
      </w:pPr>
      <w:r>
        <w:rPr>
          <w:noProof/>
        </w:rPr>
        <w:lastRenderedPageBreak/>
        <w:drawing>
          <wp:inline distT="0" distB="0" distL="0" distR="0" wp14:anchorId="58F6018C" wp14:editId="70A6391D">
            <wp:extent cx="5334000" cy="4572000"/>
            <wp:effectExtent l="0" t="0" r="0" b="0"/>
            <wp:docPr id="1544878899" name="Picture"/>
            <wp:cNvGraphicFramePr/>
            <a:graphic xmlns:a="http://schemas.openxmlformats.org/drawingml/2006/main">
              <a:graphicData uri="http://schemas.openxmlformats.org/drawingml/2006/picture">
                <pic:pic xmlns:pic="http://schemas.openxmlformats.org/drawingml/2006/picture">
                  <pic:nvPicPr>
                    <pic:cNvPr id="67" name="Picture" descr="JEP_Paper_trimmed_files/figure-docx/fig-caterpillar-1.png"/>
                    <pic:cNvPicPr>
                      <a:picLocks noChangeAspect="1" noChangeArrowheads="1"/>
                    </pic:cNvPicPr>
                  </pic:nvPicPr>
                  <pic:blipFill>
                    <a:blip r:embed="rId56"/>
                    <a:stretch>
                      <a:fillRect/>
                    </a:stretch>
                  </pic:blipFill>
                  <pic:spPr bwMode="auto">
                    <a:xfrm>
                      <a:off x="0" y="0"/>
                      <a:ext cx="5334000" cy="4572000"/>
                    </a:xfrm>
                    <a:prstGeom prst="rect">
                      <a:avLst/>
                    </a:prstGeom>
                    <a:noFill/>
                    <a:ln w="9525">
                      <a:noFill/>
                      <a:headEnd/>
                      <a:tailEnd/>
                    </a:ln>
                  </pic:spPr>
                </pic:pic>
              </a:graphicData>
            </a:graphic>
          </wp:inline>
        </w:drawing>
      </w:r>
    </w:p>
    <w:p w14:paraId="21156D5B" w14:textId="2E930365" w:rsidR="00302154" w:rsidRDefault="00302154" w:rsidP="00B8250B">
      <w:pPr>
        <w:pStyle w:val="Figurecaption"/>
      </w:pPr>
      <w:r>
        <w:t>Figure 3: LA random intercepts for disadvantaged-pupil attainment (imputed full panel model). Top and bottom 10 LAs labelled; Brighton and Hove highlighted.</w:t>
      </w:r>
    </w:p>
    <w:p w14:paraId="6D0FAE48" w14:textId="77777777" w:rsidR="00302154" w:rsidRDefault="00302154" w:rsidP="00302154">
      <w:pPr>
        <w:pStyle w:val="Newparagraph"/>
        <w:ind w:firstLine="0"/>
      </w:pPr>
    </w:p>
    <w:p w14:paraId="04D9222C" w14:textId="77777777" w:rsidR="00302154" w:rsidRDefault="00302154" w:rsidP="00302154">
      <w:pPr>
        <w:pStyle w:val="Compact"/>
      </w:pPr>
      <w:r>
        <w:rPr>
          <w:noProof/>
        </w:rPr>
        <w:lastRenderedPageBreak/>
        <w:drawing>
          <wp:inline distT="0" distB="0" distL="0" distR="0" wp14:anchorId="46998B67" wp14:editId="0B85DA65">
            <wp:extent cx="5334000" cy="3429000"/>
            <wp:effectExtent l="0" t="0" r="0" b="0"/>
            <wp:docPr id="1306056893" name="Picture"/>
            <wp:cNvGraphicFramePr/>
            <a:graphic xmlns:a="http://schemas.openxmlformats.org/drawingml/2006/main">
              <a:graphicData uri="http://schemas.openxmlformats.org/drawingml/2006/picture">
                <pic:pic xmlns:pic="http://schemas.openxmlformats.org/drawingml/2006/picture">
                  <pic:nvPicPr>
                    <pic:cNvPr id="72" name="Picture" descr="JEP_Paper_trimmed_files/figure-docx/fig-accelerating-returns-1.png"/>
                    <pic:cNvPicPr>
                      <a:picLocks noChangeAspect="1" noChangeArrowheads="1"/>
                    </pic:cNvPicPr>
                  </pic:nvPicPr>
                  <pic:blipFill>
                    <a:blip r:embed="rId57"/>
                    <a:stretch>
                      <a:fillRect/>
                    </a:stretch>
                  </pic:blipFill>
                  <pic:spPr bwMode="auto">
                    <a:xfrm>
                      <a:off x="0" y="0"/>
                      <a:ext cx="5334000" cy="3429000"/>
                    </a:xfrm>
                    <a:prstGeom prst="rect">
                      <a:avLst/>
                    </a:prstGeom>
                    <a:noFill/>
                    <a:ln w="9525">
                      <a:noFill/>
                      <a:headEnd/>
                      <a:tailEnd/>
                    </a:ln>
                  </pic:spPr>
                </pic:pic>
              </a:graphicData>
            </a:graphic>
          </wp:inline>
        </w:drawing>
      </w:r>
    </w:p>
    <w:p w14:paraId="02CFD199" w14:textId="2917FE5A" w:rsidR="00302154" w:rsidRDefault="00302154" w:rsidP="00B8250B">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p w14:paraId="02E242FF" w14:textId="77777777" w:rsidR="00302154" w:rsidRDefault="00302154" w:rsidP="00302154">
      <w:pPr>
        <w:pStyle w:val="Newparagraph"/>
        <w:ind w:firstLine="0"/>
      </w:pPr>
    </w:p>
    <w:tbl>
      <w:tblPr>
        <w:tblStyle w:val="Table"/>
        <w:tblW w:w="5000" w:type="pct"/>
        <w:tblLayout w:type="fixed"/>
        <w:tblLook w:val="0000" w:firstRow="0" w:lastRow="0" w:firstColumn="0" w:lastColumn="0" w:noHBand="0" w:noVBand="0"/>
      </w:tblPr>
      <w:tblGrid>
        <w:gridCol w:w="9576"/>
      </w:tblGrid>
      <w:tr w:rsidR="00302154" w14:paraId="1141B384" w14:textId="77777777" w:rsidTr="00CA156E">
        <w:tc>
          <w:tcPr>
            <w:tcW w:w="7920" w:type="dxa"/>
          </w:tcPr>
          <w:p w14:paraId="6B99886B" w14:textId="77777777" w:rsidR="00302154" w:rsidRDefault="00302154" w:rsidP="00CA156E">
            <w:pPr>
              <w:pStyle w:val="Compact"/>
              <w:jc w:val="center"/>
            </w:pPr>
            <w:r>
              <w:rPr>
                <w:noProof/>
              </w:rPr>
              <w:lastRenderedPageBreak/>
              <w:drawing>
                <wp:inline distT="0" distB="0" distL="0" distR="0" wp14:anchorId="2090783E" wp14:editId="61619938">
                  <wp:extent cx="5334000" cy="6858000"/>
                  <wp:effectExtent l="0" t="0" r="0" b="0"/>
                  <wp:docPr id="1133582569" name="Picture"/>
                  <wp:cNvGraphicFramePr/>
                  <a:graphic xmlns:a="http://schemas.openxmlformats.org/drawingml/2006/main">
                    <a:graphicData uri="http://schemas.openxmlformats.org/drawingml/2006/picture">
                      <pic:pic xmlns:pic="http://schemas.openxmlformats.org/drawingml/2006/picture">
                        <pic:nvPicPr>
                          <pic:cNvPr id="77" name="Picture" descr="JEP_Paper_trimmed_files/figure-docx/fig-obs-vs-pred-1.png"/>
                          <pic:cNvPicPr>
                            <a:picLocks noChangeAspect="1" noChangeArrowheads="1"/>
                          </pic:cNvPicPr>
                        </pic:nvPicPr>
                        <pic:blipFill>
                          <a:blip r:embed="rId58"/>
                          <a:stretch>
                            <a:fillRect/>
                          </a:stretch>
                        </pic:blipFill>
                        <pic:spPr bwMode="auto">
                          <a:xfrm>
                            <a:off x="0" y="0"/>
                            <a:ext cx="5334000" cy="6858000"/>
                          </a:xfrm>
                          <a:prstGeom prst="rect">
                            <a:avLst/>
                          </a:prstGeom>
                          <a:noFill/>
                          <a:ln w="9525">
                            <a:noFill/>
                            <a:headEnd/>
                            <a:tailEnd/>
                          </a:ln>
                        </pic:spPr>
                      </pic:pic>
                    </a:graphicData>
                  </a:graphic>
                </wp:inline>
              </w:drawing>
            </w:r>
          </w:p>
          <w:p w14:paraId="7C137378" w14:textId="77777777" w:rsidR="00302154" w:rsidRDefault="00302154" w:rsidP="00B8250B">
            <w:pPr>
              <w:pStyle w:val="Figurecaption"/>
            </w:pPr>
            <w:r>
              <w:t>Figure 5: Observed versus predicted Attainment 8 for Brighton and Hove schools (highlighted) against all schools nationally, 2024–25.</w:t>
            </w:r>
          </w:p>
        </w:tc>
      </w:tr>
    </w:tbl>
    <w:p w14:paraId="100C3F5F" w14:textId="77777777" w:rsidR="00302154" w:rsidRDefault="00302154" w:rsidP="00302154">
      <w:pPr>
        <w:pStyle w:val="Newparagraph"/>
        <w:ind w:firstLine="0"/>
      </w:pPr>
    </w:p>
    <w:p w14:paraId="36EC50D2" w14:textId="77777777" w:rsidR="00302154" w:rsidRDefault="00302154" w:rsidP="00302154">
      <w:pPr>
        <w:pStyle w:val="Compact"/>
        <w:jc w:val="center"/>
      </w:pPr>
      <w:r>
        <w:rPr>
          <w:noProof/>
        </w:rPr>
        <w:lastRenderedPageBreak/>
        <w:drawing>
          <wp:inline distT="0" distB="0" distL="0" distR="0" wp14:anchorId="546B43BD" wp14:editId="321284ED">
            <wp:extent cx="5334000" cy="3810000"/>
            <wp:effectExtent l="0" t="0" r="0" b="0"/>
            <wp:docPr id="931023860" name="Picture"/>
            <wp:cNvGraphicFramePr/>
            <a:graphic xmlns:a="http://schemas.openxmlformats.org/drawingml/2006/main">
              <a:graphicData uri="http://schemas.openxmlformats.org/drawingml/2006/picture">
                <pic:pic xmlns:pic="http://schemas.openxmlformats.org/drawingml/2006/picture">
                  <pic:nvPicPr>
                    <pic:cNvPr id="84" name="Picture" descr="JEP_Paper_trimmed_files/figure-docx/fig-quadrant-1.png"/>
                    <pic:cNvPicPr>
                      <a:picLocks noChangeAspect="1" noChangeArrowheads="1"/>
                    </pic:cNvPicPr>
                  </pic:nvPicPr>
                  <pic:blipFill>
                    <a:blip r:embed="rId59"/>
                    <a:stretch>
                      <a:fillRect/>
                    </a:stretch>
                  </pic:blipFill>
                  <pic:spPr bwMode="auto">
                    <a:xfrm>
                      <a:off x="0" y="0"/>
                      <a:ext cx="5334000" cy="3810000"/>
                    </a:xfrm>
                    <a:prstGeom prst="rect">
                      <a:avLst/>
                    </a:prstGeom>
                    <a:noFill/>
                    <a:ln w="9525">
                      <a:noFill/>
                      <a:headEnd/>
                      <a:tailEnd/>
                    </a:ln>
                  </pic:spPr>
                </pic:pic>
              </a:graphicData>
            </a:graphic>
          </wp:inline>
        </w:drawing>
      </w:r>
    </w:p>
    <w:p w14:paraId="1C8EE9FF" w14:textId="7E334C71" w:rsidR="00302154" w:rsidRPr="00856D00" w:rsidRDefault="00302154" w:rsidP="00B8250B">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bookmarkEnd w:id="39"/>
      <w:bookmarkEnd w:id="41"/>
      <w:bookmarkEnd w:id="87"/>
    </w:p>
    <w:sectPr w:rsidR="00302154" w:rsidRPr="00856D0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BA1D5" w14:textId="77777777" w:rsidR="00A96273" w:rsidRDefault="00A96273">
      <w:pPr>
        <w:spacing w:line="240" w:lineRule="auto"/>
      </w:pPr>
      <w:r>
        <w:separator/>
      </w:r>
    </w:p>
  </w:endnote>
  <w:endnote w:type="continuationSeparator" w:id="0">
    <w:p w14:paraId="403C45B0" w14:textId="77777777" w:rsidR="00A96273" w:rsidRDefault="00A962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7FB1" w14:textId="77777777" w:rsidR="00A96273" w:rsidRDefault="00A96273">
      <w:pPr>
        <w:spacing w:line="240" w:lineRule="auto"/>
      </w:pPr>
      <w:r>
        <w:separator/>
      </w:r>
    </w:p>
  </w:footnote>
  <w:footnote w:type="continuationSeparator" w:id="0">
    <w:p w14:paraId="7D4726C7" w14:textId="77777777" w:rsidR="00A96273" w:rsidRDefault="00A96273">
      <w:pPr>
        <w:spacing w:line="240" w:lineRule="auto"/>
      </w:pPr>
      <w:r>
        <w:continuationSeparator/>
      </w:r>
    </w:p>
  </w:footnote>
  <w:footnote w:id="1">
    <w:p w14:paraId="0871DB32" w14:textId="77777777" w:rsidR="00660CA6" w:rsidRDefault="00000000" w:rsidP="00EC7E12">
      <w:pPr>
        <w:pStyle w:val="Footnotes"/>
      </w:pPr>
      <w:r>
        <w:rPr>
          <w:rStyle w:val="FootnoteReference"/>
        </w:rPr>
        <w:footnoteRef/>
      </w:r>
      <w:r>
        <w:t xml:space="preserve"> </w:t>
      </w:r>
      <w:hyperlink r:id="rId1">
        <w:r w:rsidR="00660CA6">
          <w:rPr>
            <w:rStyle w:val="Hyperlink"/>
          </w:rPr>
          <w:t>https://adamdennett.github.io/BH_Schools_Consultation/about.html</w:t>
        </w:r>
      </w:hyperlink>
    </w:p>
  </w:footnote>
  <w:footnote w:id="2">
    <w:p w14:paraId="12F2C224" w14:textId="77777777" w:rsidR="00660CA6" w:rsidRDefault="00000000" w:rsidP="00EC7E12">
      <w:pPr>
        <w:pStyle w:val="Footnotes"/>
      </w:pPr>
      <w:r>
        <w:rPr>
          <w:rStyle w:val="FootnoteReference"/>
        </w:rPr>
        <w:footnoteRef/>
      </w:r>
      <w:r>
        <w:t xml:space="preserve"> Details of English National Curriculum Key Stages </w:t>
      </w:r>
      <w:hyperlink r:id="rId2">
        <w:r w:rsidR="00660CA6">
          <w:rPr>
            <w:rStyle w:val="Hyperlink"/>
          </w:rPr>
          <w:t>https://www.gov.uk/national-curriculum</w:t>
        </w:r>
      </w:hyperlink>
    </w:p>
  </w:footnote>
  <w:footnote w:id="3">
    <w:p w14:paraId="060EA2AB" w14:textId="77777777" w:rsidR="00660CA6" w:rsidRDefault="00000000" w:rsidP="00EC7E12">
      <w:pPr>
        <w:pStyle w:val="Footnotes"/>
      </w:pPr>
      <w:r>
        <w:rPr>
          <w:rStyle w:val="FootnoteReference"/>
        </w:rPr>
        <w:footnoteRef/>
      </w:r>
      <w:r>
        <w:t xml:space="preserve"> Supplementary material: </w:t>
      </w:r>
      <w:hyperlink r:id="rId3">
        <w:r w:rsidR="00660CA6">
          <w:rPr>
            <w:rStyle w:val="Hyperlink"/>
          </w:rPr>
          <w:t>https://adamdennett.github.io/school_attainment_tool/</w:t>
        </w:r>
      </w:hyperlink>
      <w:r>
        <w:t xml:space="preserve"> - with links through to the source code on Github.</w:t>
      </w:r>
    </w:p>
  </w:footnote>
  <w:footnote w:id="4">
    <w:p w14:paraId="6A0D7CF4" w14:textId="7840B300" w:rsidR="00856D00" w:rsidRDefault="00856D00" w:rsidP="00EC7E12">
      <w:pPr>
        <w:pStyle w:val="Footnotes"/>
      </w:pPr>
      <w:r>
        <w:rPr>
          <w:rStyle w:val="FootnoteReference"/>
        </w:rPr>
        <w:footnoteRef/>
      </w:r>
      <w:r>
        <w:t xml:space="preserve"> missing data and imputation: </w:t>
      </w:r>
      <w:hyperlink r:id="rId4" w:anchor="missing-data">
        <w:r>
          <w:rPr>
            <w:rStyle w:val="Hyperlink"/>
          </w:rPr>
          <w:t>https://adamdennett.github.io/school_attainment_tool/data_overview.html#missing-data</w:t>
        </w:r>
      </w:hyperlink>
    </w:p>
  </w:footnote>
  <w:footnote w:id="5">
    <w:p w14:paraId="7A832773" w14:textId="77777777" w:rsidR="00660CA6" w:rsidRDefault="00000000" w:rsidP="00EC7E12">
      <w:pPr>
        <w:pStyle w:val="Footnotes"/>
      </w:pPr>
      <w:r>
        <w:rPr>
          <w:rStyle w:val="FootnoteReference"/>
        </w:rPr>
        <w:footnoteRef/>
      </w:r>
      <w:r>
        <w:t xml:space="preserve"> See data overview for details </w:t>
      </w:r>
      <w:hyperlink r:id="rId5">
        <w:r w:rsidR="00660CA6">
          <w:rPr>
            <w:rStyle w:val="Hyperlink"/>
          </w:rPr>
          <w:t>https://adamdennett.github.io/school_attainment_tool/data_overview.html</w:t>
        </w:r>
      </w:hyperlink>
    </w:p>
  </w:footnote>
  <w:footnote w:id="6">
    <w:p w14:paraId="148D62DD" w14:textId="77777777" w:rsidR="00660CA6" w:rsidRDefault="00000000" w:rsidP="00EC7E12">
      <w:pPr>
        <w:pStyle w:val="Footnotes"/>
      </w:pPr>
      <w:r>
        <w:rPr>
          <w:rStyle w:val="FootnoteReference"/>
        </w:rPr>
        <w:footnoteRef/>
      </w:r>
      <w:r>
        <w:t xml:space="preserve"> Standardised coefficients are computed as </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nor/>
          </m:rPr>
          <m:t>SD</m:t>
        </m:r>
        <m:d>
          <m:dPr>
            <m:ctrlPr>
              <w:rPr>
                <w:rFonts w:ascii="Cambria Math" w:hAnsi="Cambria Math"/>
              </w:rPr>
            </m:ctrlPr>
          </m:dPr>
          <m:e>
            <m:r>
              <m:rPr>
                <m:sty m:val="p"/>
              </m:rPr>
              <w:rPr>
                <w:rFonts w:ascii="Cambria Math" w:hAnsi="Cambria Math"/>
              </w:rPr>
              <m:t>log</m:t>
            </m:r>
            <m:r>
              <m:rPr>
                <m:nor/>
              </m:rPr>
              <m:t>ATT8</m:t>
            </m:r>
          </m:e>
        </m:d>
      </m:oMath>
      <w:r>
        <w:t xml:space="preserve">, where </w:t>
      </w:r>
      <m:oMath>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is the sample standard deviation of the predictor (log-transformed where applicable). This rescales each coefficient to represent the change in outcome, in standard-deviation units, associated with a one-standard-deviation change in the predictor.</w:t>
      </w:r>
    </w:p>
  </w:footnote>
  <w:footnote w:id="7">
    <w:p w14:paraId="0F1663F9" w14:textId="77777777" w:rsidR="00660CA6" w:rsidRDefault="00000000" w:rsidP="00EC7E12">
      <w:pPr>
        <w:pStyle w:val="Footnotes"/>
      </w:pPr>
      <w:r>
        <w:rPr>
          <w:rStyle w:val="FootnoteReference"/>
        </w:rPr>
        <w:footnoteRef/>
      </w:r>
      <w:r>
        <w:t xml:space="preserve"> Stepwise Models for all pupil groups </w:t>
      </w:r>
      <w:hyperlink r:id="rId6" w:anchor="stepwise-model-building">
        <w:r w:rsidR="00660CA6">
          <w:rPr>
            <w:rStyle w:val="Hyperlink"/>
          </w:rPr>
          <w:t>https://adamdennett.github.io/school_attainment_tool/model_results.html#stepwise-model-building</w:t>
        </w:r>
      </w:hyperlink>
    </w:p>
  </w:footnote>
  <w:footnote w:id="8">
    <w:p w14:paraId="6905F6F6" w14:textId="77777777" w:rsidR="00660CA6" w:rsidRDefault="00000000" w:rsidP="00EC7E12">
      <w:pPr>
        <w:pStyle w:val="Footnotes"/>
      </w:pPr>
      <w:r>
        <w:rPr>
          <w:rStyle w:val="FootnoteReference"/>
        </w:rPr>
        <w:footnoteRef/>
      </w:r>
      <w:r>
        <w:t xml:space="preserve"> See supplementary material for robustness checks: </w:t>
      </w:r>
      <w:hyperlink r:id="rId7">
        <w:r w:rsidR="00660CA6">
          <w:rPr>
            <w:rStyle w:val="Hyperlink"/>
          </w:rPr>
          <w:t>https://adamdennett.github.io/school_attainment_tool/model_experiments.html</w:t>
        </w:r>
      </w:hyperlink>
    </w:p>
  </w:footnote>
  <w:footnote w:id="9">
    <w:p w14:paraId="24E01B5A" w14:textId="77777777" w:rsidR="00660CA6" w:rsidRDefault="00000000" w:rsidP="00EC7E12">
      <w:pPr>
        <w:pStyle w:val="Footnotes"/>
      </w:pPr>
      <w:r>
        <w:rPr>
          <w:rStyle w:val="FootnoteReference"/>
        </w:rPr>
        <w:footnoteRef/>
      </w:r>
      <w:r>
        <w:t xml:space="preserve"> Gorard Segregation was calculated for all LEAs in 2022-23 and shown visually in this piece </w:t>
      </w:r>
      <w:hyperlink r:id="rId8" w:anchor="trick-or-treatment">
        <w:r w:rsidR="00660CA6">
          <w:rPr>
            <w:rStyle w:val="Hyperlink"/>
          </w:rPr>
          <w:t>https://adamdennett.github.io/BH_Schools_Consultation/absence.html#trick-or-treatment</w:t>
        </w:r>
      </w:hyperlink>
    </w:p>
  </w:footnote>
  <w:footnote w:id="10">
    <w:p w14:paraId="44861952"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9">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0">
        <w:r w:rsidR="00660CA6">
          <w:rPr>
            <w:rStyle w:val="Hyperlink"/>
          </w:rPr>
          <w:t>https://democracy.brighton-hove.gov.uk/documents/s205834/School%20Admission%20Arrangements%202026-27.pdf</w:t>
        </w:r>
      </w:hyperlink>
      <w:r>
        <w:t>.</w:t>
      </w:r>
    </w:p>
  </w:footnote>
  <w:footnote w:id="11">
    <w:p w14:paraId="67863F85"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1">
        <w:r w:rsidR="00660CA6">
          <w:rPr>
            <w:rStyle w:val="Hyperlink"/>
          </w:rPr>
          <w:t>https://yourvoice.brighton-hove.gov.uk/en-GB/projects/school-admission-arrangements-public-consultation/1</w:t>
        </w:r>
      </w:hyperlink>
      <w:r>
        <w:t>.</w:t>
      </w:r>
    </w:p>
  </w:footnote>
  <w:footnote w:id="12">
    <w:p w14:paraId="243FBE44" w14:textId="77777777" w:rsidR="00660CA6" w:rsidRDefault="00000000" w:rsidP="00EC7E12">
      <w:pPr>
        <w:pStyle w:val="Footnotes"/>
      </w:pPr>
      <w:r>
        <w:rPr>
          <w:rStyle w:val="FootnoteReference"/>
        </w:rPr>
        <w:footnoteRef/>
      </w:r>
      <w:r>
        <w:t xml:space="preserve"> </w:t>
      </w:r>
      <w:hyperlink r:id="rId12">
        <w:r w:rsidR="00660CA6">
          <w:rPr>
            <w:rStyle w:val="Hyperlink"/>
          </w:rPr>
          <w:t>https://www.brighton-hove.gov.uk/schools-and-learning/school-policies-reports-strategies-and-other-documents/better-outcomes-better-lives-brighton-hoves-strategy-tackling-educational-disadvantage</w:t>
        </w:r>
      </w:hyperlink>
    </w:p>
  </w:footnote>
  <w:footnote w:id="13">
    <w:p w14:paraId="3C72EE3A" w14:textId="77777777" w:rsidR="00660CA6" w:rsidRDefault="00000000" w:rsidP="00EC7E12">
      <w:pPr>
        <w:pStyle w:val="Footnotes"/>
      </w:pPr>
      <w:r>
        <w:rPr>
          <w:rStyle w:val="FootnoteReference"/>
        </w:rPr>
        <w:footnoteRef/>
      </w:r>
      <w:r>
        <w:t xml:space="preserve"> Full technical details, model fits, sensitivity checks and a 50-replicate clustered bootstrap of school rank uncertainty are in the supplementary material: </w:t>
      </w:r>
      <w:hyperlink r:id="rId13" w:anchor="sec-two-stage-absence">
        <w:r w:rsidR="00660CA6">
          <w:rPr>
            <w:rStyle w:val="Hyperlink"/>
          </w:rPr>
          <w:t>https://adamdennett.github.io/school_attainment_tool/model_experiments.html#sec-two-stage-absence</w:t>
        </w:r>
      </w:hyperlink>
    </w:p>
  </w:footnote>
  <w:footnote w:id="14">
    <w:p w14:paraId="2029F167" w14:textId="77777777" w:rsidR="00660CA6" w:rsidRDefault="00000000" w:rsidP="00EC7E12">
      <w:pPr>
        <w:pStyle w:val="Footnotes"/>
      </w:pPr>
      <w:r>
        <w:rPr>
          <w:rStyle w:val="FootnoteReference"/>
        </w:rPr>
        <w:footnoteRef/>
      </w:r>
      <w:r>
        <w:t xml:space="preserve"> Brighton and Hove Council 2024 Consultation Papers: </w:t>
      </w:r>
      <w:hyperlink r:id="rId14">
        <w:r w:rsidR="00660CA6">
          <w:rPr>
            <w:rStyle w:val="Hyperlink"/>
          </w:rPr>
          <w:t>https://yourvoice.brighton-hove.gov.uk/en-GB/projects/school-admission-arrangements-public-consultation/1</w:t>
        </w:r>
      </w:hyperlink>
    </w:p>
  </w:footnote>
  <w:footnote w:id="15">
    <w:p w14:paraId="041EB717"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15">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6">
        <w:r w:rsidR="00660CA6">
          <w:rPr>
            <w:rStyle w:val="Hyperlink"/>
          </w:rPr>
          <w:t>https://democracy.brighton-hove.gov.uk/documents/s205834/School%20Admission%20Arrangements%202026-27.pdf</w:t>
        </w:r>
      </w:hyperlink>
      <w:r>
        <w:t>.</w:t>
      </w:r>
    </w:p>
  </w:footnote>
  <w:footnote w:id="16">
    <w:p w14:paraId="2962A973"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7">
        <w:r w:rsidR="00660CA6">
          <w:rPr>
            <w:rStyle w:val="Hyperlink"/>
          </w:rPr>
          <w:t>https://yourvoice.brighton-hove.gov.uk/en-GB/projects/school-admission-arrangements-public-consultation/1</w:t>
        </w:r>
      </w:hyperlink>
      <w:r>
        <w:t>.</w:t>
      </w:r>
    </w:p>
  </w:footnote>
  <w:footnote w:id="17">
    <w:p w14:paraId="490B6E2E" w14:textId="77777777" w:rsidR="00660CA6" w:rsidRDefault="00000000" w:rsidP="00EC7E12">
      <w:pPr>
        <w:pStyle w:val="Footnotes"/>
      </w:pPr>
      <w:r>
        <w:rPr>
          <w:rStyle w:val="FootnoteReference"/>
        </w:rPr>
        <w:footnoteRef/>
      </w:r>
      <w:r>
        <w:t xml:space="preserve"> </w:t>
      </w:r>
      <w:hyperlink r:id="rId18">
        <w:r w:rsidR="00660CA6">
          <w:rPr>
            <w:rStyle w:val="Hyperlink"/>
          </w:rPr>
          <w:t>https://educationequity.kit.com/</w:t>
        </w:r>
      </w:hyperlink>
    </w:p>
  </w:footnote>
  <w:footnote w:id="18">
    <w:p w14:paraId="568EA68A" w14:textId="77777777" w:rsidR="00660CA6" w:rsidRDefault="00000000" w:rsidP="00EC7E12">
      <w:pPr>
        <w:pStyle w:val="Footnotes"/>
      </w:pPr>
      <w:r>
        <w:rPr>
          <w:rStyle w:val="FootnoteReference"/>
        </w:rPr>
        <w:footnoteRef/>
      </w:r>
      <w:r>
        <w:t xml:space="preserve"> </w:t>
      </w:r>
      <w:hyperlink r:id="rId19">
        <w:r w:rsidR="00660CA6">
          <w:rPr>
            <w:rStyle w:val="Hyperlink"/>
          </w:rPr>
          <w:t>https://www.classdivide.co.uk/</w:t>
        </w:r>
      </w:hyperlink>
    </w:p>
  </w:footnote>
  <w:footnote w:id="19">
    <w:p w14:paraId="3997CF14" w14:textId="77777777" w:rsidR="00660CA6" w:rsidRDefault="00000000" w:rsidP="00EC7E12">
      <w:pPr>
        <w:pStyle w:val="Footnotes"/>
      </w:pPr>
      <w:r>
        <w:rPr>
          <w:rStyle w:val="FootnoteReference"/>
        </w:rPr>
        <w:footnoteRef/>
      </w:r>
      <w:r>
        <w:t xml:space="preserve"> </w:t>
      </w:r>
      <w:hyperlink r:id="rId20">
        <w:r w:rsidR="00660CA6">
          <w:rPr>
            <w:rStyle w:val="Hyperlink"/>
          </w:rPr>
          <w:t>https://reports.ofsted.gov.uk/provider/23/136164</w:t>
        </w:r>
      </w:hyperlink>
    </w:p>
  </w:footnote>
  <w:footnote w:id="20">
    <w:p w14:paraId="0FF00F08"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21">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22">
        <w:r w:rsidR="00660CA6">
          <w:rPr>
            <w:rStyle w:val="Hyperlink"/>
          </w:rPr>
          <w:t>https://democracy.brighton-hove.gov.uk/documents/s205834/School%20Admission%20Arrangements%202026-27.pdf</w:t>
        </w:r>
      </w:hyperlink>
      <w:r>
        <w:t>.</w:t>
      </w:r>
    </w:p>
  </w:footnote>
  <w:footnote w:id="21">
    <w:p w14:paraId="077D5471" w14:textId="77777777" w:rsidR="00660CA6" w:rsidRDefault="00000000" w:rsidP="007C4687">
      <w:pPr>
        <w:pStyle w:val="Footnotes"/>
      </w:pPr>
      <w:r>
        <w:rPr>
          <w:rStyle w:val="FootnoteReference"/>
        </w:rPr>
        <w:footnoteRef/>
      </w:r>
      <w:r>
        <w:t xml:space="preserve"> School Attainment Policy Simulator: </w:t>
      </w:r>
      <w:hyperlink r:id="rId23">
        <w:r w:rsidR="00660CA6">
          <w:rPr>
            <w:rStyle w:val="Hyperlink"/>
          </w:rPr>
          <w:t>https://adam-dennett.shinyapps.io/School_Attainment_Policy_Simulator/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9AC26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3349035">
    <w:abstractNumId w:val="11"/>
  </w:num>
  <w:num w:numId="2" w16cid:durableId="715008937">
    <w:abstractNumId w:val="16"/>
  </w:num>
  <w:num w:numId="3" w16cid:durableId="90863085">
    <w:abstractNumId w:val="20"/>
  </w:num>
  <w:num w:numId="4" w16cid:durableId="285892989">
    <w:abstractNumId w:val="1"/>
  </w:num>
  <w:num w:numId="5" w16cid:durableId="1889688008">
    <w:abstractNumId w:val="2"/>
  </w:num>
  <w:num w:numId="6" w16cid:durableId="1659188007">
    <w:abstractNumId w:val="3"/>
  </w:num>
  <w:num w:numId="7" w16cid:durableId="1748379258">
    <w:abstractNumId w:val="4"/>
  </w:num>
  <w:num w:numId="8" w16cid:durableId="1522279981">
    <w:abstractNumId w:val="9"/>
  </w:num>
  <w:num w:numId="9" w16cid:durableId="1846019313">
    <w:abstractNumId w:val="5"/>
  </w:num>
  <w:num w:numId="10" w16cid:durableId="1511069277">
    <w:abstractNumId w:val="7"/>
  </w:num>
  <w:num w:numId="11" w16cid:durableId="522597845">
    <w:abstractNumId w:val="6"/>
  </w:num>
  <w:num w:numId="12" w16cid:durableId="1183083884">
    <w:abstractNumId w:val="10"/>
  </w:num>
  <w:num w:numId="13" w16cid:durableId="1310789798">
    <w:abstractNumId w:val="8"/>
  </w:num>
  <w:num w:numId="14" w16cid:durableId="530187866">
    <w:abstractNumId w:val="18"/>
  </w:num>
  <w:num w:numId="15" w16cid:durableId="967275065">
    <w:abstractNumId w:val="21"/>
  </w:num>
  <w:num w:numId="16" w16cid:durableId="1562205318">
    <w:abstractNumId w:val="15"/>
  </w:num>
  <w:num w:numId="17" w16cid:durableId="18243480">
    <w:abstractNumId w:val="17"/>
  </w:num>
  <w:num w:numId="18" w16cid:durableId="148324002">
    <w:abstractNumId w:val="12"/>
  </w:num>
  <w:num w:numId="19" w16cid:durableId="1065106568">
    <w:abstractNumId w:val="0"/>
  </w:num>
  <w:num w:numId="20" w16cid:durableId="452943983">
    <w:abstractNumId w:val="13"/>
  </w:num>
  <w:num w:numId="21" w16cid:durableId="518197463">
    <w:abstractNumId w:val="19"/>
  </w:num>
  <w:num w:numId="22" w16cid:durableId="517695458">
    <w:abstractNumId w:val="22"/>
  </w:num>
  <w:num w:numId="23" w16cid:durableId="478576357">
    <w:abstractNumId w:val="23"/>
  </w:num>
  <w:num w:numId="24" w16cid:durableId="1353457913">
    <w:abstractNumId w:val="14"/>
  </w:num>
  <w:num w:numId="25" w16cid:durableId="15222803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0CA6"/>
    <w:rsid w:val="000F697D"/>
    <w:rsid w:val="00162B3B"/>
    <w:rsid w:val="001A76D3"/>
    <w:rsid w:val="00302154"/>
    <w:rsid w:val="00303AF6"/>
    <w:rsid w:val="003E124A"/>
    <w:rsid w:val="00413CD7"/>
    <w:rsid w:val="00413EAF"/>
    <w:rsid w:val="00440721"/>
    <w:rsid w:val="00491C3B"/>
    <w:rsid w:val="006440C5"/>
    <w:rsid w:val="00660CA6"/>
    <w:rsid w:val="006B1605"/>
    <w:rsid w:val="006B1EF0"/>
    <w:rsid w:val="006E261F"/>
    <w:rsid w:val="00751895"/>
    <w:rsid w:val="0078047F"/>
    <w:rsid w:val="007C4687"/>
    <w:rsid w:val="00856D00"/>
    <w:rsid w:val="00861632"/>
    <w:rsid w:val="00A44957"/>
    <w:rsid w:val="00A50E66"/>
    <w:rsid w:val="00A96273"/>
    <w:rsid w:val="00B25936"/>
    <w:rsid w:val="00B6371F"/>
    <w:rsid w:val="00B8250B"/>
    <w:rsid w:val="00BE31E9"/>
    <w:rsid w:val="00C545A6"/>
    <w:rsid w:val="00C71E44"/>
    <w:rsid w:val="00D05A8B"/>
    <w:rsid w:val="00D5127C"/>
    <w:rsid w:val="00D62C5E"/>
    <w:rsid w:val="00EB2F3C"/>
    <w:rsid w:val="00EC7E12"/>
    <w:rsid w:val="00FF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DD35"/>
  <w15:docId w15:val="{514E5D7C-9D1F-4278-8A7D-237D0BE8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61F"/>
    <w:pPr>
      <w:spacing w:after="0" w:line="480" w:lineRule="auto"/>
    </w:pPr>
    <w:rPr>
      <w:rFonts w:ascii="Times New Roman" w:eastAsia="Times New Roman" w:hAnsi="Times New Roman" w:cs="Times New Roman"/>
      <w:lang w:val="en-GB" w:eastAsia="en-GB"/>
    </w:rPr>
  </w:style>
  <w:style w:type="paragraph" w:styleId="Heading1">
    <w:name w:val="heading 1"/>
    <w:basedOn w:val="Normal"/>
    <w:next w:val="Paragraph"/>
    <w:link w:val="Heading1Char"/>
    <w:qFormat/>
    <w:rsid w:val="006E261F"/>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6E261F"/>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6E261F"/>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6E261F"/>
    <w:pPr>
      <w:spacing w:before="360"/>
      <w:outlineLvl w:val="3"/>
    </w:pPr>
    <w:rPr>
      <w:bCs/>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E261F"/>
  </w:style>
  <w:style w:type="table" w:default="1" w:styleId="TableNormal">
    <w:name w:val="Normal Table"/>
    <w:uiPriority w:val="99"/>
    <w:semiHidden/>
    <w:unhideWhenUsed/>
    <w:tblPr>
      <w:tblInd w:w="0" w:type="dxa"/>
      <w:tblCellMar>
        <w:top w:w="0" w:type="dxa"/>
        <w:left w:w="43" w:type="dxa"/>
        <w:bottom w:w="0" w:type="dxa"/>
        <w:right w:w="43" w:type="dxa"/>
      </w:tblCellMar>
    </w:tblPr>
  </w:style>
  <w:style w:type="numbering" w:default="1" w:styleId="NoList">
    <w:name w:val="No List"/>
    <w:uiPriority w:val="99"/>
    <w:semiHidden/>
    <w:unhideWhenUsed/>
    <w:rsid w:val="006E261F"/>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pPr>
    <w:rPr>
      <w:sz w:val="16"/>
      <w:szCs w:val="16"/>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Keywords"/>
    <w:qFormat/>
    <w:rsid w:val="006E261F"/>
    <w:pPr>
      <w:spacing w:before="360" w:after="300" w:line="360" w:lineRule="auto"/>
      <w:ind w:left="720" w:right="567"/>
    </w:pPr>
    <w:rPr>
      <w:sz w:val="22"/>
    </w:rPr>
  </w:style>
  <w:style w:type="paragraph" w:styleId="Bibliography">
    <w:name w:val="Bibliography"/>
    <w:basedOn w:val="Normal"/>
    <w:qFormat/>
    <w:pPr>
      <w:ind w:left="720" w:hanging="720"/>
    </w:pPr>
  </w:style>
  <w:style w:type="character" w:customStyle="1" w:styleId="Heading1Char">
    <w:name w:val="Heading 1 Char"/>
    <w:basedOn w:val="DefaultParagraphFont"/>
    <w:link w:val="Heading1"/>
    <w:rsid w:val="006E261F"/>
    <w:rPr>
      <w:rFonts w:ascii="Times New Roman" w:eastAsia="Times New Roman" w:hAnsi="Times New Roman" w:cs="Arial"/>
      <w:b/>
      <w:bCs/>
      <w:kern w:val="32"/>
      <w:szCs w:val="32"/>
      <w:lang w:val="en-GB" w:eastAsia="en-GB"/>
    </w:rPr>
  </w:style>
  <w:style w:type="character" w:customStyle="1" w:styleId="Heading2Char">
    <w:name w:val="Heading 2 Char"/>
    <w:basedOn w:val="DefaultParagraphFont"/>
    <w:link w:val="Heading2"/>
    <w:rsid w:val="006E261F"/>
    <w:rPr>
      <w:rFonts w:ascii="Times New Roman" w:eastAsia="Times New Roman" w:hAnsi="Times New Roman" w:cs="Arial"/>
      <w:b/>
      <w:bCs/>
      <w:i/>
      <w:iCs/>
      <w:szCs w:val="28"/>
      <w:lang w:val="en-GB" w:eastAsia="en-GB"/>
    </w:rPr>
  </w:style>
  <w:style w:type="character" w:customStyle="1" w:styleId="Heading3Char">
    <w:name w:val="Heading 3 Char"/>
    <w:basedOn w:val="DefaultParagraphFont"/>
    <w:link w:val="Heading3"/>
    <w:rsid w:val="006E261F"/>
    <w:rPr>
      <w:rFonts w:ascii="Times New Roman" w:eastAsia="Times New Roman" w:hAnsi="Times New Roman" w:cs="Arial"/>
      <w:bCs/>
      <w:i/>
      <w:szCs w:val="26"/>
      <w:lang w:val="en-GB" w:eastAsia="en-GB"/>
    </w:rPr>
  </w:style>
  <w:style w:type="character" w:customStyle="1" w:styleId="Heading4Char">
    <w:name w:val="Heading 4 Char"/>
    <w:basedOn w:val="DefaultParagraphFont"/>
    <w:link w:val="Heading4"/>
    <w:rsid w:val="006E261F"/>
    <w:rPr>
      <w:rFonts w:ascii="Times New Roman" w:eastAsia="Times New Roman" w:hAnsi="Times New Roman" w:cs="Times New Roman"/>
      <w:bCs/>
      <w:szCs w:val="28"/>
      <w:lang w:val="en-GB" w:eastAsia="en-GB"/>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autoRedefine/>
    <w:rsid w:val="006E261F"/>
    <w:pPr>
      <w:ind w:left="284" w:hanging="284"/>
    </w:pPr>
    <w:rPr>
      <w:sz w:val="22"/>
      <w:szCs w:val="20"/>
    </w:rPr>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43" w:type="dxa"/>
        <w:bottom w:w="0" w:type="dxa"/>
        <w:right w:w="43"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DefaultParagraphFont"/>
    <w:rsid w:val="006E261F"/>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rticletitle">
    <w:name w:val="Article title"/>
    <w:basedOn w:val="Normal"/>
    <w:next w:val="Normal"/>
    <w:qFormat/>
    <w:rsid w:val="006E261F"/>
    <w:pPr>
      <w:spacing w:after="120" w:line="360" w:lineRule="auto"/>
    </w:pPr>
    <w:rPr>
      <w:b/>
      <w:sz w:val="28"/>
    </w:rPr>
  </w:style>
  <w:style w:type="paragraph" w:customStyle="1" w:styleId="Authornames">
    <w:name w:val="Author names"/>
    <w:basedOn w:val="Normal"/>
    <w:next w:val="Normal"/>
    <w:qFormat/>
    <w:rsid w:val="006E261F"/>
    <w:pPr>
      <w:spacing w:before="240" w:line="360" w:lineRule="auto"/>
    </w:pPr>
    <w:rPr>
      <w:sz w:val="28"/>
    </w:rPr>
  </w:style>
  <w:style w:type="paragraph" w:customStyle="1" w:styleId="Affiliation">
    <w:name w:val="Affiliation"/>
    <w:basedOn w:val="Normal"/>
    <w:qFormat/>
    <w:rsid w:val="006E261F"/>
    <w:pPr>
      <w:spacing w:before="240" w:line="360" w:lineRule="auto"/>
    </w:pPr>
    <w:rPr>
      <w:i/>
    </w:rPr>
  </w:style>
  <w:style w:type="paragraph" w:customStyle="1" w:styleId="Receiveddates">
    <w:name w:val="Received dates"/>
    <w:basedOn w:val="Affiliation"/>
    <w:next w:val="Normal"/>
    <w:qFormat/>
    <w:rsid w:val="006E261F"/>
  </w:style>
  <w:style w:type="paragraph" w:customStyle="1" w:styleId="Keywords">
    <w:name w:val="Keywords"/>
    <w:basedOn w:val="Normal"/>
    <w:next w:val="Paragraph"/>
    <w:qFormat/>
    <w:rsid w:val="006E261F"/>
    <w:pPr>
      <w:spacing w:before="240" w:after="240" w:line="360" w:lineRule="auto"/>
      <w:ind w:left="720" w:right="567"/>
    </w:pPr>
    <w:rPr>
      <w:sz w:val="22"/>
    </w:rPr>
  </w:style>
  <w:style w:type="paragraph" w:customStyle="1" w:styleId="Correspondencedetails">
    <w:name w:val="Correspondence details"/>
    <w:basedOn w:val="Normal"/>
    <w:qFormat/>
    <w:rsid w:val="006E261F"/>
    <w:pPr>
      <w:spacing w:before="240" w:line="360" w:lineRule="auto"/>
    </w:pPr>
  </w:style>
  <w:style w:type="paragraph" w:customStyle="1" w:styleId="Displayedquotation">
    <w:name w:val="Displayed quotation"/>
    <w:basedOn w:val="Normal"/>
    <w:qFormat/>
    <w:rsid w:val="006E261F"/>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6E261F"/>
    <w:pPr>
      <w:widowControl/>
      <w:numPr>
        <w:numId w:val="14"/>
      </w:numPr>
      <w:spacing w:after="240"/>
      <w:contextualSpacing/>
    </w:pPr>
  </w:style>
  <w:style w:type="paragraph" w:customStyle="1" w:styleId="Displayedequation">
    <w:name w:val="Displayed equation"/>
    <w:basedOn w:val="Normal"/>
    <w:next w:val="Paragraph"/>
    <w:qFormat/>
    <w:rsid w:val="006E261F"/>
    <w:pPr>
      <w:tabs>
        <w:tab w:val="center" w:pos="4253"/>
        <w:tab w:val="right" w:pos="8222"/>
      </w:tabs>
      <w:spacing w:before="240" w:after="240"/>
      <w:jc w:val="center"/>
    </w:pPr>
  </w:style>
  <w:style w:type="paragraph" w:customStyle="1" w:styleId="Acknowledgements">
    <w:name w:val="Acknowledgements"/>
    <w:basedOn w:val="Normal"/>
    <w:next w:val="Normal"/>
    <w:qFormat/>
    <w:rsid w:val="006E261F"/>
    <w:pPr>
      <w:spacing w:before="120" w:line="360" w:lineRule="auto"/>
    </w:pPr>
    <w:rPr>
      <w:sz w:val="22"/>
    </w:rPr>
  </w:style>
  <w:style w:type="paragraph" w:customStyle="1" w:styleId="Tabletitle">
    <w:name w:val="Table title"/>
    <w:basedOn w:val="Normal"/>
    <w:next w:val="Normal"/>
    <w:qFormat/>
    <w:rsid w:val="006E261F"/>
    <w:pPr>
      <w:spacing w:before="240" w:line="360" w:lineRule="auto"/>
    </w:pPr>
  </w:style>
  <w:style w:type="paragraph" w:customStyle="1" w:styleId="Figurecaption">
    <w:name w:val="Figure caption"/>
    <w:basedOn w:val="Normal"/>
    <w:next w:val="Normal"/>
    <w:qFormat/>
    <w:rsid w:val="006E261F"/>
    <w:pPr>
      <w:spacing w:before="240" w:line="360" w:lineRule="auto"/>
    </w:pPr>
  </w:style>
  <w:style w:type="paragraph" w:customStyle="1" w:styleId="Footnotes">
    <w:name w:val="Footnotes"/>
    <w:basedOn w:val="Normal"/>
    <w:qFormat/>
    <w:rsid w:val="006E261F"/>
    <w:pPr>
      <w:spacing w:before="120" w:line="360" w:lineRule="auto"/>
      <w:ind w:left="482" w:hanging="482"/>
      <w:contextualSpacing/>
    </w:pPr>
    <w:rPr>
      <w:sz w:val="22"/>
    </w:rPr>
  </w:style>
  <w:style w:type="paragraph" w:customStyle="1" w:styleId="Notesoncontributors">
    <w:name w:val="Notes on contributors"/>
    <w:basedOn w:val="Normal"/>
    <w:qFormat/>
    <w:rsid w:val="006E261F"/>
    <w:pPr>
      <w:spacing w:before="240" w:line="360" w:lineRule="auto"/>
    </w:pPr>
    <w:rPr>
      <w:sz w:val="22"/>
    </w:rPr>
  </w:style>
  <w:style w:type="paragraph" w:customStyle="1" w:styleId="Normalparagraphstyle">
    <w:name w:val="Normal paragraph style"/>
    <w:basedOn w:val="Normal"/>
    <w:next w:val="Normal"/>
    <w:rsid w:val="006E261F"/>
  </w:style>
  <w:style w:type="paragraph" w:customStyle="1" w:styleId="Paragraph">
    <w:name w:val="Paragraph"/>
    <w:basedOn w:val="Normal"/>
    <w:next w:val="Newparagraph"/>
    <w:qFormat/>
    <w:rsid w:val="006E261F"/>
    <w:pPr>
      <w:widowControl w:val="0"/>
      <w:spacing w:before="240"/>
    </w:pPr>
  </w:style>
  <w:style w:type="paragraph" w:customStyle="1" w:styleId="Newparagraph">
    <w:name w:val="New paragraph"/>
    <w:basedOn w:val="Normal"/>
    <w:qFormat/>
    <w:rsid w:val="006E261F"/>
    <w:pPr>
      <w:ind w:firstLine="720"/>
    </w:pPr>
  </w:style>
  <w:style w:type="paragraph" w:styleId="NormalIndent">
    <w:name w:val="Normal Indent"/>
    <w:basedOn w:val="Normal"/>
    <w:rsid w:val="006E261F"/>
    <w:pPr>
      <w:ind w:left="720"/>
    </w:pPr>
  </w:style>
  <w:style w:type="paragraph" w:customStyle="1" w:styleId="References">
    <w:name w:val="References"/>
    <w:basedOn w:val="Normal"/>
    <w:qFormat/>
    <w:rsid w:val="006E261F"/>
    <w:pPr>
      <w:spacing w:before="120" w:line="360" w:lineRule="auto"/>
      <w:ind w:left="720" w:hanging="720"/>
      <w:contextualSpacing/>
    </w:pPr>
  </w:style>
  <w:style w:type="paragraph" w:customStyle="1" w:styleId="Subjectcodes">
    <w:name w:val="Subject codes"/>
    <w:basedOn w:val="Keywords"/>
    <w:next w:val="Paragraph"/>
    <w:qFormat/>
    <w:rsid w:val="006E261F"/>
  </w:style>
  <w:style w:type="paragraph" w:customStyle="1" w:styleId="Bulletedlist">
    <w:name w:val="Bulleted list"/>
    <w:basedOn w:val="Paragraph"/>
    <w:next w:val="Paragraph"/>
    <w:qFormat/>
    <w:rsid w:val="006E261F"/>
    <w:pPr>
      <w:widowControl/>
      <w:numPr>
        <w:numId w:val="15"/>
      </w:numPr>
      <w:spacing w:after="240"/>
      <w:contextualSpacing/>
    </w:pPr>
  </w:style>
  <w:style w:type="character" w:customStyle="1" w:styleId="FootnoteTextChar">
    <w:name w:val="Footnote Text Char"/>
    <w:basedOn w:val="DefaultParagraphFont"/>
    <w:link w:val="FootnoteText"/>
    <w:rsid w:val="006E261F"/>
    <w:rPr>
      <w:rFonts w:ascii="Times New Roman" w:eastAsia="Times New Roman" w:hAnsi="Times New Roman" w:cs="Times New Roman"/>
      <w:sz w:val="22"/>
      <w:szCs w:val="20"/>
      <w:lang w:val="en-GB" w:eastAsia="en-GB"/>
    </w:rPr>
  </w:style>
  <w:style w:type="paragraph" w:styleId="EndnoteText">
    <w:name w:val="endnote text"/>
    <w:basedOn w:val="Normal"/>
    <w:link w:val="EndnoteTextChar"/>
    <w:autoRedefine/>
    <w:rsid w:val="006E261F"/>
    <w:pPr>
      <w:ind w:left="284" w:hanging="284"/>
    </w:pPr>
    <w:rPr>
      <w:sz w:val="22"/>
      <w:szCs w:val="20"/>
    </w:rPr>
  </w:style>
  <w:style w:type="character" w:customStyle="1" w:styleId="EndnoteTextChar">
    <w:name w:val="Endnote Text Char"/>
    <w:basedOn w:val="DefaultParagraphFont"/>
    <w:link w:val="EndnoteText"/>
    <w:rsid w:val="006E261F"/>
    <w:rPr>
      <w:rFonts w:ascii="Times New Roman" w:eastAsia="Times New Roman" w:hAnsi="Times New Roman" w:cs="Times New Roman"/>
      <w:sz w:val="22"/>
      <w:szCs w:val="20"/>
      <w:lang w:val="en-GB" w:eastAsia="en-GB"/>
    </w:rPr>
  </w:style>
  <w:style w:type="character" w:styleId="EndnoteReference">
    <w:name w:val="endnote reference"/>
    <w:basedOn w:val="DefaultParagraphFont"/>
    <w:rsid w:val="006E261F"/>
    <w:rPr>
      <w:vertAlign w:val="superscript"/>
    </w:rPr>
  </w:style>
  <w:style w:type="paragraph" w:styleId="Header">
    <w:name w:val="header"/>
    <w:basedOn w:val="Normal"/>
    <w:link w:val="HeaderChar"/>
    <w:rsid w:val="006E261F"/>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6E261F"/>
    <w:rPr>
      <w:rFonts w:ascii="Times New Roman" w:eastAsia="Times New Roman" w:hAnsi="Times New Roman" w:cs="Times New Roman"/>
      <w:lang w:val="en-GB" w:eastAsia="en-GB"/>
    </w:rPr>
  </w:style>
  <w:style w:type="paragraph" w:styleId="Footer">
    <w:name w:val="footer"/>
    <w:basedOn w:val="Normal"/>
    <w:link w:val="FooterChar"/>
    <w:rsid w:val="006E261F"/>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6E261F"/>
    <w:rPr>
      <w:rFonts w:ascii="Times New Roman" w:eastAsia="Times New Roman" w:hAnsi="Times New Roman" w:cs="Times New Roman"/>
      <w:lang w:val="en-GB" w:eastAsia="en-GB"/>
    </w:rPr>
  </w:style>
  <w:style w:type="paragraph" w:customStyle="1" w:styleId="Heading4Paragraph">
    <w:name w:val="Heading 4 + Paragraph"/>
    <w:basedOn w:val="Paragraph"/>
    <w:next w:val="Newparagraph"/>
    <w:qFormat/>
    <w:rsid w:val="006E261F"/>
    <w:pPr>
      <w:widowControl/>
      <w:spacing w:before="360"/>
    </w:pPr>
  </w:style>
  <w:style w:type="table" w:styleId="TableGridLight">
    <w:name w:val="Grid Table Light"/>
    <w:basedOn w:val="TableNormal"/>
    <w:rsid w:val="003E12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econedurev.2023.102405" TargetMode="External"/><Relationship Id="rId18" Type="http://schemas.openxmlformats.org/officeDocument/2006/relationships/hyperlink" Target="https://explore-education-statistics.service.gov.uk/find-statistics/the-link-between-absence-and-attainment-at-ks2-and-ks4/2018-19" TargetMode="External"/><Relationship Id="rId26" Type="http://schemas.openxmlformats.org/officeDocument/2006/relationships/hyperlink" Target="https://doi.org/10.1111/j.1467-8624.2004.00655.x" TargetMode="External"/><Relationship Id="rId39" Type="http://schemas.openxmlformats.org/officeDocument/2006/relationships/hyperlink" Target="https://doi.org/10.1265/ehpm.25-00290" TargetMode="External"/><Relationship Id="rId21" Type="http://schemas.openxmlformats.org/officeDocument/2006/relationships/hyperlink" Target="https://www.gov.uk/government/publications/every-child-achieving-and-thriving/every-child-achieving-and-thriving-html-version" TargetMode="External"/><Relationship Id="rId34" Type="http://schemas.openxmlformats.org/officeDocument/2006/relationships/hyperlink" Target="https://www.nfer.ac.uk/publications/supporting-the-attainment-of-disadvantaged-pupils-articulating-success-and-good-practice/" TargetMode="External"/><Relationship Id="rId42" Type="http://schemas.openxmlformats.org/officeDocument/2006/relationships/hyperlink" Target="https://www.gov.uk/government/publications/against-the-odds" TargetMode="External"/><Relationship Id="rId47" Type="http://schemas.openxmlformats.org/officeDocument/2006/relationships/hyperlink" Target="https://www.gov.uk/government/publications/the-report-of-the-commission-on-race-and-ethnic-disparities-supporting-research/ethnic-socio-economic-and-sex-inequalities-in-educational-achievement-at-age-16-by-professor-steve-strand" TargetMode="External"/><Relationship Id="rId50" Type="http://schemas.openxmlformats.org/officeDocument/2006/relationships/hyperlink" Target="https://epi.org.uk/annual-report-2023/" TargetMode="External"/><Relationship Id="rId55" Type="http://schemas.openxmlformats.org/officeDocument/2006/relationships/image" Target="media/image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mmittees.parliament.uk/committee/203/education-committee/news/156024/forgotten-white-workingclass-pupils-let-down-by-decades-of-neglect-mps-say/" TargetMode="External"/><Relationship Id="rId29" Type="http://schemas.openxmlformats.org/officeDocument/2006/relationships/hyperlink" Target="https://doi.org/10.1177/2158244018825171" TargetMode="External"/><Relationship Id="rId11" Type="http://schemas.openxmlformats.org/officeDocument/2006/relationships/hyperlink" Target="https://www.urban.org/sites/default/files/publication/99027/time_to_school_and_student_outcomes_in_dc_1.pdf" TargetMode="External"/><Relationship Id="rId24" Type="http://schemas.openxmlformats.org/officeDocument/2006/relationships/hyperlink" Target="https://doi.org/10.1093/ooec/odad029" TargetMode="External"/><Relationship Id="rId32" Type="http://schemas.openxmlformats.org/officeDocument/2006/relationships/hyperlink" Target="https://doi.org/10.1186/s12889-025-22861-7" TargetMode="External"/><Relationship Id="rId37" Type="http://schemas.openxmlformats.org/officeDocument/2006/relationships/hyperlink" Target="https://doi.org/10.1111/j.2041-210x.2012.00261.x" TargetMode="External"/><Relationship Id="rId40" Type="http://schemas.openxmlformats.org/officeDocument/2006/relationships/hyperlink" Target="https://doi.org/10.3109/07420528.2013.826238" TargetMode="External"/><Relationship Id="rId45" Type="http://schemas.openxmlformats.org/officeDocument/2006/relationships/hyperlink" Target="https://doi.org/10.3102/0013189X20949504" TargetMode="External"/><Relationship Id="rId53" Type="http://schemas.openxmlformats.org/officeDocument/2006/relationships/hyperlink" Target="https://epi.org.uk/publications-and-research/the-influence-of-headteachers-on-their-schools/" TargetMode="External"/><Relationship Id="rId58" Type="http://schemas.openxmlformats.org/officeDocument/2006/relationships/image" Target="media/image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gov.uk/government/publications/link-between-attendance-and-attainment" TargetMode="External"/><Relationship Id="rId14" Type="http://schemas.openxmlformats.org/officeDocument/2006/relationships/hyperlink" Target="https://www.nuffieldfoundation.org/project/characterising-effective-teaching-2" TargetMode="External"/><Relationship Id="rId22" Type="http://schemas.openxmlformats.org/officeDocument/2006/relationships/hyperlink" Target="https://doi.org/10.1016/j.jth.2023.101605" TargetMode="External"/><Relationship Id="rId27" Type="http://schemas.openxmlformats.org/officeDocument/2006/relationships/hyperlink" Target="https://cep.lse.ac.uk/_new/publications/abstract.asp?index=5752" TargetMode="External"/><Relationship Id="rId30" Type="http://schemas.openxmlformats.org/officeDocument/2006/relationships/hyperlink" Target="https://doi.org/10.3390/educsci15010006" TargetMode="External"/><Relationship Id="rId35" Type="http://schemas.openxmlformats.org/officeDocument/2006/relationships/hyperlink" Target="https://doi.org/10.14324/LRE.21.1.20" TargetMode="External"/><Relationship Id="rId43" Type="http://schemas.openxmlformats.org/officeDocument/2006/relationships/hyperlink" Target="https://www.gov.uk/government/publications/examining-the-london-advantage-in-attainment-evidence-from-lsype" TargetMode="External"/><Relationship Id="rId48" Type="http://schemas.openxmlformats.org/officeDocument/2006/relationships/hyperlink" Target="https://doi.org/10.1007/978-3-031-98300-9_17" TargetMode="External"/><Relationship Id="rId56" Type="http://schemas.openxmlformats.org/officeDocument/2006/relationships/image" Target="media/image3.png"/><Relationship Id="rId8" Type="http://schemas.openxmlformats.org/officeDocument/2006/relationships/hyperlink" Target="https://doi.org/10.1080/09645292.2017.1366425" TargetMode="External"/><Relationship Id="rId51" Type="http://schemas.openxmlformats.org/officeDocument/2006/relationships/hyperlink" Target="https://doi.org/10.1177/0739456X17725148" TargetMode="External"/><Relationship Id="rId3" Type="http://schemas.openxmlformats.org/officeDocument/2006/relationships/styles" Target="styles.xml"/><Relationship Id="rId12" Type="http://schemas.openxmlformats.org/officeDocument/2006/relationships/hyperlink" Target="https://doi.org/10.1177/0308518X18787820" TargetMode="External"/><Relationship Id="rId17" Type="http://schemas.openxmlformats.org/officeDocument/2006/relationships/hyperlink" Target="https://doi.org/10.3102/01623737221092450" TargetMode="External"/><Relationship Id="rId25" Type="http://schemas.openxmlformats.org/officeDocument/2006/relationships/hyperlink" Target="https://doi.org/10.1186/1471-2458-13-1166" TargetMode="External"/><Relationship Id="rId33" Type="http://schemas.openxmlformats.org/officeDocument/2006/relationships/hyperlink" Target="https://doi.org/10.1016/j.psyneuen.2021.105371" TargetMode="External"/><Relationship Id="rId38" Type="http://schemas.openxmlformats.org/officeDocument/2006/relationships/hyperlink" Target="https://doi.org/10.1111/pcn.13714" TargetMode="External"/><Relationship Id="rId46" Type="http://schemas.openxmlformats.org/officeDocument/2006/relationships/hyperlink" Target="https://doi.org/10.1080/01425692.2025.2474040" TargetMode="External"/><Relationship Id="rId59" Type="http://schemas.openxmlformats.org/officeDocument/2006/relationships/image" Target="media/image6.png"/><Relationship Id="rId20" Type="http://schemas.openxmlformats.org/officeDocument/2006/relationships/hyperlink" Target="https://explore-education-statistics.service.gov.uk/find-statistics/pupil-absence-in-schools-in-england/2024-25-autumn-and-spring-term" TargetMode="External"/><Relationship Id="rId41" Type="http://schemas.openxmlformats.org/officeDocument/2006/relationships/hyperlink" Target="https://doi.org/10.1007/s41105-017-0091-0" TargetMode="External"/><Relationship Id="rId54"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one.0314687" TargetMode="External"/><Relationship Id="rId23" Type="http://schemas.openxmlformats.org/officeDocument/2006/relationships/hyperlink" Target="https://doi.org/10.1002/berj.3992" TargetMode="External"/><Relationship Id="rId28" Type="http://schemas.openxmlformats.org/officeDocument/2006/relationships/hyperlink" Target="https://doi.org/10.1002/berj.3297" TargetMode="External"/><Relationship Id="rId36" Type="http://schemas.openxmlformats.org/officeDocument/2006/relationships/hyperlink" Target="https://doi.org/10.1098/rsif.2017.0213" TargetMode="External"/><Relationship Id="rId49" Type="http://schemas.openxmlformats.org/officeDocument/2006/relationships/hyperlink" Target="https://ffteducationdatalab.org.uk/2023/11/are-pupils-who-live-further-away-from-their-school-absent-more-often/" TargetMode="External"/><Relationship Id="rId57" Type="http://schemas.openxmlformats.org/officeDocument/2006/relationships/image" Target="media/image4.png"/><Relationship Id="rId10" Type="http://schemas.openxmlformats.org/officeDocument/2006/relationships/hyperlink" Target="https://doi.org/10.1080/0305764X.2024.2420611" TargetMode="External"/><Relationship Id="rId31" Type="http://schemas.openxmlformats.org/officeDocument/2006/relationships/hyperlink" Target="https://opendocs.ids.ac.uk/articles/report/The_Contribution_of_Education_to_Economic_Growth/26453986/1" TargetMode="External"/><Relationship Id="rId44" Type="http://schemas.openxmlformats.org/officeDocument/2006/relationships/hyperlink" Target="https://knowledge.uchicago.edu/record/7216" TargetMode="External"/><Relationship Id="rId52" Type="http://schemas.openxmlformats.org/officeDocument/2006/relationships/hyperlink" Target="https://doi.org/10.1016/j.sleep.2018.10.041"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j.1475-5661.2012.00511.x"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damdennett.github.io/BH_Schools_Consultation/absence.html" TargetMode="External"/><Relationship Id="rId13" Type="http://schemas.openxmlformats.org/officeDocument/2006/relationships/hyperlink" Target="https://adamdennett.github.io/school_attainment_tool/model_experiments.html" TargetMode="External"/><Relationship Id="rId18" Type="http://schemas.openxmlformats.org/officeDocument/2006/relationships/hyperlink" Target="https://educationequity.kit.com/" TargetMode="External"/><Relationship Id="rId3" Type="http://schemas.openxmlformats.org/officeDocument/2006/relationships/hyperlink" Target="https://adamdennett.github.io/school_attainment_tool/" TargetMode="External"/><Relationship Id="rId21" Type="http://schemas.openxmlformats.org/officeDocument/2006/relationships/hyperlink" Target="https://democracy.brighton-hove.gov.uk/documents/s204040/School%20Admission%20Arrangements%202026-27.pdf" TargetMode="External"/><Relationship Id="rId7" Type="http://schemas.openxmlformats.org/officeDocument/2006/relationships/hyperlink" Target="https://adamdennett.github.io/school_attainment_tool/model_experiments.html" TargetMode="External"/><Relationship Id="rId12" Type="http://schemas.openxmlformats.org/officeDocument/2006/relationships/hyperlink" Target="https://www.brighton-hove.gov.uk/schools-and-learning/school-policies-reports-strategies-and-other-documents/better-outcomes-better-lives-brighton-hoves-strategy-tackling-educational-disadvantage" TargetMode="External"/><Relationship Id="rId17" Type="http://schemas.openxmlformats.org/officeDocument/2006/relationships/hyperlink" Target="https://yourvoice.brighton-hove.gov.uk/en-GB/projects/school-admission-arrangements-public-consultation/1" TargetMode="External"/><Relationship Id="rId2" Type="http://schemas.openxmlformats.org/officeDocument/2006/relationships/hyperlink" Target="https://www.gov.uk/national-curriculum" TargetMode="External"/><Relationship Id="rId16" Type="http://schemas.openxmlformats.org/officeDocument/2006/relationships/hyperlink" Target="https://democracy.brighton-hove.gov.uk/documents/s205834/School%20Admission%20Arrangements%202026-27.pdf" TargetMode="External"/><Relationship Id="rId20" Type="http://schemas.openxmlformats.org/officeDocument/2006/relationships/hyperlink" Target="https://reports.ofsted.gov.uk/provider/23/136164" TargetMode="External"/><Relationship Id="rId1" Type="http://schemas.openxmlformats.org/officeDocument/2006/relationships/hyperlink" Target="https://adamdennett.github.io/BH_Schools_Consultation/about.html" TargetMode="External"/><Relationship Id="rId6" Type="http://schemas.openxmlformats.org/officeDocument/2006/relationships/hyperlink" Target="https://adamdennett.github.io/school_attainment_tool/model_results.html" TargetMode="External"/><Relationship Id="rId11" Type="http://schemas.openxmlformats.org/officeDocument/2006/relationships/hyperlink" Target="https://yourvoice.brighton-hove.gov.uk/en-GB/projects/school-admission-arrangements-public-consultation/1" TargetMode="External"/><Relationship Id="rId5" Type="http://schemas.openxmlformats.org/officeDocument/2006/relationships/hyperlink" Target="https://adamdennett.github.io/school_attainment_tool/data_overview.html" TargetMode="External"/><Relationship Id="rId15" Type="http://schemas.openxmlformats.org/officeDocument/2006/relationships/hyperlink" Target="https://democracy.brighton-hove.gov.uk/documents/s204040/School%20Admission%20Arrangements%202026-27.pdf" TargetMode="External"/><Relationship Id="rId23" Type="http://schemas.openxmlformats.org/officeDocument/2006/relationships/hyperlink" Target="https://adam-dennett.shinyapps.io/School_Attainment_Policy_Simulator/" TargetMode="External"/><Relationship Id="rId10" Type="http://schemas.openxmlformats.org/officeDocument/2006/relationships/hyperlink" Target="https://democracy.brighton-hove.gov.uk/documents/s205834/School%20Admission%20Arrangements%202026-27.pdf" TargetMode="External"/><Relationship Id="rId19" Type="http://schemas.openxmlformats.org/officeDocument/2006/relationships/hyperlink" Target="https://www.classdivide.co.uk/" TargetMode="External"/><Relationship Id="rId4" Type="http://schemas.openxmlformats.org/officeDocument/2006/relationships/hyperlink" Target="https://adamdennett.github.io/school_attainment_tool/data_overview.html" TargetMode="External"/><Relationship Id="rId9" Type="http://schemas.openxmlformats.org/officeDocument/2006/relationships/hyperlink" Target="https://democracy.brighton-hove.gov.uk/documents/s204040/School%20Admission%20Arrangements%202026-27.pdf" TargetMode="External"/><Relationship Id="rId14" Type="http://schemas.openxmlformats.org/officeDocument/2006/relationships/hyperlink" Target="https://yourvoice.brighton-hove.gov.uk/en-GB/projects/school-admission-arrangements-public-consultation/1" TargetMode="External"/><Relationship Id="rId22" Type="http://schemas.openxmlformats.org/officeDocument/2006/relationships/hyperlink" Target="https://democracy.brighton-hove.gov.uk/documents/s205834/School%20Admission%20Arrangements%202026-2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A74B7-F71F-4762-B566-37B75196E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2</TotalTime>
  <Pages>49</Pages>
  <Words>11160</Words>
  <Characters>63615</Characters>
  <Application>Microsoft Office Word</Application>
  <DocSecurity>0</DocSecurity>
  <Lines>530</Lines>
  <Paragraphs>149</Paragraphs>
  <ScaleCrop>false</ScaleCrop>
  <Company/>
  <LinksUpToDate>false</LinksUpToDate>
  <CharactersWithSpaces>74626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cp:lastModifiedBy>Adam Dennett</cp:lastModifiedBy>
  <cp:revision>2</cp:revision>
  <dcterms:created xsi:type="dcterms:W3CDTF">2026-05-14T11:10:00Z</dcterms:created>
  <dcterms:modified xsi:type="dcterms:W3CDTF">2026-05-14T11:10:00Z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UK’s 2026 White Paper targets halving the disadvantage attainment gap. Achieving this requires local education authorities to understand the drivers of attainment in their areas, but the wrong lever is easily pulled when the research is complex and local intelligence incomplete. Using multilevel linear mixed-effects models fitted to all state-funded secondary schools in England over four years (2021–22 to 2024–25), we show school-level Attainment 8 is highly predictable from a handful of readily available variables, though non-linearities mean local context is key. We apply the models to Brighton and Hove, where 2024 secondary admissions changes were premised on the idea that disadvantaged student attainment could be improved through changing the proportions of disadvantaged students in the city’s schools. Our analysis suggests these proposals are unlikely to deliver the targeted gains, and the wider literature on long school commutes points to social and educational costs they did not consider. By contrast, the city has the second-worst absence rate in England, and our modelling indicates improving attendance would be the most impactful single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2026-05-13</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