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DD1B" w14:textId="77777777" w:rsidR="005C1A2B" w:rsidRDefault="00000000">
      <w:pPr>
        <w:pStyle w:val="Heading1"/>
      </w:pPr>
      <w:bookmarkStart w:id="0" w:name="advanced-optimiser-tab-manual"/>
      <w:r>
        <w:t>Advanced Optimiser Tab Manual</w:t>
      </w:r>
    </w:p>
    <w:p w14:paraId="3705206A" w14:textId="77777777" w:rsidR="005C1A2B" w:rsidRDefault="00000000">
      <w:pPr>
        <w:pStyle w:val="Heading2"/>
      </w:pPr>
      <w:bookmarkStart w:id="1" w:name="overview"/>
      <w:r>
        <w:t>Overview</w:t>
      </w:r>
    </w:p>
    <w:p w14:paraId="5AB9408C" w14:textId="77777777" w:rsidR="005C1A2B" w:rsidRDefault="00000000">
      <w:pPr>
        <w:pStyle w:val="FirstParagraph"/>
      </w:pPr>
      <w:r>
        <w:t xml:space="preserve">The </w:t>
      </w:r>
      <w:r>
        <w:rPr>
          <w:b/>
          <w:bCs/>
        </w:rPr>
        <w:t>Optimiser Tab</w:t>
      </w:r>
      <w:r>
        <w:t xml:space="preserve"> determines the best combination of </w:t>
      </w:r>
      <w:r>
        <w:rPr>
          <w:b/>
          <w:bCs/>
        </w:rPr>
        <w:t>Spot Size</w:t>
      </w:r>
      <w:r>
        <w:t xml:space="preserve">, </w:t>
      </w:r>
      <w:r>
        <w:rPr>
          <w:b/>
          <w:bCs/>
        </w:rPr>
        <w:t>Laser Repetition Rate</w:t>
      </w:r>
      <w:r>
        <w:t xml:space="preserve">, and </w:t>
      </w:r>
      <w:r>
        <w:rPr>
          <w:b/>
          <w:bCs/>
        </w:rPr>
        <w:t>Scan Speed</w:t>
      </w:r>
      <w:r>
        <w:t xml:space="preserve"> (or Dwell Times) to achieve your analytical goals. It works by “working backwards” from your desired signal quality (SNR) and hardware limits to find the most efficient sampling capability.</w:t>
      </w:r>
    </w:p>
    <w:p w14:paraId="0FEE23FD" w14:textId="77777777" w:rsidR="005C1A2B" w:rsidRDefault="00000000">
      <w:r>
        <w:pict w14:anchorId="31C76BB3">
          <v:rect id="_x0000_i1025" style="width:0;height:1.5pt" o:hralign="center" o:hrstd="t" o:hr="t"/>
        </w:pict>
      </w:r>
    </w:p>
    <w:p w14:paraId="3DE74E51" w14:textId="77777777" w:rsidR="005C1A2B" w:rsidRDefault="00000000">
      <w:pPr>
        <w:pStyle w:val="Heading2"/>
      </w:pPr>
      <w:bookmarkStart w:id="2" w:name="user-interface"/>
      <w:bookmarkEnd w:id="1"/>
      <w:r>
        <w:t>User Interface</w:t>
      </w:r>
    </w:p>
    <w:p w14:paraId="6DB4561C" w14:textId="77777777" w:rsidR="005C1A2B" w:rsidRDefault="00000000">
      <w:pPr>
        <w:pStyle w:val="Heading3"/>
      </w:pPr>
      <w:bookmarkStart w:id="3" w:name="left-panel-settings-configuration"/>
      <w:r>
        <w:t>1. Left Panel: Settings &amp; Configuration</w:t>
      </w:r>
    </w:p>
    <w:p w14:paraId="3A586476" w14:textId="77777777" w:rsidR="005C1A2B" w:rsidRDefault="00000000">
      <w:pPr>
        <w:pStyle w:val="Heading4"/>
      </w:pPr>
      <w:bookmarkStart w:id="4" w:name="top-controls"/>
      <w:r>
        <w:rPr>
          <w:b/>
          <w:bCs/>
        </w:rPr>
        <w:t>Top Controls</w:t>
      </w:r>
    </w:p>
    <w:p w14:paraId="6C12D91B" w14:textId="77777777" w:rsidR="005C1A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Reload Data from iolite</w:t>
      </w:r>
      <w:r>
        <w:t>: Refreshes input channels from the main iolite interface.</w:t>
      </w:r>
    </w:p>
    <w:p w14:paraId="2A1FE3A3" w14:textId="77777777" w:rsidR="005C1A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Settings</w:t>
      </w:r>
      <w:r>
        <w:t xml:space="preserve">: Opens the detailed </w:t>
      </w:r>
      <w:r>
        <w:rPr>
          <w:b/>
          <w:bCs/>
        </w:rPr>
        <w:t>Hardware Configuration</w:t>
      </w:r>
      <w:r>
        <w:t xml:space="preserve"> dialog.</w:t>
      </w:r>
    </w:p>
    <w:p w14:paraId="246C9D63" w14:textId="77777777" w:rsidR="005C1A2B" w:rsidRDefault="00000000">
      <w:pPr>
        <w:pStyle w:val="Heading4"/>
      </w:pPr>
      <w:bookmarkStart w:id="5" w:name="hardware-configuration-dialog"/>
      <w:bookmarkEnd w:id="4"/>
      <w:r>
        <w:rPr>
          <w:b/>
          <w:bCs/>
        </w:rPr>
        <w:t>Hardware Configuration Dialog</w:t>
      </w:r>
    </w:p>
    <w:p w14:paraId="75DEA924" w14:textId="77777777" w:rsidR="005C1A2B" w:rsidRDefault="00000000">
      <w:pPr>
        <w:pStyle w:val="FirstParagraph"/>
      </w:pPr>
      <w:r>
        <w:t>Accessible via the “Settings” button. This establishes the physical limits of your system.</w:t>
      </w:r>
    </w:p>
    <w:p w14:paraId="7A0BC389" w14:textId="77777777" w:rsidR="005C1A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ICP-MS Hardware</w:t>
      </w:r>
      <w:r>
        <w:t>:</w:t>
      </w:r>
    </w:p>
    <w:p w14:paraId="3059498B" w14:textId="77777777" w:rsidR="005C1A2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Manufacturer/Model</w:t>
      </w:r>
      <w:r>
        <w:t>: Presets minimum dwell times and switching speeds.</w:t>
      </w:r>
    </w:p>
    <w:p w14:paraId="6C672D30" w14:textId="77777777" w:rsidR="005C1A2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Custom Models</w:t>
      </w:r>
      <w:r>
        <w:t>: Choose “Custom Model” (ICP) or “Custom Laser” (Platform) to manually define limits:</w:t>
      </w:r>
    </w:p>
    <w:p w14:paraId="4D3D8685" w14:textId="77777777" w:rsidR="005C1A2B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ICP Custom Fields</w:t>
      </w:r>
      <w:r>
        <w:t>:</w:t>
      </w:r>
    </w:p>
    <w:p w14:paraId="4C5E6E5D" w14:textId="77777777" w:rsidR="005C1A2B" w:rsidRDefault="00000000">
      <w:pPr>
        <w:pStyle w:val="Compact"/>
        <w:numPr>
          <w:ilvl w:val="3"/>
          <w:numId w:val="6"/>
        </w:numPr>
      </w:pPr>
      <w:r>
        <w:rPr>
          <w:b/>
          <w:bCs/>
        </w:rPr>
        <w:t>Type</w:t>
      </w:r>
      <w:r>
        <w:t>: Quadrupole, Sector-Field, Multi-Collector (MC), or TOF.</w:t>
      </w:r>
    </w:p>
    <w:p w14:paraId="5DBCBBA7" w14:textId="77777777" w:rsidR="005C1A2B" w:rsidRDefault="00000000">
      <w:pPr>
        <w:pStyle w:val="Compact"/>
        <w:numPr>
          <w:ilvl w:val="3"/>
          <w:numId w:val="6"/>
        </w:numPr>
      </w:pPr>
      <w:r>
        <w:rPr>
          <w:b/>
          <w:bCs/>
        </w:rPr>
        <w:t>Allowed Dwell Times</w:t>
      </w:r>
      <w:r>
        <w:t>: (MC only) Comma-separated list of valid integration times.</w:t>
      </w:r>
    </w:p>
    <w:p w14:paraId="2C77D5A7" w14:textId="77777777" w:rsidR="005C1A2B" w:rsidRDefault="00000000">
      <w:pPr>
        <w:pStyle w:val="Compact"/>
        <w:numPr>
          <w:ilvl w:val="3"/>
          <w:numId w:val="6"/>
        </w:numPr>
      </w:pPr>
      <w:r>
        <w:rPr>
          <w:b/>
          <w:bCs/>
        </w:rPr>
        <w:t>Min Dwell / Precision</w:t>
      </w:r>
      <w:r>
        <w:t>: (Quad/TOF) The hardware speed limits.</w:t>
      </w:r>
    </w:p>
    <w:p w14:paraId="0C4C354C" w14:textId="77777777" w:rsidR="005C1A2B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Laser Custom Fields</w:t>
      </w:r>
      <w:r>
        <w:t>:</w:t>
      </w:r>
    </w:p>
    <w:p w14:paraId="62A55EFA" w14:textId="77777777" w:rsidR="005C1A2B" w:rsidRDefault="00000000">
      <w:pPr>
        <w:pStyle w:val="Compact"/>
        <w:numPr>
          <w:ilvl w:val="3"/>
          <w:numId w:val="7"/>
        </w:numPr>
      </w:pPr>
      <w:r>
        <w:rPr>
          <w:b/>
          <w:bCs/>
        </w:rPr>
        <w:t>Mode</w:t>
      </w:r>
      <w:r>
        <w:t>: Choose “Maximum Rep-Rate” (continuous) or “Discrete” (specific allowed frequencies).</w:t>
      </w:r>
    </w:p>
    <w:p w14:paraId="7D3989C3" w14:textId="77777777" w:rsidR="005C1A2B" w:rsidRDefault="00000000">
      <w:pPr>
        <w:pStyle w:val="Compact"/>
        <w:numPr>
          <w:ilvl w:val="3"/>
          <w:numId w:val="7"/>
        </w:numPr>
      </w:pPr>
      <w:r>
        <w:rPr>
          <w:b/>
          <w:bCs/>
        </w:rPr>
        <w:t>Max Speed</w:t>
      </w:r>
      <w:r>
        <w:t>: Physical limit of the sample stage.</w:t>
      </w:r>
    </w:p>
    <w:p w14:paraId="23670217" w14:textId="77777777" w:rsidR="005C1A2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Laser Hardware</w:t>
      </w:r>
      <w:r>
        <w:t>:</w:t>
      </w:r>
    </w:p>
    <w:p w14:paraId="41C7F6C2" w14:textId="77777777" w:rsidR="005C1A2B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Platform/Source</w:t>
      </w:r>
      <w:r>
        <w:t>: Presets maximum repetition rates and frequency precision.</w:t>
      </w:r>
    </w:p>
    <w:p w14:paraId="2F52587A" w14:textId="77777777" w:rsidR="005C1A2B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Cell Type</w:t>
      </w:r>
      <w:r>
        <w:t>: Defines the maximum stage speed (washout behavior is handled separately).</w:t>
      </w:r>
    </w:p>
    <w:p w14:paraId="05191EA9" w14:textId="77777777" w:rsidR="005C1A2B" w:rsidRDefault="00000000">
      <w:pPr>
        <w:pStyle w:val="Heading4"/>
      </w:pPr>
      <w:bookmarkStart w:id="6" w:name="input-parameters"/>
      <w:bookmarkEnd w:id="5"/>
      <w:r>
        <w:rPr>
          <w:b/>
          <w:bCs/>
        </w:rPr>
        <w:lastRenderedPageBreak/>
        <w:t>Input Parameters</w:t>
      </w:r>
    </w:p>
    <w:p w14:paraId="2FB9E0CF" w14:textId="77777777" w:rsidR="005C1A2B" w:rsidRDefault="00000000">
      <w:pPr>
        <w:pStyle w:val="FirstParagraph"/>
      </w:pPr>
      <w:r>
        <w:t>Basic setup for your experiment.</w:t>
      </w:r>
    </w:p>
    <w:p w14:paraId="08F22D82" w14:textId="77777777" w:rsidR="005C1A2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Initial Spot Size</w:t>
      </w:r>
      <w:r>
        <w:t>: The starting point for optimization (often adjusted automatically).</w:t>
      </w:r>
    </w:p>
    <w:p w14:paraId="4DC89291" w14:textId="77777777" w:rsidR="005C1A2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Washout</w:t>
      </w:r>
      <w:r>
        <w:t xml:space="preserve">: The time (ms) required for the signal to decay (usually determined via the </w:t>
      </w:r>
      <w:r>
        <w:rPr>
          <w:b/>
          <w:bCs/>
        </w:rPr>
        <w:t>SPR Tab</w:t>
      </w:r>
      <w:r>
        <w:t>).</w:t>
      </w:r>
    </w:p>
    <w:p w14:paraId="22ABA350" w14:textId="77777777" w:rsidR="005C1A2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Initial Rep-Rate</w:t>
      </w:r>
      <w:r>
        <w:t>: A baseline frequency guess (Hz).</w:t>
      </w:r>
    </w:p>
    <w:p w14:paraId="2DA4F759" w14:textId="77777777" w:rsidR="005C1A2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Mode</w:t>
      </w:r>
      <w:r>
        <w:t>:</w:t>
      </w:r>
    </w:p>
    <w:p w14:paraId="2CB1EF85" w14:textId="77777777" w:rsidR="005C1A2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Spot</w:t>
      </w:r>
      <w:r>
        <w:t>: Analysis of a single location.</w:t>
      </w:r>
    </w:p>
    <w:p w14:paraId="413E8128" w14:textId="77777777" w:rsidR="005C1A2B" w:rsidRDefault="00000000">
      <w:pPr>
        <w:pStyle w:val="Compact"/>
        <w:numPr>
          <w:ilvl w:val="2"/>
          <w:numId w:val="11"/>
        </w:numPr>
      </w:pPr>
      <w:r>
        <w:rPr>
          <w:b/>
          <w:bCs/>
        </w:rPr>
        <w:t>Number of Shots</w:t>
      </w:r>
      <w:r>
        <w:t>: Total laser pulses per spot.</w:t>
      </w:r>
    </w:p>
    <w:p w14:paraId="15EDAC15" w14:textId="77777777" w:rsidR="005C1A2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Line</w:t>
      </w:r>
      <w:r>
        <w:t>: Continuous scanning along a path.</w:t>
      </w:r>
    </w:p>
    <w:p w14:paraId="59EF5F38" w14:textId="77777777" w:rsidR="005C1A2B" w:rsidRDefault="00000000">
      <w:pPr>
        <w:pStyle w:val="Compact"/>
        <w:numPr>
          <w:ilvl w:val="2"/>
          <w:numId w:val="12"/>
        </w:numPr>
      </w:pPr>
      <w:r>
        <w:rPr>
          <w:b/>
          <w:bCs/>
        </w:rPr>
        <w:t>Line Length</w:t>
      </w:r>
      <w:r>
        <w:t>: Total distance (µm).</w:t>
      </w:r>
    </w:p>
    <w:p w14:paraId="4F24CD05" w14:textId="77777777" w:rsidR="005C1A2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Imaging</w:t>
      </w:r>
      <w:r>
        <w:t>: 2D mapping (raster scan).</w:t>
      </w:r>
    </w:p>
    <w:p w14:paraId="51DA2550" w14:textId="77777777" w:rsidR="005C1A2B" w:rsidRDefault="00000000">
      <w:pPr>
        <w:pStyle w:val="Compact"/>
        <w:numPr>
          <w:ilvl w:val="2"/>
          <w:numId w:val="13"/>
        </w:numPr>
      </w:pPr>
      <w:r>
        <w:rPr>
          <w:b/>
          <w:bCs/>
        </w:rPr>
        <w:t>Image Width / Height</w:t>
      </w:r>
      <w:r>
        <w:t>: Dimensions of the area (µm).</w:t>
      </w:r>
    </w:p>
    <w:p w14:paraId="38D64880" w14:textId="77777777" w:rsidR="005C1A2B" w:rsidRDefault="00000000">
      <w:pPr>
        <w:pStyle w:val="Heading4"/>
      </w:pPr>
      <w:bookmarkStart w:id="7" w:name="optimisation-parameters"/>
      <w:bookmarkEnd w:id="6"/>
      <w:r>
        <w:rPr>
          <w:b/>
          <w:bCs/>
        </w:rPr>
        <w:t>Optimisation Parameters</w:t>
      </w:r>
    </w:p>
    <w:p w14:paraId="0FA8398F" w14:textId="77777777" w:rsidR="005C1A2B" w:rsidRDefault="00000000">
      <w:pPr>
        <w:pStyle w:val="FirstParagraph"/>
      </w:pPr>
      <w:r>
        <w:t>The “Goals” you want the algorithm to achieve.</w:t>
      </w:r>
    </w:p>
    <w:p w14:paraId="43B4DB5F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Pulses per Dwell Time</w:t>
      </w:r>
      <w:r>
        <w:t>: The number of laser shots that must occur during a single mass spectrometer integration (dwell) to ensure signal stability.</w:t>
      </w:r>
    </w:p>
    <w:p w14:paraId="0C509CBD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Target SNR (Sigma)</w:t>
      </w:r>
      <w:r>
        <w:t>: The desired Signal-to-Noise ratio for the limiting isotope.</w:t>
      </w:r>
    </w:p>
    <w:p w14:paraId="5D9D391C" w14:textId="77777777" w:rsidR="00165B82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Calculation Method</w:t>
      </w:r>
      <w:r>
        <w:t xml:space="preserve">: The optimiser calculates SNR in the </w:t>
      </w:r>
      <w:r>
        <w:rPr>
          <w:b/>
          <w:bCs/>
        </w:rPr>
        <w:t>Counts Domain</w:t>
      </w:r>
      <w:r>
        <w:t xml:space="preserve"> (Total Counts per Dwell) to robustly handle low signals: </w:t>
      </w:r>
    </w:p>
    <w:p w14:paraId="1644D6F5" w14:textId="6A532EAF" w:rsidR="00165B82" w:rsidRDefault="00000000" w:rsidP="00165B82">
      <w:pPr>
        <w:pStyle w:val="Compact"/>
        <w:numPr>
          <w:ilvl w:val="2"/>
          <w:numId w:val="48"/>
        </w:numPr>
      </w:pPr>
      <w:r>
        <w:rPr>
          <w:b/>
          <w:bCs/>
        </w:rPr>
        <w:t>Poisson Variance (Counting Statistics)</w:t>
      </w:r>
      <w:r>
        <w:t xml:space="preserve">: Assumed to be equal to the </w:t>
      </w:r>
      <w:r>
        <w:rPr>
          <w:b/>
          <w:bCs/>
        </w:rPr>
        <w:t>Mean Background Counts</w:t>
      </w:r>
      <w:r>
        <w:t xml:space="preserve">. </w:t>
      </w:r>
    </w:p>
    <w:p w14:paraId="54732601" w14:textId="1432E883" w:rsidR="00165B82" w:rsidRDefault="00000000" w:rsidP="00165B82">
      <w:pPr>
        <w:pStyle w:val="Compact"/>
        <w:numPr>
          <w:ilvl w:val="2"/>
          <w:numId w:val="48"/>
        </w:numPr>
      </w:pPr>
      <w:r>
        <w:rPr>
          <w:b/>
          <w:bCs/>
        </w:rPr>
        <w:t>Flicker Variance (Instrument Noise)</w:t>
      </w:r>
      <w:r>
        <w:t xml:space="preserve">: Calculated as the </w:t>
      </w:r>
      <w:r>
        <w:rPr>
          <w:b/>
          <w:bCs/>
        </w:rPr>
        <w:t xml:space="preserve">(Standard Deviation of Background </w:t>
      </w:r>
      <w:proofErr w:type="gramStart"/>
      <w:r>
        <w:rPr>
          <w:b/>
          <w:bCs/>
        </w:rPr>
        <w:t>Counts)²</w:t>
      </w:r>
      <w:proofErr w:type="gramEnd"/>
      <w:r>
        <w:t>.</w:t>
      </w:r>
    </w:p>
    <w:p w14:paraId="1DD19402" w14:textId="77777777" w:rsidR="00165B82" w:rsidRDefault="00000000" w:rsidP="00165B82">
      <w:pPr>
        <w:pStyle w:val="Compact"/>
        <w:numPr>
          <w:ilvl w:val="2"/>
          <w:numId w:val="48"/>
        </w:numPr>
      </w:pPr>
      <w:r>
        <w:rPr>
          <w:b/>
          <w:bCs/>
        </w:rPr>
        <w:t>Total Noise</w:t>
      </w:r>
      <w:r>
        <w:t xml:space="preserve">: </w:t>
      </w:r>
      <w:proofErr w:type="gramStart"/>
      <w:r>
        <w:rPr>
          <w:rStyle w:val="VerbatimChar"/>
        </w:rPr>
        <w:t>Sqrt(</w:t>
      </w:r>
      <w:proofErr w:type="gramEnd"/>
      <w:r>
        <w:rPr>
          <w:rStyle w:val="VerbatimChar"/>
        </w:rPr>
        <w:t>Poisson Variance + Flicker Variance)</w:t>
      </w:r>
      <w:r>
        <w:t xml:space="preserve">. </w:t>
      </w:r>
    </w:p>
    <w:p w14:paraId="0B99AE3E" w14:textId="3B99FED2" w:rsidR="005C1A2B" w:rsidRDefault="00000000" w:rsidP="00165B82">
      <w:pPr>
        <w:pStyle w:val="Compact"/>
        <w:numPr>
          <w:ilvl w:val="2"/>
          <w:numId w:val="48"/>
        </w:numPr>
      </w:pPr>
      <w:r>
        <w:rPr>
          <w:b/>
          <w:bCs/>
        </w:rPr>
        <w:t>SNR</w:t>
      </w:r>
      <w:r>
        <w:t xml:space="preserve">: </w:t>
      </w:r>
      <w:r>
        <w:rPr>
          <w:rStyle w:val="VerbatimChar"/>
        </w:rPr>
        <w:t>Net Signal Counts / Total Noise</w:t>
      </w:r>
      <w:r>
        <w:t>.</w:t>
      </w:r>
    </w:p>
    <w:p w14:paraId="21BE411D" w14:textId="77777777" w:rsidR="005C1A2B" w:rsidRDefault="00000000">
      <w:pPr>
        <w:pStyle w:val="Compact"/>
        <w:numPr>
          <w:ilvl w:val="1"/>
          <w:numId w:val="15"/>
        </w:numPr>
      </w:pPr>
      <w:r>
        <w:t>This approach is conservative, effectively summing the theoretical minimum noise (Poisson) with the observed experimental noise (Flicker/Real) to ensure targets are met even under unstable conditions.</w:t>
      </w:r>
    </w:p>
    <w:p w14:paraId="1AD4BF0B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Min Duty Cycle</w:t>
      </w:r>
      <w:r>
        <w:t>: Sets a floor for efficiency (Time Measuring / Total Time).</w:t>
      </w:r>
    </w:p>
    <w:p w14:paraId="6EB1C3BD" w14:textId="77777777" w:rsidR="005C1A2B" w:rsidRDefault="00000000">
      <w:pPr>
        <w:pStyle w:val="Compact"/>
        <w:numPr>
          <w:ilvl w:val="1"/>
          <w:numId w:val="16"/>
        </w:numPr>
      </w:pPr>
      <w:r>
        <w:t>If the calculated duty cycle is too low (mostly settling time), the optimiser will increase dwell times to improve the ratio.</w:t>
      </w:r>
    </w:p>
    <w:p w14:paraId="34AF1316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Minimum SNR</w:t>
      </w:r>
      <w:r>
        <w:t>: Lower limit for acceptance; channels below this may trigger warnings.</w:t>
      </w:r>
    </w:p>
    <w:p w14:paraId="3B7BFC59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Image Dimensions</w:t>
      </w:r>
      <w:r>
        <w:t xml:space="preserve">: (See </w:t>
      </w:r>
      <w:r>
        <w:rPr>
          <w:b/>
          <w:bCs/>
        </w:rPr>
        <w:t>Mode</w:t>
      </w:r>
      <w:r>
        <w:t xml:space="preserve"> above).</w:t>
      </w:r>
    </w:p>
    <w:p w14:paraId="1E8CB581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Scale Signal with Rep-Rate</w:t>
      </w:r>
      <w:r>
        <w:t>:</w:t>
      </w:r>
    </w:p>
    <w:p w14:paraId="171BE12B" w14:textId="77777777" w:rsidR="005C1A2B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Checked (Linear Scaling)</w:t>
      </w:r>
      <w:r>
        <w:t>: Assumes signal intensity (CPS) increases linearly with Frequency (Hz).</w:t>
      </w:r>
    </w:p>
    <w:p w14:paraId="2399F727" w14:textId="77777777" w:rsidR="005C1A2B" w:rsidRDefault="00000000">
      <w:pPr>
        <w:pStyle w:val="Compact"/>
        <w:numPr>
          <w:ilvl w:val="2"/>
          <w:numId w:val="18"/>
        </w:numPr>
      </w:pPr>
      <w:r>
        <w:rPr>
          <w:b/>
          <w:bCs/>
        </w:rPr>
        <w:lastRenderedPageBreak/>
        <w:t>Why?</w:t>
      </w:r>
      <w:r>
        <w:t xml:space="preserve"> Higher Rep-Rate delivers more pulses per second, ablating more material per second, which generates a higher ion signal.</w:t>
      </w:r>
    </w:p>
    <w:p w14:paraId="64AB6669" w14:textId="77777777" w:rsidR="005C1A2B" w:rsidRDefault="00000000">
      <w:pPr>
        <w:pStyle w:val="Compact"/>
        <w:numPr>
          <w:ilvl w:val="2"/>
          <w:numId w:val="18"/>
        </w:numPr>
      </w:pPr>
      <w:r>
        <w:rPr>
          <w:b/>
          <w:bCs/>
        </w:rPr>
        <w:t>Use Case</w:t>
      </w:r>
      <w:r>
        <w:t xml:space="preserve">: </w:t>
      </w:r>
      <w:r>
        <w:rPr>
          <w:b/>
          <w:bCs/>
        </w:rPr>
        <w:t>Geological Samples</w:t>
      </w:r>
      <w:r>
        <w:t xml:space="preserve"> (e.g., blocks/mounts) where there is “infinite” depth. As the laser fires active shots, it drills deeper into fresh material, maintaining the signal increase.</w:t>
      </w:r>
    </w:p>
    <w:p w14:paraId="1E84C2C8" w14:textId="77777777" w:rsidR="005C1A2B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Unchecked (Fixed Sensitivity)</w:t>
      </w:r>
      <w:r>
        <w:t>: Assumes signal intensity is determined by Spot Size alone, regardless of frequency.</w:t>
      </w:r>
    </w:p>
    <w:p w14:paraId="66313710" w14:textId="77777777" w:rsidR="005C1A2B" w:rsidRDefault="00000000">
      <w:pPr>
        <w:pStyle w:val="Compact"/>
        <w:numPr>
          <w:ilvl w:val="2"/>
          <w:numId w:val="19"/>
        </w:numPr>
      </w:pPr>
      <w:r>
        <w:rPr>
          <w:b/>
          <w:bCs/>
        </w:rPr>
        <w:t>Use Case</w:t>
      </w:r>
      <w:r>
        <w:t xml:space="preserve">: </w:t>
      </w:r>
      <w:r>
        <w:rPr>
          <w:b/>
          <w:bCs/>
        </w:rPr>
        <w:t>Thin Sections / Bio-Imaging</w:t>
      </w:r>
      <w:r>
        <w:t xml:space="preserve">. If the laser already fully ablates the entire thickness of the sample (e.g., a 30µm tissue section) with a single shot, firing faster </w:t>
      </w:r>
      <w:r>
        <w:rPr>
          <w:i/>
          <w:iCs/>
        </w:rPr>
        <w:t>does not</w:t>
      </w:r>
      <w:r>
        <w:t xml:space="preserve"> generate more signal—it simply consumes the sample faster. Checking this box here would dangerously overestimate your SNR.</w:t>
      </w:r>
    </w:p>
    <w:p w14:paraId="091A5ACD" w14:textId="77777777" w:rsidR="005C1A2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Avoid Gaps</w:t>
      </w:r>
      <w:r>
        <w:t>:</w:t>
      </w:r>
    </w:p>
    <w:p w14:paraId="531A12DC" w14:textId="77777777" w:rsidR="005C1A2B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Goal</w:t>
      </w:r>
      <w:r>
        <w:t>: Prevents “striping” in images by ensuring the stage doesn’t move faster than the laser can fire.</w:t>
      </w:r>
    </w:p>
    <w:p w14:paraId="2A525817" w14:textId="77777777" w:rsidR="005C1A2B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How</w:t>
      </w:r>
      <w:r>
        <w:t xml:space="preserve">: Constraints the calculation so </w:t>
      </w:r>
      <w:r>
        <w:rPr>
          <w:rStyle w:val="VerbatimChar"/>
        </w:rPr>
        <w:t>Speed &lt;= Spot Size * Rep Rate</w:t>
      </w:r>
      <w:r>
        <w:t>.</w:t>
      </w:r>
    </w:p>
    <w:p w14:paraId="340A3FDA" w14:textId="77777777" w:rsidR="005C1A2B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Pros</w:t>
      </w:r>
      <w:r>
        <w:t>: Guarantees full surface coverage.</w:t>
      </w:r>
    </w:p>
    <w:p w14:paraId="08404B57" w14:textId="77777777" w:rsidR="005C1A2B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Cons</w:t>
      </w:r>
      <w:r>
        <w:t>: May force a slower stage speed or higher Rep-Rate (potentially increasing washout issues).</w:t>
      </w:r>
    </w:p>
    <w:p w14:paraId="2597047A" w14:textId="77777777" w:rsidR="005C1A2B" w:rsidRDefault="00000000">
      <w:pPr>
        <w:pStyle w:val="Heading4"/>
      </w:pPr>
      <w:bookmarkStart w:id="8" w:name="optimised-settings-results-summary"/>
      <w:bookmarkEnd w:id="7"/>
      <w:r>
        <w:rPr>
          <w:b/>
          <w:bCs/>
        </w:rPr>
        <w:t>Optimised Settings (Results Summary)</w:t>
      </w:r>
    </w:p>
    <w:p w14:paraId="2D9374D1" w14:textId="77777777" w:rsidR="005C1A2B" w:rsidRDefault="00000000">
      <w:pPr>
        <w:pStyle w:val="FirstParagraph"/>
      </w:pPr>
      <w:r>
        <w:t>The calculated “Ideal” instrument settings.</w:t>
      </w:r>
    </w:p>
    <w:p w14:paraId="0CF54E1F" w14:textId="77777777" w:rsidR="005C1A2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Spot Size</w:t>
      </w:r>
      <w:r>
        <w:t>: The recommended beam diameter.</w:t>
      </w:r>
    </w:p>
    <w:p w14:paraId="39C2A6B9" w14:textId="77777777" w:rsidR="005C1A2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Rep-Rate</w:t>
      </w:r>
      <w:r>
        <w:t>: The optimal laser frequency (Hz).</w:t>
      </w:r>
    </w:p>
    <w:p w14:paraId="7B82C82B" w14:textId="77777777" w:rsidR="005C1A2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Speed</w:t>
      </w:r>
      <w:r>
        <w:t>: The optimal stage translation speed (µm/s).</w:t>
      </w:r>
    </w:p>
    <w:p w14:paraId="634605F7" w14:textId="77777777" w:rsidR="005C1A2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Acq Time / Budget</w:t>
      </w:r>
      <w:r>
        <w:t>: The total integration cycle time calculated to match the laser synchronization.</w:t>
      </w:r>
    </w:p>
    <w:p w14:paraId="105FC7C0" w14:textId="77777777" w:rsidR="005C1A2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Est. Time</w:t>
      </w:r>
      <w:r>
        <w:t>: Total predicted duration of the analysis (HH:MM:SS).</w:t>
      </w:r>
    </w:p>
    <w:p w14:paraId="457EBD42" w14:textId="77777777" w:rsidR="005C1A2B" w:rsidRDefault="00000000">
      <w:pPr>
        <w:pStyle w:val="Heading3"/>
      </w:pPr>
      <w:bookmarkStart w:id="9" w:name="right-panel-visualisation-details"/>
      <w:bookmarkEnd w:id="3"/>
      <w:bookmarkEnd w:id="8"/>
      <w:r>
        <w:t>2. Right Panel: Visualisation &amp; Details</w:t>
      </w:r>
    </w:p>
    <w:p w14:paraId="2A2F62C5" w14:textId="77777777" w:rsidR="005C1A2B" w:rsidRDefault="00000000">
      <w:pPr>
        <w:pStyle w:val="Heading4"/>
      </w:pPr>
      <w:bookmarkStart w:id="10" w:name="signal-plot-top"/>
      <w:r>
        <w:rPr>
          <w:b/>
          <w:bCs/>
        </w:rPr>
        <w:t>Signal Plot (Top)</w:t>
      </w:r>
    </w:p>
    <w:p w14:paraId="76ECF894" w14:textId="77777777" w:rsidR="005C1A2B" w:rsidRDefault="00000000">
      <w:pPr>
        <w:pStyle w:val="Compact"/>
        <w:numPr>
          <w:ilvl w:val="0"/>
          <w:numId w:val="22"/>
        </w:numPr>
      </w:pPr>
      <w:r>
        <w:t>Displays real-time signal traces for the selected channels.</w:t>
      </w:r>
    </w:p>
    <w:p w14:paraId="7C093DDF" w14:textId="77777777" w:rsidR="005C1A2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Regions</w:t>
      </w:r>
      <w:r>
        <w:t>:</w:t>
      </w:r>
    </w:p>
    <w:p w14:paraId="09979AD0" w14:textId="77777777" w:rsidR="005C1A2B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Background (Blue)</w:t>
      </w:r>
      <w:r>
        <w:t>: Time range for baseline calculation.</w:t>
      </w:r>
    </w:p>
    <w:p w14:paraId="181AC859" w14:textId="77777777" w:rsidR="005C1A2B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Signal (Red)</w:t>
      </w:r>
      <w:r>
        <w:t>: Time range for signal intensity calculation.</w:t>
      </w:r>
    </w:p>
    <w:p w14:paraId="5684CD4E" w14:textId="77777777" w:rsidR="005C1A2B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Auto Select Regions</w:t>
      </w:r>
      <w:r>
        <w:t>: Automatically finds the rising/falling edges of the signal.</w:t>
      </w:r>
    </w:p>
    <w:p w14:paraId="3FC51469" w14:textId="77777777" w:rsidR="005C1A2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Controls</w:t>
      </w:r>
      <w:r>
        <w:t>:</w:t>
      </w:r>
    </w:p>
    <w:p w14:paraId="06ACC947" w14:textId="77777777" w:rsidR="005C1A2B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Theme</w:t>
      </w:r>
      <w:r>
        <w:t>: Toggle Dark/Light mode.</w:t>
      </w:r>
    </w:p>
    <w:p w14:paraId="2DB2670F" w14:textId="77777777" w:rsidR="005C1A2B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Normalize</w:t>
      </w:r>
      <w:r>
        <w:t>: Scales all traces to 0-1 range for easy comparison.</w:t>
      </w:r>
    </w:p>
    <w:p w14:paraId="3028821E" w14:textId="77777777" w:rsidR="005C1A2B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lastRenderedPageBreak/>
        <w:t>Pan/Zoom Y</w:t>
      </w:r>
      <w:r>
        <w:t>: Enables vertical zooming interaction.</w:t>
      </w:r>
    </w:p>
    <w:p w14:paraId="1D14804F" w14:textId="77777777" w:rsidR="005C1A2B" w:rsidRDefault="00000000">
      <w:pPr>
        <w:pStyle w:val="Heading4"/>
      </w:pPr>
      <w:bookmarkStart w:id="11" w:name="optimised-dwell-time-distribution-table"/>
      <w:bookmarkEnd w:id="10"/>
      <w:r>
        <w:rPr>
          <w:b/>
          <w:bCs/>
        </w:rPr>
        <w:t>Optimised Dwell Time Distribution (Table)</w:t>
      </w:r>
    </w:p>
    <w:p w14:paraId="368B0E26" w14:textId="77777777" w:rsidR="005C1A2B" w:rsidRDefault="00000000">
      <w:pPr>
        <w:pStyle w:val="FirstParagraph"/>
      </w:pPr>
      <w:r>
        <w:t>Detailed breakdown per channel.</w:t>
      </w:r>
    </w:p>
    <w:p w14:paraId="0FAA8B2B" w14:textId="77777777" w:rsidR="005C1A2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Mode</w:t>
      </w:r>
      <w:r>
        <w:t>:</w:t>
      </w:r>
    </w:p>
    <w:p w14:paraId="1CA9AF6A" w14:textId="77777777" w:rsidR="005C1A2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Auto</w:t>
      </w:r>
      <w:r>
        <w:t>: Software calculates the optimal dwell.</w:t>
      </w:r>
    </w:p>
    <w:p w14:paraId="34BB313A" w14:textId="77777777" w:rsidR="005C1A2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Exclude</w:t>
      </w:r>
      <w:r>
        <w:t>: Channel is ignored.</w:t>
      </w:r>
    </w:p>
    <w:p w14:paraId="0C5C4EFF" w14:textId="77777777" w:rsidR="005C1A2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Set to Min</w:t>
      </w:r>
      <w:r>
        <w:t>: Forces the channel to the hardware minimum dwell.</w:t>
      </w:r>
    </w:p>
    <w:p w14:paraId="4C4F46B5" w14:textId="77777777" w:rsidR="005C1A2B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Custom</w:t>
      </w:r>
      <w:r>
        <w:t>: Allows manual entry of a specific dwell time.</w:t>
      </w:r>
    </w:p>
    <w:p w14:paraId="18585ED4" w14:textId="77777777" w:rsidR="005C1A2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Optimised Dwell Times</w:t>
      </w:r>
      <w:r>
        <w:t>: The calculated integration time for each isotope.</w:t>
      </w:r>
    </w:p>
    <w:p w14:paraId="113AB306" w14:textId="77777777" w:rsidR="005C1A2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SNR</w:t>
      </w:r>
      <w:r>
        <w:t>: Comparison of Initial vs. Resultant Signal-to-Noise Ratios.</w:t>
      </w:r>
    </w:p>
    <w:p w14:paraId="13F2B603" w14:textId="77777777" w:rsidR="005C1A2B" w:rsidRDefault="00000000">
      <w:r>
        <w:pict w14:anchorId="4A7B87E5">
          <v:rect id="_x0000_i1026" style="width:0;height:1.5pt" o:hralign="center" o:hrstd="t" o:hr="t"/>
        </w:pict>
      </w:r>
    </w:p>
    <w:p w14:paraId="613D59D8" w14:textId="77777777" w:rsidR="005C1A2B" w:rsidRDefault="00000000">
      <w:pPr>
        <w:pStyle w:val="Heading2"/>
      </w:pPr>
      <w:bookmarkStart w:id="12" w:name="workflow-guide"/>
      <w:bookmarkEnd w:id="2"/>
      <w:bookmarkEnd w:id="9"/>
      <w:bookmarkEnd w:id="11"/>
      <w:r>
        <w:t>Workflow Guide</w:t>
      </w:r>
    </w:p>
    <w:p w14:paraId="09AC9B9F" w14:textId="77777777" w:rsidR="005C1A2B" w:rsidRDefault="00000000">
      <w:pPr>
        <w:pStyle w:val="Heading3"/>
      </w:pPr>
      <w:bookmarkStart w:id="13" w:name="step-1-hardware-setup"/>
      <w:r>
        <w:t>Step 1: Hardware Setup</w:t>
      </w:r>
    </w:p>
    <w:p w14:paraId="3DDAE8AC" w14:textId="77777777" w:rsidR="005C1A2B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Settings</w:t>
      </w:r>
      <w:r>
        <w:t>.</w:t>
      </w:r>
    </w:p>
    <w:p w14:paraId="121CD405" w14:textId="77777777" w:rsidR="005C1A2B" w:rsidRDefault="00000000">
      <w:pPr>
        <w:pStyle w:val="Compact"/>
        <w:numPr>
          <w:ilvl w:val="0"/>
          <w:numId w:val="27"/>
        </w:numPr>
      </w:pPr>
      <w:r>
        <w:t xml:space="preserve">Select your </w:t>
      </w:r>
      <w:r>
        <w:rPr>
          <w:b/>
          <w:bCs/>
        </w:rPr>
        <w:t>ICP-MS</w:t>
      </w:r>
      <w:r>
        <w:t xml:space="preserve"> and </w:t>
      </w:r>
      <w:r>
        <w:rPr>
          <w:b/>
          <w:bCs/>
        </w:rPr>
        <w:t>Laser</w:t>
      </w:r>
      <w:r>
        <w:t xml:space="preserve"> models.</w:t>
      </w:r>
    </w:p>
    <w:p w14:paraId="76FE8CDE" w14:textId="77777777" w:rsidR="005C1A2B" w:rsidRDefault="00000000">
      <w:pPr>
        <w:pStyle w:val="Compact"/>
        <w:numPr>
          <w:ilvl w:val="0"/>
          <w:numId w:val="27"/>
        </w:numPr>
      </w:pPr>
      <w:r>
        <w:t xml:space="preserve">If your specific model isn’t listed, choose “Custom” and enter the </w:t>
      </w:r>
      <w:r>
        <w:rPr>
          <w:b/>
          <w:bCs/>
        </w:rPr>
        <w:t>Min Dwell Time</w:t>
      </w:r>
      <w:r>
        <w:t xml:space="preserve"> (ICP) and </w:t>
      </w:r>
      <w:r>
        <w:rPr>
          <w:b/>
          <w:bCs/>
        </w:rPr>
        <w:t>Max Rep Rate</w:t>
      </w:r>
      <w:r>
        <w:t xml:space="preserve"> (Laser) manually.</w:t>
      </w:r>
    </w:p>
    <w:p w14:paraId="1E6F24AD" w14:textId="77777777" w:rsidR="005C1A2B" w:rsidRDefault="00000000">
      <w:pPr>
        <w:pStyle w:val="Heading3"/>
      </w:pPr>
      <w:bookmarkStart w:id="14" w:name="step-2-load-data"/>
      <w:bookmarkEnd w:id="13"/>
      <w:r>
        <w:t>Step 2: Load Data</w:t>
      </w:r>
    </w:p>
    <w:p w14:paraId="28DEB66C" w14:textId="77777777" w:rsidR="005C1A2B" w:rsidRDefault="00000000">
      <w:pPr>
        <w:pStyle w:val="Compact"/>
        <w:numPr>
          <w:ilvl w:val="0"/>
          <w:numId w:val="28"/>
        </w:numPr>
      </w:pPr>
      <w:r>
        <w:t>Ensure your iolite session has representative data (e.g., a “Tuning” line).</w:t>
      </w:r>
    </w:p>
    <w:p w14:paraId="03092235" w14:textId="77777777" w:rsidR="005C1A2B" w:rsidRDefault="00000000">
      <w:pPr>
        <w:pStyle w:val="Compact"/>
        <w:numPr>
          <w:ilvl w:val="0"/>
          <w:numId w:val="28"/>
        </w:numPr>
      </w:pPr>
      <w:r>
        <w:t xml:space="preserve">Click </w:t>
      </w:r>
      <w:r>
        <w:rPr>
          <w:b/>
          <w:bCs/>
        </w:rPr>
        <w:t>Reload Data from iolite</w:t>
      </w:r>
      <w:r>
        <w:t>.</w:t>
      </w:r>
    </w:p>
    <w:p w14:paraId="1071FDFC" w14:textId="77777777" w:rsidR="005C1A2B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Missing Dwell Times?</w:t>
      </w:r>
    </w:p>
    <w:p w14:paraId="00295EE8" w14:textId="77777777" w:rsidR="005C1A2B" w:rsidRDefault="00000000">
      <w:pPr>
        <w:pStyle w:val="Compact"/>
        <w:numPr>
          <w:ilvl w:val="1"/>
          <w:numId w:val="29"/>
        </w:numPr>
      </w:pPr>
      <w:r>
        <w:t>If your data lacks embedded dwell time metadata (common with some CSV imports), a dialog will appear.</w:t>
      </w:r>
    </w:p>
    <w:p w14:paraId="4E2A90CB" w14:textId="77777777" w:rsidR="005C1A2B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Set to Global</w:t>
      </w:r>
      <w:r>
        <w:t>: Apply a single dwell time (e.g., 10ms) to all channels.</w:t>
      </w:r>
    </w:p>
    <w:p w14:paraId="5201A386" w14:textId="77777777" w:rsidR="005C1A2B" w:rsidRDefault="00000000">
      <w:pPr>
        <w:pStyle w:val="Compact"/>
        <w:numPr>
          <w:ilvl w:val="1"/>
          <w:numId w:val="29"/>
        </w:numPr>
      </w:pPr>
      <w:r>
        <w:rPr>
          <w:b/>
          <w:bCs/>
        </w:rPr>
        <w:t>Individual</w:t>
      </w:r>
      <w:r>
        <w:t>: Manually enter the dwell time for specific channels if they differ.</w:t>
      </w:r>
    </w:p>
    <w:p w14:paraId="23EB237F" w14:textId="77777777" w:rsidR="005C1A2B" w:rsidRDefault="00000000">
      <w:pPr>
        <w:pStyle w:val="Compact"/>
        <w:numPr>
          <w:ilvl w:val="0"/>
          <w:numId w:val="28"/>
        </w:numPr>
      </w:pPr>
      <w:r>
        <w:t>Verify the plot shows the signal traces.</w:t>
      </w:r>
    </w:p>
    <w:p w14:paraId="0EBD947C" w14:textId="77777777" w:rsidR="005C1A2B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Check Regions</w:t>
      </w:r>
      <w:r>
        <w:t xml:space="preserve">: Ensure the </w:t>
      </w:r>
      <w:r>
        <w:rPr>
          <w:b/>
          <w:bCs/>
        </w:rPr>
        <w:t>Background (Blue)</w:t>
      </w:r>
      <w:r>
        <w:t xml:space="preserve"> and </w:t>
      </w:r>
      <w:r>
        <w:rPr>
          <w:b/>
          <w:bCs/>
        </w:rPr>
        <w:t>Signal (Red)</w:t>
      </w:r>
      <w:r>
        <w:t xml:space="preserve"> regions are correctly identifying the baseline and signal plateau. Use “Auto Select Regions” or adjust the spinboxes manually if needed.</w:t>
      </w:r>
    </w:p>
    <w:p w14:paraId="19F60841" w14:textId="77777777" w:rsidR="005C1A2B" w:rsidRDefault="00000000">
      <w:pPr>
        <w:pStyle w:val="Heading3"/>
      </w:pPr>
      <w:bookmarkStart w:id="15" w:name="step-3-define-goals"/>
      <w:bookmarkEnd w:id="14"/>
      <w:r>
        <w:t>Step 3: Define Goals</w:t>
      </w:r>
    </w:p>
    <w:p w14:paraId="0EA769BA" w14:textId="77777777" w:rsidR="005C1A2B" w:rsidRDefault="00000000">
      <w:pPr>
        <w:pStyle w:val="Compact"/>
        <w:numPr>
          <w:ilvl w:val="0"/>
          <w:numId w:val="30"/>
        </w:numPr>
      </w:pPr>
      <w:r>
        <w:t xml:space="preserve">Set the </w:t>
      </w:r>
      <w:r>
        <w:rPr>
          <w:b/>
          <w:bCs/>
        </w:rPr>
        <w:t>Mode</w:t>
      </w:r>
      <w:r>
        <w:t xml:space="preserve"> (usually “Imaging” or “Line”).</w:t>
      </w:r>
    </w:p>
    <w:p w14:paraId="478FBC51" w14:textId="77777777" w:rsidR="005C1A2B" w:rsidRDefault="00000000">
      <w:pPr>
        <w:pStyle w:val="Compact"/>
        <w:numPr>
          <w:ilvl w:val="0"/>
          <w:numId w:val="30"/>
        </w:numPr>
      </w:pPr>
      <w:r>
        <w:t xml:space="preserve">Enter your </w:t>
      </w:r>
      <w:r>
        <w:rPr>
          <w:b/>
          <w:bCs/>
        </w:rPr>
        <w:t>Washout</w:t>
      </w:r>
      <w:r>
        <w:t xml:space="preserve"> time (can be applied from the SPR Tab).</w:t>
      </w:r>
    </w:p>
    <w:p w14:paraId="70384EA8" w14:textId="77777777" w:rsidR="005C1A2B" w:rsidRDefault="00000000">
      <w:pPr>
        <w:pStyle w:val="Compact"/>
        <w:numPr>
          <w:ilvl w:val="0"/>
          <w:numId w:val="30"/>
        </w:numPr>
      </w:pPr>
      <w:r>
        <w:t xml:space="preserve">Set your target quality metrics (e.g., </w:t>
      </w:r>
      <w:r>
        <w:rPr>
          <w:b/>
          <w:bCs/>
        </w:rPr>
        <w:t>Pulses per Dwell Time</w:t>
      </w:r>
      <w:r>
        <w:t xml:space="preserve"> = 10, </w:t>
      </w:r>
      <w:r>
        <w:rPr>
          <w:b/>
          <w:bCs/>
        </w:rPr>
        <w:t>Target SNR</w:t>
      </w:r>
      <w:r>
        <w:t xml:space="preserve"> = 10).</w:t>
      </w:r>
    </w:p>
    <w:p w14:paraId="3B2E7E10" w14:textId="77777777" w:rsidR="005C1A2B" w:rsidRDefault="00000000">
      <w:pPr>
        <w:pStyle w:val="Heading3"/>
      </w:pPr>
      <w:bookmarkStart w:id="16" w:name="step-4-run-optimization"/>
      <w:bookmarkEnd w:id="15"/>
      <w:r>
        <w:t>Step 4: Run Optimization</w:t>
      </w:r>
    </w:p>
    <w:p w14:paraId="01A70F8C" w14:textId="77777777" w:rsidR="005C1A2B" w:rsidRDefault="00000000">
      <w:pPr>
        <w:pStyle w:val="FirstParagraph"/>
      </w:pPr>
      <w:r>
        <w:t>The optimization runs automatically whenever you change a parameter.</w:t>
      </w:r>
    </w:p>
    <w:p w14:paraId="010C1846" w14:textId="77777777" w:rsidR="005C1A2B" w:rsidRDefault="00000000">
      <w:pPr>
        <w:pStyle w:val="Compact"/>
        <w:numPr>
          <w:ilvl w:val="0"/>
          <w:numId w:val="31"/>
        </w:numPr>
      </w:pPr>
      <w:r>
        <w:lastRenderedPageBreak/>
        <w:t xml:space="preserve">Watch the </w:t>
      </w:r>
      <w:r>
        <w:rPr>
          <w:b/>
          <w:bCs/>
        </w:rPr>
        <w:t>Optimised Settings</w:t>
      </w:r>
      <w:r>
        <w:t xml:space="preserve"> panel.</w:t>
      </w:r>
    </w:p>
    <w:p w14:paraId="480BE190" w14:textId="77777777" w:rsidR="005C1A2B" w:rsidRDefault="00000000">
      <w:pPr>
        <w:pStyle w:val="Compact"/>
        <w:numPr>
          <w:ilvl w:val="0"/>
          <w:numId w:val="31"/>
        </w:numPr>
      </w:pPr>
      <w:r>
        <w:t xml:space="preserve">The software will display the recommended </w:t>
      </w:r>
      <w:r>
        <w:rPr>
          <w:b/>
          <w:bCs/>
        </w:rPr>
        <w:t>Spot Size</w:t>
      </w:r>
      <w:r>
        <w:t xml:space="preserve">, </w:t>
      </w:r>
      <w:r>
        <w:rPr>
          <w:b/>
          <w:bCs/>
        </w:rPr>
        <w:t>Rep-Rate</w:t>
      </w:r>
      <w:r>
        <w:t xml:space="preserve">, and </w:t>
      </w:r>
      <w:r>
        <w:rPr>
          <w:b/>
          <w:bCs/>
        </w:rPr>
        <w:t>Speed</w:t>
      </w:r>
      <w:r>
        <w:t>.</w:t>
      </w:r>
    </w:p>
    <w:p w14:paraId="0AD93621" w14:textId="77777777" w:rsidR="005C1A2B" w:rsidRDefault="00000000">
      <w:pPr>
        <w:pStyle w:val="Compact"/>
        <w:numPr>
          <w:ilvl w:val="0"/>
          <w:numId w:val="31"/>
        </w:numPr>
      </w:pPr>
      <w:r>
        <w:t xml:space="preserve">Check the </w:t>
      </w:r>
      <w:r>
        <w:rPr>
          <w:b/>
          <w:bCs/>
        </w:rPr>
        <w:t>Results Table</w:t>
      </w:r>
      <w:r>
        <w:t xml:space="preserve"> at the bottom. Are any important isotopes failing to reach the target SNR?</w:t>
      </w:r>
    </w:p>
    <w:p w14:paraId="49FE4EEE" w14:textId="77777777" w:rsidR="005C1A2B" w:rsidRDefault="00000000">
      <w:pPr>
        <w:pStyle w:val="Compact"/>
        <w:numPr>
          <w:ilvl w:val="1"/>
          <w:numId w:val="32"/>
        </w:numPr>
      </w:pPr>
      <w:r>
        <w:rPr>
          <w:i/>
          <w:iCs/>
        </w:rPr>
        <w:t>Orange Highlight</w:t>
      </w:r>
      <w:r>
        <w:t>: Cannot reach Target SNR (set to Min).</w:t>
      </w:r>
    </w:p>
    <w:p w14:paraId="3C26CA1E" w14:textId="77777777" w:rsidR="005C1A2B" w:rsidRDefault="00000000">
      <w:pPr>
        <w:pStyle w:val="Compact"/>
        <w:numPr>
          <w:ilvl w:val="1"/>
          <w:numId w:val="32"/>
        </w:numPr>
      </w:pPr>
      <w:r>
        <w:rPr>
          <w:i/>
          <w:iCs/>
        </w:rPr>
        <w:t>Blue Highlight</w:t>
      </w:r>
      <w:r>
        <w:t>: Hardware limited (cannot go faster).</w:t>
      </w:r>
    </w:p>
    <w:p w14:paraId="3724A994" w14:textId="77777777" w:rsidR="005C1A2B" w:rsidRDefault="00000000">
      <w:pPr>
        <w:pStyle w:val="Compact"/>
        <w:numPr>
          <w:ilvl w:val="0"/>
          <w:numId w:val="31"/>
        </w:numPr>
      </w:pPr>
      <w:r>
        <w:t xml:space="preserve">If the Spot Size is too large/small, adjust the </w:t>
      </w:r>
      <w:r>
        <w:rPr>
          <w:b/>
          <w:bCs/>
        </w:rPr>
        <w:t>Target SNR</w:t>
      </w:r>
      <w:r>
        <w:t xml:space="preserve"> or </w:t>
      </w:r>
      <w:r>
        <w:rPr>
          <w:b/>
          <w:bCs/>
        </w:rPr>
        <w:t>Pulses per Dwell</w:t>
      </w:r>
      <w:r>
        <w:t xml:space="preserve"> to constrain it.</w:t>
      </w:r>
    </w:p>
    <w:p w14:paraId="148A73F3" w14:textId="77777777" w:rsidR="005C1A2B" w:rsidRDefault="00000000">
      <w:pPr>
        <w:pStyle w:val="Heading3"/>
      </w:pPr>
      <w:bookmarkStart w:id="17" w:name="step-5-advanced-logic-overrides"/>
      <w:bookmarkEnd w:id="16"/>
      <w:r>
        <w:t>Step 5: Advanced Logic &amp; Overrides</w:t>
      </w:r>
    </w:p>
    <w:p w14:paraId="1E8EFB4F" w14:textId="77777777" w:rsidR="005C1A2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Min SNR Constraints</w:t>
      </w:r>
      <w:r>
        <w:t>:</w:t>
      </w:r>
    </w:p>
    <w:p w14:paraId="6E4BCADB" w14:textId="77777777" w:rsidR="005C1A2B" w:rsidRDefault="00000000">
      <w:pPr>
        <w:pStyle w:val="Compact"/>
        <w:numPr>
          <w:ilvl w:val="1"/>
          <w:numId w:val="34"/>
        </w:numPr>
      </w:pPr>
      <w:r>
        <w:rPr>
          <w:b/>
          <w:bCs/>
        </w:rPr>
        <w:t>Quadrupoles</w:t>
      </w:r>
      <w:r>
        <w:t xml:space="preserve">: If a channel cannot meet the Minimum SNR, its dwell time is forced to the </w:t>
      </w:r>
      <w:r>
        <w:rPr>
          <w:i/>
          <w:iCs/>
        </w:rPr>
        <w:t>Minimum Dwell</w:t>
      </w:r>
      <w:r>
        <w:t xml:space="preserve"> allowed by hardware to save time for other channels.</w:t>
      </w:r>
    </w:p>
    <w:p w14:paraId="6CB2267F" w14:textId="77777777" w:rsidR="005C1A2B" w:rsidRDefault="00000000">
      <w:pPr>
        <w:pStyle w:val="Compact"/>
        <w:numPr>
          <w:ilvl w:val="1"/>
          <w:numId w:val="34"/>
        </w:numPr>
      </w:pPr>
      <w:r>
        <w:rPr>
          <w:b/>
          <w:bCs/>
        </w:rPr>
        <w:t>MC / TOF</w:t>
      </w:r>
      <w:r>
        <w:t>: Since all channels are measured simultaneously, the dwell time cannot be reduced individually. Instead, the channel is flagged with an Orange warning in the table.</w:t>
      </w:r>
    </w:p>
    <w:p w14:paraId="097BC88E" w14:textId="77777777" w:rsidR="005C1A2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Min Duty Cycle</w:t>
      </w:r>
      <w:r>
        <w:t>:</w:t>
      </w:r>
    </w:p>
    <w:p w14:paraId="6CC9B125" w14:textId="77777777" w:rsidR="005C1A2B" w:rsidRDefault="00000000">
      <w:pPr>
        <w:pStyle w:val="Compact"/>
        <w:numPr>
          <w:ilvl w:val="1"/>
          <w:numId w:val="35"/>
        </w:numPr>
      </w:pPr>
      <w:r>
        <w:t>Forces the total integration time to be long enough relative to the magnet settling time (overhead). Useful for ensuring you aren’t wasting 50%+ of your analysis time just switching masses.</w:t>
      </w:r>
    </w:p>
    <w:p w14:paraId="109DD62D" w14:textId="77777777" w:rsidR="005C1A2B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Manual Overrides</w:t>
      </w:r>
      <w:r>
        <w:t>:</w:t>
      </w:r>
    </w:p>
    <w:p w14:paraId="122E2809" w14:textId="77777777" w:rsidR="005C1A2B" w:rsidRDefault="00000000">
      <w:pPr>
        <w:pStyle w:val="Compact"/>
        <w:numPr>
          <w:ilvl w:val="1"/>
          <w:numId w:val="36"/>
        </w:numPr>
      </w:pPr>
      <w:r>
        <w:t>If you need to force a specific spot size:</w:t>
      </w:r>
    </w:p>
    <w:p w14:paraId="0FC290C7" w14:textId="77777777" w:rsidR="005C1A2B" w:rsidRDefault="00000000">
      <w:pPr>
        <w:pStyle w:val="Compact"/>
        <w:numPr>
          <w:ilvl w:val="1"/>
          <w:numId w:val="36"/>
        </w:numPr>
      </w:pPr>
      <w:r>
        <w:t xml:space="preserve">Change the </w:t>
      </w:r>
      <w:r>
        <w:rPr>
          <w:b/>
          <w:bCs/>
        </w:rPr>
        <w:t>Spot Size</w:t>
      </w:r>
      <w:r>
        <w:t xml:space="preserve"> spinbox in the “Optimised Settings” panel (it normally says “Auto”).</w:t>
      </w:r>
    </w:p>
    <w:p w14:paraId="3638DBEA" w14:textId="77777777" w:rsidR="005C1A2B" w:rsidRDefault="00000000">
      <w:pPr>
        <w:pStyle w:val="Compact"/>
        <w:numPr>
          <w:ilvl w:val="1"/>
          <w:numId w:val="36"/>
        </w:numPr>
      </w:pPr>
      <w:r>
        <w:t>This locks the spot size and re-optimizes only the Rep-Rate and Speed.</w:t>
      </w:r>
    </w:p>
    <w:p w14:paraId="3E596DA2" w14:textId="77777777" w:rsidR="005C1A2B" w:rsidRDefault="00000000">
      <w:pPr>
        <w:pStyle w:val="Compact"/>
        <w:numPr>
          <w:ilvl w:val="1"/>
          <w:numId w:val="36"/>
        </w:numPr>
      </w:pPr>
      <w:r>
        <w:t>Set it back to 0 (or “Auto”) to resume full optimization.</w:t>
      </w:r>
    </w:p>
    <w:p w14:paraId="07CFC096" w14:textId="77777777" w:rsidR="005C1A2B" w:rsidRDefault="00000000">
      <w:pPr>
        <w:pStyle w:val="Compact"/>
        <w:numPr>
          <w:ilvl w:val="0"/>
          <w:numId w:val="33"/>
        </w:numPr>
      </w:pPr>
      <w:r>
        <w:t>If you need to force a specific rep-rate:</w:t>
      </w:r>
    </w:p>
    <w:p w14:paraId="481C0113" w14:textId="77777777" w:rsidR="005C1A2B" w:rsidRDefault="00000000">
      <w:pPr>
        <w:pStyle w:val="Compact"/>
        <w:numPr>
          <w:ilvl w:val="1"/>
          <w:numId w:val="37"/>
        </w:numPr>
      </w:pPr>
      <w:r>
        <w:t xml:space="preserve">This is usually derived from the spot size and washout. To influence it, try changing the </w:t>
      </w:r>
      <w:r>
        <w:rPr>
          <w:b/>
          <w:bCs/>
        </w:rPr>
        <w:t>Avoid Gaps</w:t>
      </w:r>
      <w:r>
        <w:t xml:space="preserve"> setting or </w:t>
      </w:r>
      <w:r>
        <w:rPr>
          <w:b/>
          <w:bCs/>
        </w:rPr>
        <w:t>Washout</w:t>
      </w:r>
      <w:r>
        <w:t xml:space="preserve"> value.</w:t>
      </w:r>
    </w:p>
    <w:p w14:paraId="756213C9" w14:textId="77777777" w:rsidR="005C1A2B" w:rsidRDefault="00000000">
      <w:r>
        <w:pict w14:anchorId="00193C2E">
          <v:rect id="_x0000_i1027" style="width:0;height:1.5pt" o:hralign="center" o:hrstd="t" o:hr="t"/>
        </w:pict>
      </w:r>
    </w:p>
    <w:p w14:paraId="4E9DF6B6" w14:textId="77777777" w:rsidR="005C1A2B" w:rsidRDefault="00000000">
      <w:pPr>
        <w:pStyle w:val="Heading2"/>
      </w:pPr>
      <w:bookmarkStart w:id="18" w:name="tips-tricks"/>
      <w:bookmarkEnd w:id="12"/>
      <w:bookmarkEnd w:id="17"/>
      <w:r>
        <w:t>Tips &amp; Tricks</w:t>
      </w:r>
    </w:p>
    <w:p w14:paraId="1D0E8527" w14:textId="77777777" w:rsidR="005C1A2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Linking SPR</w:t>
      </w:r>
      <w:r>
        <w:t>: Use the SPR Tab first to determine the exact washout time for your cell/tubing, then “Apply” it to the Optimiser.</w:t>
      </w:r>
    </w:p>
    <w:p w14:paraId="5116E542" w14:textId="77777777" w:rsidR="005C1A2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Duty Cycle</w:t>
      </w:r>
      <w:r>
        <w:t>: For Sequential ICP-MS (Quadrupoles), a higher Duty Cycle means more efficient use of time. For TOF/MC, this is always 100%.</w:t>
      </w:r>
    </w:p>
    <w:p w14:paraId="766608BD" w14:textId="77777777" w:rsidR="005C1A2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Avoid Gaps</w:t>
      </w:r>
      <w:r>
        <w:t xml:space="preserve">: Essential for imaging. It ensures that </w:t>
      </w:r>
      <w:r>
        <w:rPr>
          <w:rStyle w:val="VerbatimChar"/>
        </w:rPr>
        <w:t>Speed &lt;= Spot Size * Rep Rate</w:t>
      </w:r>
      <w:r>
        <w:t>, preventing “striping” artifacts in your map.</w:t>
      </w:r>
    </w:p>
    <w:p w14:paraId="436A2CDA" w14:textId="77777777" w:rsidR="005C1A2B" w:rsidRDefault="00000000">
      <w:r>
        <w:pict w14:anchorId="632657F9">
          <v:rect id="_x0000_i1028" style="width:0;height:1.5pt" o:hralign="center" o:hrstd="t" o:hr="t"/>
        </w:pict>
      </w:r>
    </w:p>
    <w:p w14:paraId="5B477A24" w14:textId="77777777" w:rsidR="005C1A2B" w:rsidRDefault="00000000">
      <w:pPr>
        <w:pStyle w:val="Heading2"/>
      </w:pPr>
      <w:bookmarkStart w:id="19" w:name="status-messages"/>
      <w:bookmarkEnd w:id="18"/>
      <w:r>
        <w:lastRenderedPageBreak/>
        <w:t>Status Messages</w:t>
      </w:r>
    </w:p>
    <w:p w14:paraId="602593D6" w14:textId="77777777" w:rsidR="005C1A2B" w:rsidRDefault="00000000">
      <w:pPr>
        <w:pStyle w:val="FirstParagraph"/>
      </w:pPr>
      <w:r>
        <w:t>The Optimiser provides feedback through the status bar and log to explain why certain settings were chosen or constrained. Understanding these messages can help you troubleshoot why a specific result was calculated.</w:t>
      </w:r>
    </w:p>
    <w:p w14:paraId="1CA57400" w14:textId="77777777" w:rsidR="005C1A2B" w:rsidRDefault="00000000">
      <w:pPr>
        <w:pStyle w:val="Heading3"/>
      </w:pPr>
      <w:bookmarkStart w:id="20" w:name="general-optimization-messages"/>
      <w:r>
        <w:t>General Optimization Messages</w:t>
      </w:r>
    </w:p>
    <w:p w14:paraId="125FF620" w14:textId="77777777" w:rsidR="005C1A2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“Optimum Spot Size [X] µm - Based on Minimum SNR of [Isotope]”</w:t>
      </w:r>
    </w:p>
    <w:p w14:paraId="0671E01A" w14:textId="77777777" w:rsidR="005C1A2B" w:rsidRDefault="00000000">
      <w:pPr>
        <w:pStyle w:val="Compact"/>
        <w:numPr>
          <w:ilvl w:val="1"/>
          <w:numId w:val="40"/>
        </w:numPr>
      </w:pPr>
      <w:r>
        <w:t>Indicates that the Spot Size was calculated specifically to satisfy the SNR target for the weakest isotope listed.</w:t>
      </w:r>
    </w:p>
    <w:p w14:paraId="59AEFAF1" w14:textId="77777777" w:rsidR="005C1A2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“Optimum Spot Size [X] µm - Overridden to [Y] µm”</w:t>
      </w:r>
    </w:p>
    <w:p w14:paraId="28DDE3EB" w14:textId="77777777" w:rsidR="005C1A2B" w:rsidRDefault="00000000">
      <w:pPr>
        <w:pStyle w:val="Compact"/>
        <w:numPr>
          <w:ilvl w:val="1"/>
          <w:numId w:val="41"/>
        </w:numPr>
      </w:pPr>
      <w:r>
        <w:t>Appears when you have manually set the Spot Size spinbox to a specific value (Y), overriding the calculated optimum (X).</w:t>
      </w:r>
    </w:p>
    <w:p w14:paraId="637D6537" w14:textId="77777777" w:rsidR="005C1A2B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“Calculated Pulses per Dwell Time: [X] (Error: [Y]%)”</w:t>
      </w:r>
    </w:p>
    <w:p w14:paraId="5CA0EDAF" w14:textId="77777777" w:rsidR="005C1A2B" w:rsidRDefault="00000000">
      <w:pPr>
        <w:pStyle w:val="Compact"/>
        <w:numPr>
          <w:ilvl w:val="1"/>
          <w:numId w:val="42"/>
        </w:numPr>
      </w:pPr>
      <w:r>
        <w:t xml:space="preserve">Shows the </w:t>
      </w:r>
      <w:r>
        <w:rPr>
          <w:i/>
          <w:iCs/>
        </w:rPr>
        <w:t>actual</w:t>
      </w:r>
      <w:r>
        <w:t xml:space="preserve"> number of laser pulses that will occur during one mass spectrometer integration. The error percentage shows the deviation from your target “Pulses per Dwell” setting. Small errors (&lt;10%) are usually acceptable.</w:t>
      </w:r>
    </w:p>
    <w:p w14:paraId="24CB3256" w14:textId="77777777" w:rsidR="005C1A2B" w:rsidRDefault="00000000">
      <w:pPr>
        <w:pStyle w:val="Heading3"/>
      </w:pPr>
      <w:bookmarkStart w:id="21" w:name="hardware-constraints"/>
      <w:bookmarkEnd w:id="20"/>
      <w:r>
        <w:t>Hardware Constraints</w:t>
      </w:r>
    </w:p>
    <w:p w14:paraId="2256C5F7" w14:textId="77777777" w:rsidR="005C1A2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“Constraint: Acq Time increased for Rep Rate Limit”</w:t>
      </w:r>
    </w:p>
    <w:p w14:paraId="75F55B76" w14:textId="77777777" w:rsidR="005C1A2B" w:rsidRDefault="00000000">
      <w:pPr>
        <w:pStyle w:val="Compact"/>
        <w:numPr>
          <w:ilvl w:val="1"/>
          <w:numId w:val="44"/>
        </w:numPr>
      </w:pPr>
      <w:r>
        <w:t>The Acquisition Time had to be extended because the required Dwell Times + Washout would require a Laser Rep-Rate higher than the laser can physically fire.</w:t>
      </w:r>
    </w:p>
    <w:p w14:paraId="60C2A9B0" w14:textId="77777777" w:rsidR="005C1A2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“Constraint: Acq Time increased for Stage Speed Limit”</w:t>
      </w:r>
    </w:p>
    <w:p w14:paraId="26F4AD77" w14:textId="77777777" w:rsidR="005C1A2B" w:rsidRDefault="00000000">
      <w:pPr>
        <w:pStyle w:val="Compact"/>
        <w:numPr>
          <w:ilvl w:val="1"/>
          <w:numId w:val="45"/>
        </w:numPr>
      </w:pPr>
      <w:r>
        <w:t>The Acquisition Time had to be extended because the stage would need to move faster than the cell’s maximum speed to cover the spot size in the calculated time.</w:t>
      </w:r>
    </w:p>
    <w:p w14:paraId="13AF709F" w14:textId="77777777" w:rsidR="005C1A2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“Constraint: Acq Time increased for Duty Cycle ([X]%)”</w:t>
      </w:r>
    </w:p>
    <w:p w14:paraId="4C8034B1" w14:textId="77777777" w:rsidR="005C1A2B" w:rsidRDefault="00000000">
      <w:pPr>
        <w:pStyle w:val="Compact"/>
        <w:numPr>
          <w:ilvl w:val="1"/>
          <w:numId w:val="46"/>
        </w:numPr>
      </w:pPr>
      <w:r>
        <w:t>The total integration time was increased to ensure that the measurement time vs. overhead (settling) time met your “Min Duty Cycle” target.</w:t>
      </w:r>
    </w:p>
    <w:p w14:paraId="6D72353A" w14:textId="77777777" w:rsidR="005C1A2B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“Constraint: Acq Time increased for Dwell Budget ([X] ms)”</w:t>
      </w:r>
    </w:p>
    <w:p w14:paraId="5170E47C" w14:textId="77777777" w:rsidR="005C1A2B" w:rsidRDefault="00000000">
      <w:pPr>
        <w:pStyle w:val="Compact"/>
        <w:numPr>
          <w:ilvl w:val="1"/>
          <w:numId w:val="47"/>
        </w:numPr>
      </w:pPr>
      <w:r>
        <w:t>The total time was increased because the sum of the minimum required dwell times for all elected isotopes exceeded the initial budget derived from the Washout Time.</w:t>
      </w:r>
    </w:p>
    <w:p w14:paraId="72FA50F8" w14:textId="77777777" w:rsidR="005C1A2B" w:rsidRDefault="00000000">
      <w:pPr>
        <w:pStyle w:val="Heading3"/>
      </w:pPr>
      <w:bookmarkStart w:id="22" w:name="channel-specific-warnings"/>
      <w:bookmarkEnd w:id="21"/>
      <w:r>
        <w:t>Channel-Specific Warnings</w:t>
      </w:r>
    </w:p>
    <w:p w14:paraId="71339BCB" w14:textId="77777777" w:rsidR="00165B82" w:rsidRDefault="00000000">
      <w:pPr>
        <w:pStyle w:val="FirstParagraph"/>
      </w:pPr>
      <w:r>
        <w:t xml:space="preserve">These messages list specific isotopes that are affecting the optimization logic. </w:t>
      </w:r>
    </w:p>
    <w:p w14:paraId="34A61F67" w14:textId="3D77426B" w:rsidR="00165B82" w:rsidRDefault="00000000" w:rsidP="00165B82">
      <w:pPr>
        <w:pStyle w:val="FirstParagraph"/>
        <w:numPr>
          <w:ilvl w:val="0"/>
          <w:numId w:val="50"/>
        </w:numPr>
      </w:pPr>
      <w:r>
        <w:rPr>
          <w:b/>
          <w:bCs/>
        </w:rPr>
        <w:t>“The following channels do not meet the minimum SNR target…”</w:t>
      </w:r>
      <w:r>
        <w:t xml:space="preserve"> </w:t>
      </w:r>
    </w:p>
    <w:p w14:paraId="565FCC34" w14:textId="77777777" w:rsidR="00165B82" w:rsidRDefault="00000000" w:rsidP="00165B82">
      <w:pPr>
        <w:pStyle w:val="FirstParagraph"/>
        <w:numPr>
          <w:ilvl w:val="1"/>
          <w:numId w:val="50"/>
        </w:numPr>
        <w:ind w:left="1434" w:hanging="357"/>
        <w:contextualSpacing/>
      </w:pPr>
      <w:r>
        <w:rPr>
          <w:b/>
          <w:bCs/>
        </w:rPr>
        <w:lastRenderedPageBreak/>
        <w:t>Orange Warning</w:t>
      </w:r>
      <w:r>
        <w:t xml:space="preserve">: These channels have a calculated SNR below your “Minimum SNR” threshold. </w:t>
      </w:r>
    </w:p>
    <w:p w14:paraId="02F08CCE" w14:textId="77777777" w:rsidR="00165B82" w:rsidRDefault="00000000" w:rsidP="00165B82">
      <w:pPr>
        <w:pStyle w:val="FirstParagraph"/>
        <w:numPr>
          <w:ilvl w:val="1"/>
          <w:numId w:val="50"/>
        </w:numPr>
        <w:ind w:left="1434" w:hanging="357"/>
        <w:contextualSpacing/>
      </w:pPr>
      <w:r>
        <w:t xml:space="preserve">For </w:t>
      </w:r>
      <w:r>
        <w:rPr>
          <w:b/>
          <w:bCs/>
        </w:rPr>
        <w:t>MC/TOF</w:t>
      </w:r>
      <w:r>
        <w:t xml:space="preserve"> systems, this is just a warning. </w:t>
      </w:r>
    </w:p>
    <w:p w14:paraId="69C9DAAA" w14:textId="77777777" w:rsidR="00165B82" w:rsidRDefault="00000000" w:rsidP="00165B82">
      <w:pPr>
        <w:pStyle w:val="FirstParagraph"/>
        <w:numPr>
          <w:ilvl w:val="1"/>
          <w:numId w:val="50"/>
        </w:numPr>
        <w:ind w:left="1434" w:hanging="357"/>
        <w:contextualSpacing/>
      </w:pPr>
      <w:r>
        <w:t xml:space="preserve">For </w:t>
      </w:r>
      <w:r>
        <w:rPr>
          <w:b/>
          <w:bCs/>
        </w:rPr>
        <w:t>Quadrupole</w:t>
      </w:r>
      <w:r>
        <w:t xml:space="preserve"> systems, these channels have been forced to the minimum dwell time to save budget. </w:t>
      </w:r>
    </w:p>
    <w:p w14:paraId="4A4BCF7A" w14:textId="77777777" w:rsidR="00165B82" w:rsidRDefault="00000000" w:rsidP="00165B82">
      <w:pPr>
        <w:pStyle w:val="FirstParagraph"/>
        <w:numPr>
          <w:ilvl w:val="0"/>
          <w:numId w:val="50"/>
        </w:numPr>
      </w:pPr>
      <w:r>
        <w:rPr>
          <w:b/>
          <w:bCs/>
        </w:rPr>
        <w:t xml:space="preserve">“The following channels cannot be set lower than the hardware minimum ([X] </w:t>
      </w:r>
      <w:proofErr w:type="gramStart"/>
      <w:r>
        <w:rPr>
          <w:b/>
          <w:bCs/>
        </w:rPr>
        <w:t>ms)…</w:t>
      </w:r>
      <w:proofErr w:type="gramEnd"/>
      <w:r>
        <w:rPr>
          <w:b/>
          <w:bCs/>
        </w:rPr>
        <w:t>”</w:t>
      </w:r>
      <w:r>
        <w:t xml:space="preserve"> </w:t>
      </w:r>
    </w:p>
    <w:p w14:paraId="63FC1E10" w14:textId="77777777" w:rsidR="00165B82" w:rsidRDefault="00000000" w:rsidP="00165B82">
      <w:pPr>
        <w:pStyle w:val="FirstParagraph"/>
        <w:numPr>
          <w:ilvl w:val="1"/>
          <w:numId w:val="50"/>
        </w:numPr>
      </w:pPr>
      <w:r>
        <w:rPr>
          <w:b/>
          <w:bCs/>
        </w:rPr>
        <w:t>Blue Warning</w:t>
      </w:r>
      <w:r>
        <w:t xml:space="preserve">: The algorithm wants to reduce the dwell time for these channels (usually high-signal ones) to optimize </w:t>
      </w:r>
      <w:proofErr w:type="gramStart"/>
      <w:r>
        <w:t>speed, but</w:t>
      </w:r>
      <w:proofErr w:type="gramEnd"/>
      <w:r>
        <w:t xml:space="preserve"> is blocked by the hard limit of the instrument (e.g., 1ms or 10ms minimum dwell). </w:t>
      </w:r>
    </w:p>
    <w:p w14:paraId="5A8FEE50" w14:textId="14C1F3CC" w:rsidR="00165B82" w:rsidRDefault="00000000" w:rsidP="00165B82">
      <w:pPr>
        <w:pStyle w:val="FirstParagraph"/>
        <w:numPr>
          <w:ilvl w:val="0"/>
          <w:numId w:val="50"/>
        </w:numPr>
      </w:pPr>
      <w:r>
        <w:rPr>
          <w:b/>
          <w:bCs/>
        </w:rPr>
        <w:t>“The following channels had zero counts in the background. The background has been assumed to be 1 count over the baseline duration…”</w:t>
      </w:r>
      <w:r>
        <w:t xml:space="preserve"> </w:t>
      </w:r>
    </w:p>
    <w:p w14:paraId="080137D4" w14:textId="6978CE51" w:rsidR="005C1A2B" w:rsidRDefault="00000000" w:rsidP="00165B82">
      <w:pPr>
        <w:pStyle w:val="FirstParagraph"/>
        <w:numPr>
          <w:ilvl w:val="1"/>
          <w:numId w:val="50"/>
        </w:numPr>
        <w:ind w:left="1434" w:hanging="357"/>
        <w:contextualSpacing/>
      </w:pPr>
      <w:r>
        <w:rPr>
          <w:b/>
          <w:bCs/>
        </w:rPr>
        <w:t>Gray Warning</w:t>
      </w:r>
      <w:r>
        <w:t>: Indicates that the background signal was perfectly zero (common in simulated data or extremely short baselines). To prevent division-by-zero errors in the SNR calculation, a theoretical noise floor of 1 count was assumed.</w:t>
      </w:r>
      <w:bookmarkEnd w:id="0"/>
      <w:bookmarkEnd w:id="19"/>
      <w:bookmarkEnd w:id="22"/>
    </w:p>
    <w:sectPr w:rsidR="005C1A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FEF1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026C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7EC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6D462A"/>
    <w:multiLevelType w:val="multilevel"/>
    <w:tmpl w:val="BB6494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5333A3"/>
    <w:multiLevelType w:val="hybridMultilevel"/>
    <w:tmpl w:val="843A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263E2"/>
    <w:multiLevelType w:val="hybridMultilevel"/>
    <w:tmpl w:val="38DEFFC8"/>
    <w:lvl w:ilvl="0" w:tplc="A204DFB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6078">
    <w:abstractNumId w:val="0"/>
  </w:num>
  <w:num w:numId="2" w16cid:durableId="1724215648">
    <w:abstractNumId w:val="1"/>
  </w:num>
  <w:num w:numId="3" w16cid:durableId="1751808163">
    <w:abstractNumId w:val="1"/>
  </w:num>
  <w:num w:numId="4" w16cid:durableId="759182309">
    <w:abstractNumId w:val="1"/>
  </w:num>
  <w:num w:numId="5" w16cid:durableId="1766339830">
    <w:abstractNumId w:val="1"/>
  </w:num>
  <w:num w:numId="6" w16cid:durableId="1438717274">
    <w:abstractNumId w:val="1"/>
  </w:num>
  <w:num w:numId="7" w16cid:durableId="1750927591">
    <w:abstractNumId w:val="1"/>
  </w:num>
  <w:num w:numId="8" w16cid:durableId="1327785890">
    <w:abstractNumId w:val="1"/>
  </w:num>
  <w:num w:numId="9" w16cid:durableId="1163473937">
    <w:abstractNumId w:val="1"/>
  </w:num>
  <w:num w:numId="10" w16cid:durableId="1858274259">
    <w:abstractNumId w:val="1"/>
  </w:num>
  <w:num w:numId="11" w16cid:durableId="219362308">
    <w:abstractNumId w:val="1"/>
  </w:num>
  <w:num w:numId="12" w16cid:durableId="1243560320">
    <w:abstractNumId w:val="1"/>
  </w:num>
  <w:num w:numId="13" w16cid:durableId="142356531">
    <w:abstractNumId w:val="1"/>
  </w:num>
  <w:num w:numId="14" w16cid:durableId="760420092">
    <w:abstractNumId w:val="1"/>
  </w:num>
  <w:num w:numId="15" w16cid:durableId="152256853">
    <w:abstractNumId w:val="1"/>
  </w:num>
  <w:num w:numId="16" w16cid:durableId="1235822232">
    <w:abstractNumId w:val="1"/>
  </w:num>
  <w:num w:numId="17" w16cid:durableId="1662615047">
    <w:abstractNumId w:val="1"/>
  </w:num>
  <w:num w:numId="18" w16cid:durableId="1583756323">
    <w:abstractNumId w:val="1"/>
  </w:num>
  <w:num w:numId="19" w16cid:durableId="59790048">
    <w:abstractNumId w:val="1"/>
  </w:num>
  <w:num w:numId="20" w16cid:durableId="517281734">
    <w:abstractNumId w:val="1"/>
  </w:num>
  <w:num w:numId="21" w16cid:durableId="238247987">
    <w:abstractNumId w:val="1"/>
  </w:num>
  <w:num w:numId="22" w16cid:durableId="849761256">
    <w:abstractNumId w:val="1"/>
  </w:num>
  <w:num w:numId="23" w16cid:durableId="1656378125">
    <w:abstractNumId w:val="1"/>
  </w:num>
  <w:num w:numId="24" w16cid:durableId="363136515">
    <w:abstractNumId w:val="1"/>
  </w:num>
  <w:num w:numId="25" w16cid:durableId="1577009509">
    <w:abstractNumId w:val="1"/>
  </w:num>
  <w:num w:numId="26" w16cid:durableId="256721631">
    <w:abstractNumId w:val="1"/>
  </w:num>
  <w:num w:numId="27" w16cid:durableId="781538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39575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4316854">
    <w:abstractNumId w:val="1"/>
  </w:num>
  <w:num w:numId="30" w16cid:durableId="398134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85642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17165211">
    <w:abstractNumId w:val="1"/>
  </w:num>
  <w:num w:numId="33" w16cid:durableId="1923294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03063270">
    <w:abstractNumId w:val="1"/>
  </w:num>
  <w:num w:numId="35" w16cid:durableId="927233013">
    <w:abstractNumId w:val="1"/>
  </w:num>
  <w:num w:numId="36" w16cid:durableId="1693146646">
    <w:abstractNumId w:val="1"/>
  </w:num>
  <w:num w:numId="37" w16cid:durableId="1131636090">
    <w:abstractNumId w:val="1"/>
  </w:num>
  <w:num w:numId="38" w16cid:durableId="1681153977">
    <w:abstractNumId w:val="1"/>
  </w:num>
  <w:num w:numId="39" w16cid:durableId="569315068">
    <w:abstractNumId w:val="1"/>
  </w:num>
  <w:num w:numId="40" w16cid:durableId="478768534">
    <w:abstractNumId w:val="1"/>
  </w:num>
  <w:num w:numId="41" w16cid:durableId="33162725">
    <w:abstractNumId w:val="1"/>
  </w:num>
  <w:num w:numId="42" w16cid:durableId="991367658">
    <w:abstractNumId w:val="1"/>
  </w:num>
  <w:num w:numId="43" w16cid:durableId="88358434">
    <w:abstractNumId w:val="1"/>
  </w:num>
  <w:num w:numId="44" w16cid:durableId="374043080">
    <w:abstractNumId w:val="1"/>
  </w:num>
  <w:num w:numId="45" w16cid:durableId="781802381">
    <w:abstractNumId w:val="1"/>
  </w:num>
  <w:num w:numId="46" w16cid:durableId="275254879">
    <w:abstractNumId w:val="1"/>
  </w:num>
  <w:num w:numId="47" w16cid:durableId="1426925834">
    <w:abstractNumId w:val="1"/>
  </w:num>
  <w:num w:numId="48" w16cid:durableId="157160658">
    <w:abstractNumId w:val="3"/>
  </w:num>
  <w:num w:numId="49" w16cid:durableId="863251573">
    <w:abstractNumId w:val="4"/>
  </w:num>
  <w:num w:numId="50" w16cid:durableId="110029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A2B"/>
    <w:rsid w:val="00165B82"/>
    <w:rsid w:val="005C1A2B"/>
    <w:rsid w:val="0075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90EA"/>
  <w15:docId w15:val="{CFC70387-1032-4AC1-8E7A-69279D68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1796</Words>
  <Characters>9663</Characters>
  <Application>Microsoft Office Word</Application>
  <DocSecurity>0</DocSecurity>
  <Lines>224</Lines>
  <Paragraphs>171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Douglas</cp:lastModifiedBy>
  <cp:revision>2</cp:revision>
  <dcterms:created xsi:type="dcterms:W3CDTF">2026-01-07T21:40:00Z</dcterms:created>
  <dcterms:modified xsi:type="dcterms:W3CDTF">2026-01-07T22:06:00Z</dcterms:modified>
</cp:coreProperties>
</file>