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D6" w:rsidRDefault="003A43D6" w:rsidP="003A43D6">
      <w:pPr>
        <w:spacing w:after="160" w:line="256" w:lineRule="auto"/>
        <w:rPr>
          <w:rFonts w:ascii="Times New Roman" w:eastAsia="Times New Roman" w:hAnsi="Times New Roman"/>
          <w:b/>
          <w:bCs/>
          <w:sz w:val="20"/>
          <w:szCs w:val="20"/>
        </w:rPr>
      </w:pPr>
      <w:bookmarkStart w:id="0" w:name="_GoBack"/>
      <w:bookmarkEnd w:id="0"/>
    </w:p>
    <w:p w:rsidR="003A43D6" w:rsidRDefault="003A43D6" w:rsidP="003A43D6">
      <w:r>
        <w:rPr>
          <w:b/>
        </w:rPr>
        <w:t>Supplemental table 2: Differences in selected sphingolipids</w:t>
      </w:r>
    </w:p>
    <w:p w:rsidR="003A43D6" w:rsidRDefault="003A43D6" w:rsidP="003A43D6"/>
    <w:tbl>
      <w:tblPr>
        <w:tblW w:w="11785" w:type="dxa"/>
        <w:tblInd w:w="-1218" w:type="dxa"/>
        <w:tblLook w:val="04A0" w:firstRow="1" w:lastRow="0" w:firstColumn="1" w:lastColumn="0" w:noHBand="0" w:noVBand="1"/>
      </w:tblPr>
      <w:tblGrid>
        <w:gridCol w:w="3287"/>
        <w:gridCol w:w="1003"/>
        <w:gridCol w:w="811"/>
        <w:gridCol w:w="717"/>
        <w:gridCol w:w="1332"/>
        <w:gridCol w:w="956"/>
        <w:gridCol w:w="955"/>
        <w:gridCol w:w="1102"/>
        <w:gridCol w:w="811"/>
        <w:gridCol w:w="811"/>
      </w:tblGrid>
      <w:tr w:rsidR="003A43D6" w:rsidRPr="003055E5" w:rsidTr="006A7FD7">
        <w:trPr>
          <w:trHeight w:val="938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Biochemical Name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871620" w:rsidRDefault="003A43D6" w:rsidP="006A7FD7">
            <w:p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MX"/>
              </w:rPr>
            </w:pPr>
            <w:r w:rsidRPr="0087162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MX"/>
              </w:rPr>
              <w:t>Portal vein vs RA pre- TIPS</w:t>
            </w:r>
          </w:p>
          <w:p w:rsidR="003A43D6" w:rsidRPr="00871620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32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RA post</w:t>
            </w:r>
            <w:r>
              <w:rPr>
                <w:rFonts w:eastAsia="Times New Roman" w:cs="Calibri"/>
                <w:b/>
                <w:bCs/>
                <w:sz w:val="20"/>
                <w:szCs w:val="20"/>
              </w:rPr>
              <w:t>- vs RA pre-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TIPS</w:t>
            </w:r>
          </w:p>
          <w:p w:rsidR="003A43D6" w:rsidRPr="003055E5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</w:p>
        </w:tc>
        <w:tc>
          <w:tcPr>
            <w:tcW w:w="2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43799B">
              <w:rPr>
                <w:rFonts w:ascii="Times New Roman" w:hAnsi="Times New Roman"/>
                <w:b/>
                <w:sz w:val="20"/>
                <w:szCs w:val="20"/>
              </w:rPr>
              <w:t>RA pre-TIPS vs healthy controls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Fold Change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P 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Q 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Fold Change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P 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Q 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Fold Change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P 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Q 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value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S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phinganine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0.97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0.56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1.06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1.72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0.009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D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phinganine-1-phosphate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0.92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0.24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1.89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0.0003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N-palmitoyl-sphinganine (d18:0/16:0)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1.09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1.04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0.89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0.3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N-behenoyl-sphingadienine (d18:2/22:0)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1.28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1.21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0.32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2.06E-08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2.97E-07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B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ehenoyl dihydrosphingomyelin (d18:0/22:0)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1.15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0.15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1.09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0.24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0.28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0.0001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0.0003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T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ricosanoyl sphingomyelin (d18:1/23:0)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1.12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1.06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0.25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5.30E-07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3.57E-06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L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ignoceroyl sphingomyelin (d18:1/24:0)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1.12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1.09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0.22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2.09E-09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5.09E-08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S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phingomyelin (d18:1/20:0, d16:1/22:0)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1.07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0.0448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0.24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1.03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0.35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0.35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3.73E-08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4.70E-07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S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phingosine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0.94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0.3395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0.51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1.52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0.04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S</w:t>
            </w: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phingosine 1-phosphate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0.93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0.24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0.46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0.0005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0.001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N-palmitoyl-sphingosine (d18:1/16:0)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1.08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0.33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1.46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0.0003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0.0007</w:t>
            </w:r>
          </w:p>
        </w:tc>
      </w:tr>
      <w:tr w:rsidR="003A43D6" w:rsidRPr="003055E5" w:rsidTr="006A7FD7">
        <w:trPr>
          <w:trHeight w:val="246"/>
        </w:trPr>
        <w:tc>
          <w:tcPr>
            <w:tcW w:w="3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rPr>
                <w:rFonts w:eastAsia="Times New Roman" w:cs="Calibri"/>
                <w:b/>
                <w:bCs/>
                <w:sz w:val="20"/>
                <w:szCs w:val="20"/>
              </w:rPr>
            </w:pPr>
            <w:r w:rsidRPr="003055E5">
              <w:rPr>
                <w:rFonts w:eastAsia="Times New Roman" w:cs="Calibri"/>
                <w:b/>
                <w:bCs/>
                <w:sz w:val="20"/>
                <w:szCs w:val="20"/>
              </w:rPr>
              <w:t>N-stearoyl-sphingosine (d18:1/18:0)*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1.23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0.0006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1.22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0.71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3D6" w:rsidRPr="003055E5" w:rsidRDefault="003A43D6" w:rsidP="006A7FD7">
            <w:pPr>
              <w:jc w:val="center"/>
              <w:rPr>
                <w:rFonts w:eastAsia="Times New Roman" w:cs="Calibri"/>
                <w:sz w:val="20"/>
                <w:szCs w:val="20"/>
              </w:rPr>
            </w:pPr>
            <w:r w:rsidRPr="003055E5">
              <w:rPr>
                <w:rFonts w:eastAsia="Times New Roman" w:cs="Calibri"/>
                <w:sz w:val="20"/>
                <w:szCs w:val="20"/>
              </w:rPr>
              <w:t>0.06</w:t>
            </w:r>
          </w:p>
        </w:tc>
      </w:tr>
    </w:tbl>
    <w:p w:rsidR="003A43D6" w:rsidRDefault="003A43D6" w:rsidP="003A43D6">
      <w:pPr>
        <w:spacing w:after="160" w:line="256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3A43D6" w:rsidRDefault="003A43D6" w:rsidP="003A43D6">
      <w:pPr>
        <w:spacing w:after="160" w:line="256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3A43D6" w:rsidRDefault="003A43D6" w:rsidP="003A43D6">
      <w:pPr>
        <w:spacing w:after="160" w:line="256" w:lineRule="auto"/>
        <w:rPr>
          <w:b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Abbreviations:</w:t>
      </w:r>
      <w:r>
        <w:rPr>
          <w:rFonts w:ascii="Times New Roman" w:eastAsia="Times New Roman" w:hAnsi="Times New Roman"/>
          <w:sz w:val="20"/>
          <w:szCs w:val="20"/>
        </w:rPr>
        <w:t xml:space="preserve"> HCV: hepatitis C virus, ETOH: alcoholic, NASH: non-alcoholic steatohepatitis, RA: right atrial, RV: right ventricular, RVSP: right ventricular systolic pressure (estimated by echocardiogram), TIPS: </w:t>
      </w:r>
      <w:r w:rsidRPr="00204DBC">
        <w:rPr>
          <w:rFonts w:ascii="Times New Roman" w:eastAsia="Times New Roman" w:hAnsi="Times New Roman"/>
          <w:sz w:val="20"/>
          <w:szCs w:val="20"/>
        </w:rPr>
        <w:t>Transjugular intrahepatic portosystemic shunt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8603BC" w:rsidRPr="003A43D6" w:rsidRDefault="00832005" w:rsidP="003A43D6"/>
    <w:sectPr w:rsidR="008603BC" w:rsidRPr="003A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005" w:rsidRDefault="00832005" w:rsidP="00E424E4">
      <w:r>
        <w:separator/>
      </w:r>
    </w:p>
  </w:endnote>
  <w:endnote w:type="continuationSeparator" w:id="0">
    <w:p w:rsidR="00832005" w:rsidRDefault="00832005" w:rsidP="00E4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Yu Gothic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005" w:rsidRDefault="00832005" w:rsidP="00E424E4">
      <w:r>
        <w:separator/>
      </w:r>
    </w:p>
  </w:footnote>
  <w:footnote w:type="continuationSeparator" w:id="0">
    <w:p w:rsidR="00832005" w:rsidRDefault="00832005" w:rsidP="00E42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84"/>
    <w:rsid w:val="00172484"/>
    <w:rsid w:val="003A43D6"/>
    <w:rsid w:val="004B15FA"/>
    <w:rsid w:val="00832005"/>
    <w:rsid w:val="00BD3692"/>
    <w:rsid w:val="00E424E4"/>
    <w:rsid w:val="00F7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E24232-A05E-4403-9176-1D19675A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E4"/>
    <w:pPr>
      <w:spacing w:after="0" w:line="240" w:lineRule="auto"/>
    </w:pPr>
    <w:rPr>
      <w:rFonts w:ascii="Cambria" w:eastAsia="MS Minngs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Company>Cleveland Clinic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Fawaz, Adam A.</dc:creator>
  <cp:keywords/>
  <dc:description/>
  <cp:lastModifiedBy>Fawaz, Adam A.</cp:lastModifiedBy>
  <cp:revision>3</cp:revision>
  <dcterms:created xsi:type="dcterms:W3CDTF">2022-04-08T23:36:00Z</dcterms:created>
  <dcterms:modified xsi:type="dcterms:W3CDTF">2022-04-08T23:47:00Z</dcterms:modified>
</cp:coreProperties>
</file>