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of</w:t>
      </w:r>
      <w:r>
        <w:t xml:space="preserve"> </w:t>
      </w:r>
      <w:r>
        <w:t xml:space="preserve">Output</w:t>
      </w:r>
      <w:r>
        <w:t xml:space="preserve"> </w:t>
      </w:r>
      <w:r>
        <w:t xml:space="preserve">of</w:t>
      </w:r>
      <w:r>
        <w:t xml:space="preserve"> </w:t>
      </w:r>
      <w:r>
        <w:t xml:space="preserve">R</w:t>
      </w:r>
      <w:r>
        <w:t xml:space="preserve"> </w:t>
      </w:r>
      <w:r>
        <w:t xml:space="preserve">Markdown</w:t>
      </w:r>
    </w:p>
    <w:p>
      <w:pPr>
        <w:pStyle w:val="Author"/>
      </w:pPr>
      <w:r>
        <w:t xml:space="preserve">No</w:t>
      </w:r>
      <w:r>
        <w:t xml:space="preserve"> </w:t>
      </w:r>
      <w:r>
        <w:t xml:space="preserve">Name</w:t>
      </w:r>
    </w:p>
    <w:p>
      <w:pPr>
        <w:pStyle w:val="Compact"/>
        <w:pStyle w:val="Abstract"/>
      </w:pPr>
      <w:r>
        <w:t xml:space="preserve">R</w:t>
      </w:r>
      <w:r>
        <w:t xml:space="preserve"> </w:t>
      </w:r>
      <w:r>
        <w:t xml:space="preserve">includes</w:t>
      </w:r>
      <w:r>
        <w:t xml:space="preserve"> </w:t>
      </w:r>
      <w:r>
        <w:t xml:space="preserve">some</w:t>
      </w:r>
      <w:r>
        <w:t xml:space="preserve"> </w:t>
      </w:r>
      <w:r>
        <w:t xml:space="preserve">features</w:t>
      </w:r>
      <w:r>
        <w:t xml:space="preserve"> </w:t>
      </w:r>
      <w:r>
        <w:t xml:space="preserve">that</w:t>
      </w:r>
      <w:r>
        <w:t xml:space="preserve"> </w:t>
      </w:r>
      <w:r>
        <w:t xml:space="preserve">might</w:t>
      </w:r>
      <w:r>
        <w:t xml:space="preserve"> </w:t>
      </w:r>
      <w:r>
        <w:t xml:space="preserve">simplify</w:t>
      </w:r>
      <w:r>
        <w:t xml:space="preserve"> </w:t>
      </w:r>
      <w:r>
        <w:t xml:space="preserve">the</w:t>
      </w:r>
      <w:r>
        <w:t xml:space="preserve"> </w:t>
      </w:r>
      <w:r>
        <w:t xml:space="preserve">writing</w:t>
      </w:r>
      <w:r>
        <w:t xml:space="preserve"> </w:t>
      </w:r>
      <w:r>
        <w:t xml:space="preserve">process</w:t>
      </w:r>
      <w:r>
        <w:t xml:space="preserve"> </w:t>
      </w:r>
      <w:r>
        <w:t xml:space="preserve">by</w:t>
      </w:r>
      <w:r>
        <w:t xml:space="preserve"> </w:t>
      </w:r>
      <w:r>
        <w:t xml:space="preserve">making</w:t>
      </w:r>
      <w:r>
        <w:t xml:space="preserve"> </w:t>
      </w:r>
      <w:r>
        <w:t xml:space="preserve">it</w:t>
      </w:r>
      <w:r>
        <w:t xml:space="preserve"> </w:t>
      </w:r>
      <w:r>
        <w:t xml:space="preserve">possible</w:t>
      </w:r>
      <w:r>
        <w:t xml:space="preserve"> </w:t>
      </w:r>
      <w:r>
        <w:t xml:space="preserve">to</w:t>
      </w:r>
      <w:r>
        <w:t xml:space="preserve"> </w:t>
      </w:r>
      <w:r>
        <w:t xml:space="preserve">gather</w:t>
      </w:r>
      <w:r>
        <w:t xml:space="preserve"> </w:t>
      </w:r>
      <w:r>
        <w:t xml:space="preserve">data</w:t>
      </w:r>
      <w:r>
        <w:t xml:space="preserve"> </w:t>
      </w:r>
      <w:r>
        <w:t xml:space="preserve">analysis</w:t>
      </w:r>
      <w:r>
        <w:t xml:space="preserve"> </w:t>
      </w:r>
      <w:r>
        <w:t xml:space="preserve">and</w:t>
      </w:r>
      <w:r>
        <w:t xml:space="preserve"> </w:t>
      </w:r>
      <w:r>
        <w:t xml:space="preserve">writing</w:t>
      </w:r>
      <w:r>
        <w:t xml:space="preserve"> </w:t>
      </w:r>
      <w:r>
        <w:t xml:space="preserve">in</w:t>
      </w:r>
      <w:r>
        <w:t xml:space="preserve"> </w:t>
      </w:r>
      <w:r>
        <w:t xml:space="preserve">a</w:t>
      </w:r>
      <w:r>
        <w:t xml:space="preserve"> </w:t>
      </w:r>
      <w:r>
        <w:t xml:space="preserve">single</w:t>
      </w:r>
      <w:r>
        <w:t xml:space="preserve"> </w:t>
      </w:r>
      <w:r>
        <w:t xml:space="preserve">document.</w:t>
      </w:r>
      <w:r>
        <w:t xml:space="preserve"> </w:t>
      </w:r>
      <w:r>
        <w:t xml:space="preserve">This</w:t>
      </w:r>
      <w:r>
        <w:t xml:space="preserve"> </w:t>
      </w:r>
      <w:r>
        <w:t xml:space="preserve">makes</w:t>
      </w:r>
      <w:r>
        <w:t xml:space="preserve"> </w:t>
      </w:r>
      <w:r>
        <w:t xml:space="preserve">it</w:t>
      </w:r>
      <w:r>
        <w:t xml:space="preserve"> </w:t>
      </w:r>
      <w:r>
        <w:t xml:space="preserve">easier</w:t>
      </w:r>
      <w:r>
        <w:t xml:space="preserve"> </w:t>
      </w:r>
      <w:r>
        <w:t xml:space="preserve">to</w:t>
      </w:r>
      <w:r>
        <w:t xml:space="preserve"> </w:t>
      </w:r>
      <w:r>
        <w:t xml:space="preserve">reproduce</w:t>
      </w:r>
      <w:r>
        <w:t xml:space="preserve"> </w:t>
      </w:r>
      <w:r>
        <w:t xml:space="preserve">ones</w:t>
      </w:r>
      <w:r>
        <w:t xml:space="preserve"> </w:t>
      </w:r>
      <w:r>
        <w:t xml:space="preserve">analysis</w:t>
      </w:r>
      <w:r>
        <w:t xml:space="preserve"> </w:t>
      </w:r>
      <w:r>
        <w:t xml:space="preserve">in</w:t>
      </w:r>
      <w:r>
        <w:t xml:space="preserve"> </w:t>
      </w:r>
      <w:r>
        <w:t xml:space="preserve">case</w:t>
      </w:r>
      <w:r>
        <w:t xml:space="preserve"> </w:t>
      </w:r>
      <w:r>
        <w:t xml:space="preserve">the</w:t>
      </w:r>
      <w:r>
        <w:t xml:space="preserve"> </w:t>
      </w:r>
      <w:r>
        <w:t xml:space="preserve">data</w:t>
      </w:r>
      <w:r>
        <w:t xml:space="preserve"> </w:t>
      </w:r>
      <w:r>
        <w:t xml:space="preserve">is</w:t>
      </w:r>
      <w:r>
        <w:t xml:space="preserve"> </w:t>
      </w:r>
      <w:r>
        <w:t xml:space="preserve">changed</w:t>
      </w:r>
      <w:r>
        <w:t xml:space="preserve"> </w:t>
      </w:r>
      <w:r>
        <w:t xml:space="preserve">and</w:t>
      </w:r>
      <w:r>
        <w:t xml:space="preserve"> </w:t>
      </w:r>
      <w:r>
        <w:t xml:space="preserve">to</w:t>
      </w:r>
      <w:r>
        <w:t xml:space="preserve"> </w:t>
      </w:r>
      <w:r>
        <w:t xml:space="preserve">produce</w:t>
      </w:r>
      <w:r>
        <w:t xml:space="preserve"> </w:t>
      </w:r>
      <w:r>
        <w:t xml:space="preserve">presentable</w:t>
      </w:r>
      <w:r>
        <w:t xml:space="preserve"> </w:t>
      </w:r>
      <w:r>
        <w:t xml:space="preserve">papers</w:t>
      </w:r>
      <w:r>
        <w:t xml:space="preserve"> </w:t>
      </w:r>
      <w:r>
        <w:t xml:space="preserve">for</w:t>
      </w:r>
      <w:r>
        <w:t xml:space="preserve"> </w:t>
      </w:r>
      <w:r>
        <w:t xml:space="preserve">self-publishing.</w:t>
      </w:r>
      <w:r>
        <w:t xml:space="preserve"> </w:t>
      </w:r>
      <w:r>
        <w:t xml:space="preserve">This</w:t>
      </w:r>
      <w:r>
        <w:t xml:space="preserve"> </w:t>
      </w:r>
      <w:r>
        <w:t xml:space="preserve">presentation</w:t>
      </w:r>
      <w:r>
        <w:t xml:space="preserve"> </w:t>
      </w:r>
      <w:r>
        <w:t xml:space="preserve">gives</w:t>
      </w:r>
      <w:r>
        <w:t xml:space="preserve"> </w:t>
      </w:r>
      <w:r>
        <w:t xml:space="preserve">a</w:t>
      </w:r>
      <w:r>
        <w:t xml:space="preserve"> </w:t>
      </w:r>
      <w:r>
        <w:t xml:space="preserve">brief</w:t>
      </w:r>
      <w:r>
        <w:t xml:space="preserve"> </w:t>
      </w:r>
      <w:r>
        <w:t xml:space="preserve">example</w:t>
      </w:r>
      <w:r>
        <w:t xml:space="preserve"> </w:t>
      </w:r>
      <w:r>
        <w:t xml:space="preserve">of</w:t>
      </w:r>
      <w:r>
        <w:t xml:space="preserve"> </w:t>
      </w:r>
      <w:r>
        <w:t xml:space="preserve">some</w:t>
      </w:r>
      <w:r>
        <w:t xml:space="preserve"> </w:t>
      </w:r>
      <w:r>
        <w:t xml:space="preserve">of</w:t>
      </w:r>
      <w:r>
        <w:t xml:space="preserve"> </w:t>
      </w:r>
      <w:r>
        <w:t xml:space="preserve">these</w:t>
      </w:r>
      <w:r>
        <w:t xml:space="preserve"> </w:t>
      </w:r>
      <w:r>
        <w:t xml:space="preserve">features.</w:t>
      </w:r>
    </w:p>
    <w:p>
      <w:pPr>
        <w:pStyle w:val="Heading1"/>
      </w:pPr>
      <w:bookmarkStart w:id="20" w:name="introduction"/>
      <w:r>
        <w:t xml:space="preserve">Introduction</w:t>
      </w:r>
      <w:bookmarkEnd w:id="20"/>
    </w:p>
    <w:p>
      <w:pPr>
        <w:pStyle w:val="FirstParagraph"/>
      </w:pPr>
      <w:r>
        <w:t xml:space="preserve">This is a short example of the R Markdown features available using the packages</w:t>
      </w:r>
      <w:r>
        <w:t xml:space="preserve"> </w:t>
      </w:r>
      <w:r>
        <w:rPr>
          <w:rStyle w:val="VerbatimChar"/>
        </w:rPr>
        <w:t xml:space="preserve">rmarkdown</w:t>
      </w:r>
      <w:r>
        <w:t xml:space="preserve">,</w:t>
      </w:r>
      <w:r>
        <w:t xml:space="preserve"> </w:t>
      </w:r>
      <w:r>
        <w:rPr>
          <w:rStyle w:val="VerbatimChar"/>
        </w:rPr>
        <w:t xml:space="preserve">knitr</w:t>
      </w:r>
      <w:r>
        <w:t xml:space="preserve"> </w:t>
      </w:r>
      <w:r>
        <w:t xml:space="preserve">and more. It gives examples of the following:</w:t>
      </w:r>
    </w:p>
    <w:p>
      <w:pPr>
        <w:pStyle w:val="Compact"/>
        <w:numPr>
          <w:numId w:val="1001"/>
          <w:ilvl w:val="0"/>
        </w:numPr>
      </w:pPr>
      <w:r>
        <w:t xml:space="preserve">Lists</w:t>
      </w:r>
    </w:p>
    <w:p>
      <w:pPr>
        <w:pStyle w:val="Compact"/>
        <w:numPr>
          <w:numId w:val="1001"/>
          <w:ilvl w:val="0"/>
        </w:numPr>
      </w:pPr>
      <w:r>
        <w:t xml:space="preserve">Figures</w:t>
      </w:r>
    </w:p>
    <w:p>
      <w:pPr>
        <w:pStyle w:val="Compact"/>
        <w:numPr>
          <w:numId w:val="1001"/>
          <w:ilvl w:val="0"/>
        </w:numPr>
      </w:pPr>
      <w:r>
        <w:t xml:space="preserve">Tables</w:t>
      </w:r>
    </w:p>
    <w:p>
      <w:pPr>
        <w:pStyle w:val="Compact"/>
        <w:numPr>
          <w:numId w:val="1001"/>
          <w:ilvl w:val="0"/>
        </w:numPr>
      </w:pPr>
      <w:r>
        <w:t xml:space="preserve">References</w:t>
      </w:r>
    </w:p>
    <w:p>
      <w:pPr>
        <w:pStyle w:val="FirstParagraph"/>
      </w:pPr>
      <w:r>
        <w:t xml:space="preserve">The data</w:t>
      </w:r>
      <w:r>
        <w:t xml:space="preserve"> </w:t>
      </w:r>
      <w:r>
        <w:rPr>
          <w:rStyle w:val="VerbatimChar"/>
        </w:rPr>
        <w:t xml:space="preserve">oats</w:t>
      </w:r>
      <w:r>
        <w:t xml:space="preserve"> </w:t>
      </w:r>
      <w:r>
        <w:t xml:space="preserve">from the</w:t>
      </w:r>
      <w:r>
        <w:t xml:space="preserve"> </w:t>
      </w:r>
      <w:r>
        <w:rPr>
          <w:rStyle w:val="VerbatimChar"/>
        </w:rPr>
        <w:t xml:space="preserve">MASS</w:t>
      </w:r>
      <w:r>
        <w:t xml:space="preserve"> </w:t>
      </w:r>
      <w:r>
        <w:t xml:space="preserve">package is used as example data.</w:t>
      </w:r>
    </w:p>
    <w:p>
      <w:pPr>
        <w:pStyle w:val="Heading1"/>
      </w:pPr>
      <w:bookmarkStart w:id="21" w:name="example-output"/>
      <w:r>
        <w:t xml:space="preserve">Example output</w:t>
      </w:r>
      <w:bookmarkEnd w:id="21"/>
    </w:p>
    <w:p>
      <w:pPr>
        <w:pStyle w:val="Heading2"/>
      </w:pPr>
      <w:bookmarkStart w:id="22" w:name="data-description"/>
      <w:r>
        <w:t xml:space="preserve">Data description</w:t>
      </w:r>
      <w:bookmarkEnd w:id="22"/>
    </w:p>
    <w:p>
      <w:pPr>
        <w:pStyle w:val="FirstParagraph"/>
      </w:pPr>
      <w:r>
        <w:t xml:space="preserve">The data comes from an experiment on the yield of different varieties of oat. The experiment has two factors, the variety (Golden Rain, Mavellous, and Victory) and the level of added nitrogen (0, 0.2, 0.4, and 0.6 cwt), and is set up as a split-plot design with variety as main-plot and nitrogen level as sub-plot. There are six blocks containing all variety and nitrogen combinations, giving a total of 72 observations.</w:t>
      </w:r>
    </w:p>
    <w:p>
      <w:pPr>
        <w:pStyle w:val="Heading2"/>
      </w:pPr>
      <w:bookmarkStart w:id="23" w:name="descriptive-statistics"/>
      <w:r>
        <w:t xml:space="preserve">Descriptive statistics</w:t>
      </w:r>
      <w:bookmarkEnd w:id="23"/>
    </w:p>
    <w:p>
      <w:pPr>
        <w:pStyle w:val="FirstParagraph"/>
      </w:pPr>
      <w:r>
        <w:t xml:space="preserve">The data can be presented in table form, summarized for each variety and nitrogen combination.</w:t>
      </w:r>
    </w:p>
    <w:p>
      <w:pPr>
        <w:pStyle w:val="TableCaption"/>
      </w:pPr>
      <w:r>
        <w:t xml:space="preserve">Mean and standard deviation of yield per variety and nitrogen combination.</w:t>
      </w:r>
    </w:p>
    <w:tbl>
      <w:tblPr>
        <w:tblStyle w:val="Table"/>
        <w:tblW w:type="pct" w:w="0.0"/>
        <w:tblLook w:firstRow="1"/>
        <w:tblCaption w:val="Mean and standard deviation of yield per variety and nitrogen combination."/>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Std.dev</w:t>
            </w:r>
          </w:p>
        </w:tc>
      </w:tr>
      <w:tr>
        <w:tc>
          <w:p>
            <w:pPr>
              <w:pStyle w:val="Compact"/>
              <w:jc w:val="left"/>
            </w:pPr>
            <w:r>
              <w:t xml:space="preserve">Golden Rain</w:t>
            </w:r>
          </w:p>
        </w:tc>
        <w:tc>
          <w:p>
            <w:pPr>
              <w:pStyle w:val="Compact"/>
              <w:jc w:val="left"/>
            </w:pPr>
            <w:r>
              <w:t xml:space="preserve">0.0cwt</w:t>
            </w:r>
          </w:p>
        </w:tc>
        <w:tc>
          <w:p>
            <w:pPr>
              <w:pStyle w:val="Compact"/>
              <w:jc w:val="right"/>
            </w:pPr>
            <w:r>
              <w:t xml:space="preserve">80.00</w:t>
            </w:r>
          </w:p>
        </w:tc>
        <w:tc>
          <w:p>
            <w:pPr>
              <w:pStyle w:val="Compact"/>
              <w:jc w:val="right"/>
            </w:pPr>
            <w:r>
              <w:t xml:space="preserve">21.00</w:t>
            </w:r>
          </w:p>
        </w:tc>
      </w:tr>
      <w:tr>
        <w:tc>
          <w:p>
            <w:pPr>
              <w:pStyle w:val="Compact"/>
              <w:jc w:val="left"/>
            </w:pPr>
            <w:r>
              <w:t xml:space="preserve">Golden Rain</w:t>
            </w:r>
          </w:p>
        </w:tc>
        <w:tc>
          <w:p>
            <w:pPr>
              <w:pStyle w:val="Compact"/>
              <w:jc w:val="left"/>
            </w:pPr>
            <w:r>
              <w:t xml:space="preserve">0.2cwt</w:t>
            </w:r>
          </w:p>
        </w:tc>
        <w:tc>
          <w:p>
            <w:pPr>
              <w:pStyle w:val="Compact"/>
              <w:jc w:val="right"/>
            </w:pPr>
            <w:r>
              <w:t xml:space="preserve">98.50</w:t>
            </w:r>
          </w:p>
        </w:tc>
        <w:tc>
          <w:p>
            <w:pPr>
              <w:pStyle w:val="Compact"/>
              <w:jc w:val="right"/>
            </w:pPr>
            <w:r>
              <w:t xml:space="preserve">13.47</w:t>
            </w:r>
          </w:p>
        </w:tc>
      </w:tr>
      <w:tr>
        <w:tc>
          <w:p>
            <w:pPr>
              <w:pStyle w:val="Compact"/>
              <w:jc w:val="left"/>
            </w:pPr>
            <w:r>
              <w:t xml:space="preserve">Golden Rain</w:t>
            </w:r>
          </w:p>
        </w:tc>
        <w:tc>
          <w:p>
            <w:pPr>
              <w:pStyle w:val="Compact"/>
              <w:jc w:val="left"/>
            </w:pPr>
            <w:r>
              <w:t xml:space="preserve">0.4cwt</w:t>
            </w:r>
          </w:p>
        </w:tc>
        <w:tc>
          <w:p>
            <w:pPr>
              <w:pStyle w:val="Compact"/>
              <w:jc w:val="right"/>
            </w:pPr>
            <w:r>
              <w:t xml:space="preserve">114.67</w:t>
            </w:r>
          </w:p>
        </w:tc>
        <w:tc>
          <w:p>
            <w:pPr>
              <w:pStyle w:val="Compact"/>
              <w:jc w:val="right"/>
            </w:pPr>
            <w:r>
              <w:t xml:space="preserve">29.94</w:t>
            </w:r>
          </w:p>
        </w:tc>
      </w:tr>
      <w:tr>
        <w:tc>
          <w:p>
            <w:pPr>
              <w:pStyle w:val="Compact"/>
              <w:jc w:val="left"/>
            </w:pPr>
            <w:r>
              <w:t xml:space="preserve">Golden Rain</w:t>
            </w:r>
          </w:p>
        </w:tc>
        <w:tc>
          <w:p>
            <w:pPr>
              <w:pStyle w:val="Compact"/>
              <w:jc w:val="left"/>
            </w:pPr>
            <w:r>
              <w:t xml:space="preserve">0.6cwt</w:t>
            </w:r>
          </w:p>
        </w:tc>
        <w:tc>
          <w:p>
            <w:pPr>
              <w:pStyle w:val="Compact"/>
              <w:jc w:val="right"/>
            </w:pPr>
            <w:r>
              <w:t xml:space="preserve">124.83</w:t>
            </w:r>
          </w:p>
        </w:tc>
        <w:tc>
          <w:p>
            <w:pPr>
              <w:pStyle w:val="Compact"/>
              <w:jc w:val="right"/>
            </w:pPr>
            <w:r>
              <w:t xml:space="preserve">20.88</w:t>
            </w:r>
          </w:p>
        </w:tc>
      </w:tr>
      <w:tr>
        <w:tc>
          <w:p>
            <w:pPr>
              <w:pStyle w:val="Compact"/>
              <w:jc w:val="left"/>
            </w:pPr>
            <w:r>
              <w:t xml:space="preserve">Marvellous</w:t>
            </w:r>
          </w:p>
        </w:tc>
        <w:tc>
          <w:p>
            <w:pPr>
              <w:pStyle w:val="Compact"/>
              <w:jc w:val="left"/>
            </w:pPr>
            <w:r>
              <w:t xml:space="preserve">0.0cwt</w:t>
            </w:r>
          </w:p>
        </w:tc>
        <w:tc>
          <w:p>
            <w:pPr>
              <w:pStyle w:val="Compact"/>
              <w:jc w:val="right"/>
            </w:pPr>
            <w:r>
              <w:t xml:space="preserve">86.67</w:t>
            </w:r>
          </w:p>
        </w:tc>
        <w:tc>
          <w:p>
            <w:pPr>
              <w:pStyle w:val="Compact"/>
              <w:jc w:val="right"/>
            </w:pPr>
            <w:r>
              <w:t xml:space="preserve">16.57</w:t>
            </w:r>
          </w:p>
        </w:tc>
      </w:tr>
      <w:tr>
        <w:tc>
          <w:p>
            <w:pPr>
              <w:pStyle w:val="Compact"/>
              <w:jc w:val="left"/>
            </w:pPr>
            <w:r>
              <w:t xml:space="preserve">Marvellous</w:t>
            </w:r>
          </w:p>
        </w:tc>
        <w:tc>
          <w:p>
            <w:pPr>
              <w:pStyle w:val="Compact"/>
              <w:jc w:val="left"/>
            </w:pPr>
            <w:r>
              <w:t xml:space="preserve">0.2cwt</w:t>
            </w:r>
          </w:p>
        </w:tc>
        <w:tc>
          <w:p>
            <w:pPr>
              <w:pStyle w:val="Compact"/>
              <w:jc w:val="right"/>
            </w:pPr>
            <w:r>
              <w:t xml:space="preserve">108.50</w:t>
            </w:r>
          </w:p>
        </w:tc>
        <w:tc>
          <w:p>
            <w:pPr>
              <w:pStyle w:val="Compact"/>
              <w:jc w:val="right"/>
            </w:pPr>
            <w:r>
              <w:t xml:space="preserve">26.85</w:t>
            </w:r>
          </w:p>
        </w:tc>
      </w:tr>
      <w:tr>
        <w:tc>
          <w:p>
            <w:pPr>
              <w:pStyle w:val="Compact"/>
              <w:jc w:val="left"/>
            </w:pPr>
            <w:r>
              <w:t xml:space="preserve">Marvellous</w:t>
            </w:r>
          </w:p>
        </w:tc>
        <w:tc>
          <w:p>
            <w:pPr>
              <w:pStyle w:val="Compact"/>
              <w:jc w:val="left"/>
            </w:pPr>
            <w:r>
              <w:t xml:space="preserve">0.4cwt</w:t>
            </w:r>
          </w:p>
        </w:tc>
        <w:tc>
          <w:p>
            <w:pPr>
              <w:pStyle w:val="Compact"/>
              <w:jc w:val="right"/>
            </w:pPr>
            <w:r>
              <w:t xml:space="preserve">117.17</w:t>
            </w:r>
          </w:p>
        </w:tc>
        <w:tc>
          <w:p>
            <w:pPr>
              <w:pStyle w:val="Compact"/>
              <w:jc w:val="right"/>
            </w:pPr>
            <w:r>
              <w:t xml:space="preserve">9.79</w:t>
            </w:r>
          </w:p>
        </w:tc>
      </w:tr>
      <w:tr>
        <w:tc>
          <w:p>
            <w:pPr>
              <w:pStyle w:val="Compact"/>
              <w:jc w:val="left"/>
            </w:pPr>
            <w:r>
              <w:t xml:space="preserve">Marvellous</w:t>
            </w:r>
          </w:p>
        </w:tc>
        <w:tc>
          <w:p>
            <w:pPr>
              <w:pStyle w:val="Compact"/>
              <w:jc w:val="left"/>
            </w:pPr>
            <w:r>
              <w:t xml:space="preserve">0.6cwt</w:t>
            </w:r>
          </w:p>
        </w:tc>
        <w:tc>
          <w:p>
            <w:pPr>
              <w:pStyle w:val="Compact"/>
              <w:jc w:val="right"/>
            </w:pPr>
            <w:r>
              <w:t xml:space="preserve">126.83</w:t>
            </w:r>
          </w:p>
        </w:tc>
        <w:tc>
          <w:p>
            <w:pPr>
              <w:pStyle w:val="Compact"/>
              <w:jc w:val="right"/>
            </w:pPr>
            <w:r>
              <w:t xml:space="preserve">20.29</w:t>
            </w:r>
          </w:p>
        </w:tc>
      </w:tr>
      <w:tr>
        <w:tc>
          <w:p>
            <w:pPr>
              <w:pStyle w:val="Compact"/>
              <w:jc w:val="left"/>
            </w:pPr>
            <w:r>
              <w:t xml:space="preserve">Victory</w:t>
            </w:r>
          </w:p>
        </w:tc>
        <w:tc>
          <w:p>
            <w:pPr>
              <w:pStyle w:val="Compact"/>
              <w:jc w:val="left"/>
            </w:pPr>
            <w:r>
              <w:t xml:space="preserve">0.0cwt</w:t>
            </w:r>
          </w:p>
        </w:tc>
        <w:tc>
          <w:p>
            <w:pPr>
              <w:pStyle w:val="Compact"/>
              <w:jc w:val="right"/>
            </w:pPr>
            <w:r>
              <w:t xml:space="preserve">71.50</w:t>
            </w:r>
          </w:p>
        </w:tc>
        <w:tc>
          <w:p>
            <w:pPr>
              <w:pStyle w:val="Compact"/>
              <w:jc w:val="right"/>
            </w:pPr>
            <w:r>
              <w:t xml:space="preserve">20.60</w:t>
            </w:r>
          </w:p>
        </w:tc>
      </w:tr>
      <w:tr>
        <w:tc>
          <w:p>
            <w:pPr>
              <w:pStyle w:val="Compact"/>
              <w:jc w:val="left"/>
            </w:pPr>
            <w:r>
              <w:t xml:space="preserve">Victory</w:t>
            </w:r>
          </w:p>
        </w:tc>
        <w:tc>
          <w:p>
            <w:pPr>
              <w:pStyle w:val="Compact"/>
              <w:jc w:val="left"/>
            </w:pPr>
            <w:r>
              <w:t xml:space="preserve">0.2cwt</w:t>
            </w:r>
          </w:p>
        </w:tc>
        <w:tc>
          <w:p>
            <w:pPr>
              <w:pStyle w:val="Compact"/>
              <w:jc w:val="right"/>
            </w:pPr>
            <w:r>
              <w:t xml:space="preserve">89.67</w:t>
            </w:r>
          </w:p>
        </w:tc>
        <w:tc>
          <w:p>
            <w:pPr>
              <w:pStyle w:val="Compact"/>
              <w:jc w:val="right"/>
            </w:pPr>
            <w:r>
              <w:t xml:space="preserve">22.51</w:t>
            </w:r>
          </w:p>
        </w:tc>
      </w:tr>
      <w:tr>
        <w:tc>
          <w:p>
            <w:pPr>
              <w:pStyle w:val="Compact"/>
              <w:jc w:val="left"/>
            </w:pPr>
            <w:r>
              <w:t xml:space="preserve">Victory</w:t>
            </w:r>
          </w:p>
        </w:tc>
        <w:tc>
          <w:p>
            <w:pPr>
              <w:pStyle w:val="Compact"/>
              <w:jc w:val="left"/>
            </w:pPr>
            <w:r>
              <w:t xml:space="preserve">0.4cwt</w:t>
            </w:r>
          </w:p>
        </w:tc>
        <w:tc>
          <w:p>
            <w:pPr>
              <w:pStyle w:val="Compact"/>
              <w:jc w:val="right"/>
            </w:pPr>
            <w:r>
              <w:t xml:space="preserve">110.83</w:t>
            </w:r>
          </w:p>
        </w:tc>
        <w:tc>
          <w:p>
            <w:pPr>
              <w:pStyle w:val="Compact"/>
              <w:jc w:val="right"/>
            </w:pPr>
            <w:r>
              <w:t xml:space="preserve">26.01</w:t>
            </w:r>
          </w:p>
        </w:tc>
      </w:tr>
      <w:tr>
        <w:tc>
          <w:p>
            <w:pPr>
              <w:pStyle w:val="Compact"/>
              <w:jc w:val="left"/>
            </w:pPr>
            <w:r>
              <w:t xml:space="preserve">Victory</w:t>
            </w:r>
          </w:p>
        </w:tc>
        <w:tc>
          <w:p>
            <w:pPr>
              <w:pStyle w:val="Compact"/>
              <w:jc w:val="left"/>
            </w:pPr>
            <w:r>
              <w:t xml:space="preserve">0.6cwt</w:t>
            </w:r>
          </w:p>
        </w:tc>
        <w:tc>
          <w:p>
            <w:pPr>
              <w:pStyle w:val="Compact"/>
              <w:jc w:val="right"/>
            </w:pPr>
            <w:r>
              <w:t xml:space="preserve">118.50</w:t>
            </w:r>
          </w:p>
        </w:tc>
        <w:tc>
          <w:p>
            <w:pPr>
              <w:pStyle w:val="Compact"/>
              <w:jc w:val="right"/>
            </w:pPr>
            <w:r>
              <w:t xml:space="preserve">30.09</w:t>
            </w:r>
          </w:p>
        </w:tc>
      </w:tr>
    </w:tbl>
    <w:p>
      <w:pPr>
        <w:pStyle w:val="BodyText"/>
      </w:pPr>
      <w:r>
        <w:t xml:space="preserve">This can be visualized in a bar chart.</w:t>
      </w:r>
    </w:p>
    <w:p>
      <w:pPr>
        <w:pStyle w:val="CaptionedFigure"/>
      </w:pPr>
      <w:r>
        <w:drawing>
          <wp:inline>
            <wp:extent cx="4158113" cy="3234088"/>
            <wp:effectExtent b="0" l="0" r="0" t="0"/>
            <wp:docPr descr="Mean of yield per variety and nitrogen combination. Error bars give standard deviation." title="" id="1" name="Picture"/>
            <a:graphic>
              <a:graphicData uri="http://schemas.openxmlformats.org/drawingml/2006/picture">
                <pic:pic>
                  <pic:nvPicPr>
                    <pic:cNvPr descr="rm_example_files/figure-docx/unnamed-chunk-3-1.png" id="0" name="Picture"/>
                    <pic:cNvPicPr>
                      <a:picLocks noChangeArrowheads="1" noChangeAspect="1"/>
                    </pic:cNvPicPr>
                  </pic:nvPicPr>
                  <pic:blipFill>
                    <a:blip r:embed="rId24"/>
                    <a:stretch>
                      <a:fillRect/>
                    </a:stretch>
                  </pic:blipFill>
                  <pic:spPr bwMode="auto">
                    <a:xfrm>
                      <a:off x="0" y="0"/>
                      <a:ext cx="4158113" cy="3234088"/>
                    </a:xfrm>
                    <a:prstGeom prst="rect">
                      <a:avLst/>
                    </a:prstGeom>
                    <a:noFill/>
                    <a:ln w="9525">
                      <a:noFill/>
                      <a:headEnd/>
                      <a:tailEnd/>
                    </a:ln>
                  </pic:spPr>
                </pic:pic>
              </a:graphicData>
            </a:graphic>
          </wp:inline>
        </w:drawing>
      </w:r>
    </w:p>
    <w:p>
      <w:pPr>
        <w:pStyle w:val="ImageCaption"/>
      </w:pPr>
      <w:r>
        <w:t xml:space="preserve">Mean of yield per variety and nitrogen combination. Error bars give standard deviation.</w:t>
      </w:r>
    </w:p>
    <w:p>
      <w:pPr>
        <w:pStyle w:val="Heading2"/>
      </w:pPr>
      <w:bookmarkStart w:id="25" w:name="anova-model-of-split-plot-experiment"/>
      <w:r>
        <w:t xml:space="preserve">Anova model of split-plot experiment</w:t>
      </w:r>
      <w:bookmarkEnd w:id="25"/>
    </w:p>
    <w:p>
      <w:pPr>
        <w:pStyle w:val="FirstParagraph"/>
      </w:pPr>
      <w:r>
        <w:t xml:space="preserve">The data is analyzed as a mixed model using variety and nitrogen level as fixed factors, and block and interaction between block and variety as random factors. The results are given below. The model specifies a significant effect of nitrogen level, but not of variety.</w:t>
      </w:r>
    </w:p>
    <w:p>
      <w:pPr>
        <w:pStyle w:val="TableCaption"/>
      </w:pPr>
      <w:r>
        <w:t xml:space="preserve">Anova results of analysis of yield.</w:t>
      </w:r>
    </w:p>
    <w:tbl>
      <w:tblPr>
        <w:tblStyle w:val="Table"/>
        <w:tblW w:type="pct" w:w="0.0"/>
        <w:tblLook w:firstRow="1"/>
        <w:tblCaption w:val="Anova results of analysis of yield."/>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NumDF</w:t>
            </w:r>
          </w:p>
        </w:tc>
        <w:tc>
          <w:tcPr>
            <w:tcBorders>
              <w:bottom w:val="single"/>
            </w:tcBorders>
            <w:vAlign w:val="bottom"/>
          </w:tcPr>
          <w:p>
            <w:pPr>
              <w:pStyle w:val="Compact"/>
              <w:jc w:val="right"/>
            </w:pPr>
            <w:r>
              <w:t xml:space="preserve">DenDF</w:t>
            </w:r>
          </w:p>
        </w:tc>
        <w:tc>
          <w:tcPr>
            <w:tcBorders>
              <w:bottom w:val="single"/>
            </w:tcBorders>
            <w:vAlign w:val="bottom"/>
          </w:tcPr>
          <w:p>
            <w:pPr>
              <w:pStyle w:val="Compact"/>
              <w:jc w:val="right"/>
            </w:pPr>
            <w:r>
              <w:t xml:space="preserve">F.value</w:t>
            </w:r>
          </w:p>
        </w:tc>
        <w:tc>
          <w:tcPr>
            <w:tcBorders>
              <w:bottom w:val="single"/>
            </w:tcBorders>
            <w:vAlign w:val="bottom"/>
          </w:tcPr>
          <w:p>
            <w:pPr>
              <w:pStyle w:val="Compact"/>
              <w:jc w:val="right"/>
            </w:pPr>
            <w:r>
              <w:t xml:space="preserve">Pr(&gt;F)</w:t>
            </w:r>
          </w:p>
        </w:tc>
      </w:tr>
      <w:tr>
        <w:tc>
          <w:p>
            <w:pPr>
              <w:pStyle w:val="Compact"/>
              <w:jc w:val="left"/>
            </w:pPr>
            <w:r>
              <w:t xml:space="preserve">Variety</w:t>
            </w:r>
          </w:p>
        </w:tc>
        <w:tc>
          <w:p>
            <w:pPr>
              <w:pStyle w:val="Compact"/>
              <w:jc w:val="right"/>
            </w:pPr>
            <w:r>
              <w:t xml:space="preserve">482.91</w:t>
            </w:r>
          </w:p>
        </w:tc>
        <w:tc>
          <w:p>
            <w:pPr>
              <w:pStyle w:val="Compact"/>
              <w:jc w:val="right"/>
            </w:pPr>
            <w:r>
              <w:t xml:space="preserve">241.46</w:t>
            </w:r>
          </w:p>
        </w:tc>
        <w:tc>
          <w:p>
            <w:pPr>
              <w:pStyle w:val="Compact"/>
              <w:jc w:val="right"/>
            </w:pPr>
            <w:r>
              <w:t xml:space="preserve">2</w:t>
            </w:r>
          </w:p>
        </w:tc>
        <w:tc>
          <w:p>
            <w:pPr>
              <w:pStyle w:val="Compact"/>
              <w:jc w:val="right"/>
            </w:pPr>
            <w:r>
              <w:t xml:space="preserve">10</w:t>
            </w:r>
          </w:p>
        </w:tc>
        <w:tc>
          <w:p>
            <w:pPr>
              <w:pStyle w:val="Compact"/>
              <w:jc w:val="right"/>
            </w:pPr>
            <w:r>
              <w:t xml:space="preserve">1.49</w:t>
            </w:r>
          </w:p>
        </w:tc>
        <w:tc>
          <w:p>
            <w:pPr>
              <w:pStyle w:val="Compact"/>
              <w:jc w:val="right"/>
            </w:pPr>
            <w:r>
              <w:t xml:space="preserve">0.27</w:t>
            </w:r>
          </w:p>
        </w:tc>
      </w:tr>
      <w:tr>
        <w:tc>
          <w:p>
            <w:pPr>
              <w:pStyle w:val="Compact"/>
              <w:jc w:val="left"/>
            </w:pPr>
            <w:r>
              <w:t xml:space="preserve">Nitrogen</w:t>
            </w:r>
          </w:p>
        </w:tc>
        <w:tc>
          <w:p>
            <w:pPr>
              <w:pStyle w:val="Compact"/>
              <w:jc w:val="right"/>
            </w:pPr>
            <w:r>
              <w:t xml:space="preserve">20020.50</w:t>
            </w:r>
          </w:p>
        </w:tc>
        <w:tc>
          <w:p>
            <w:pPr>
              <w:pStyle w:val="Compact"/>
              <w:jc w:val="right"/>
            </w:pPr>
            <w:r>
              <w:t xml:space="preserve">6673.50</w:t>
            </w:r>
          </w:p>
        </w:tc>
        <w:tc>
          <w:p>
            <w:pPr>
              <w:pStyle w:val="Compact"/>
              <w:jc w:val="right"/>
            </w:pPr>
            <w:r>
              <w:t xml:space="preserve">3</w:t>
            </w:r>
          </w:p>
        </w:tc>
        <w:tc>
          <w:p>
            <w:pPr>
              <w:pStyle w:val="Compact"/>
              <w:jc w:val="right"/>
            </w:pPr>
            <w:r>
              <w:t xml:space="preserve">51</w:t>
            </w:r>
          </w:p>
        </w:tc>
        <w:tc>
          <w:p>
            <w:pPr>
              <w:pStyle w:val="Compact"/>
              <w:jc w:val="right"/>
            </w:pPr>
            <w:r>
              <w:t xml:space="preserve">41.05</w:t>
            </w:r>
          </w:p>
        </w:tc>
        <w:tc>
          <w:p>
            <w:pPr>
              <w:pStyle w:val="Compact"/>
              <w:jc w:val="right"/>
            </w:pPr>
            <w:r>
              <w:t xml:space="preserve">0.00</w:t>
            </w:r>
          </w:p>
        </w:tc>
      </w:tr>
    </w:tbl>
    <w:p>
      <w:pPr>
        <w:pStyle w:val="BodyText"/>
      </w:pPr>
      <w:r>
        <w:t xml:space="preserve">The estimated mean values of the nitrogen levels are calculated and tested for differences.</w:t>
      </w:r>
    </w:p>
    <w:p>
      <w:pPr>
        <w:pStyle w:val="TableCaption"/>
      </w:pPr>
      <w:r>
        <w:t xml:space="preserve">Comparison between levels of nitrogen.</w:t>
      </w:r>
    </w:p>
    <w:tbl>
      <w:tblPr>
        <w:tblStyle w:val="Table"/>
        <w:tblW w:type="pct" w:w="0.0"/>
        <w:tblLook w:firstRow="1"/>
        <w:tblCaption w:val="Comparison between levels of nitrogen."/>
      </w:tblPr>
      <w:tblGrid/>
      <w:tr>
        <w:trPr>
          <w:cnfStyle w:firstRow="1"/>
        </w:trPr>
        <w:tc>
          <w:tcPr>
            <w:tcBorders>
              <w:bottom w:val="single"/>
            </w:tcBorders>
            <w:vAlign w:val="bottom"/>
          </w:tcPr>
          <w:p>
            <w:pPr>
              <w:pStyle w:val="Compact"/>
              <w:jc w:val="left"/>
            </w:pPr>
            <w:r>
              <w:t xml:space="preserve">Nitrogen</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c>
          <w:tcPr>
            <w:tcBorders>
              <w:bottom w:val="single"/>
            </w:tcBorders>
            <w:vAlign w:val="bottom"/>
          </w:tcPr>
          <w:p>
            <w:pPr>
              <w:pStyle w:val="Compact"/>
              <w:jc w:val="left"/>
            </w:pPr>
            <w:r>
              <w:t xml:space="preserve">.group</w:t>
            </w:r>
          </w:p>
        </w:tc>
      </w:tr>
      <w:tr>
        <w:tc>
          <w:p>
            <w:pPr>
              <w:pStyle w:val="Compact"/>
              <w:jc w:val="left"/>
            </w:pPr>
            <w:r>
              <w:t xml:space="preserve">0.0cwt</w:t>
            </w:r>
          </w:p>
        </w:tc>
        <w:tc>
          <w:p>
            <w:pPr>
              <w:pStyle w:val="Compact"/>
              <w:jc w:val="right"/>
            </w:pPr>
            <w:r>
              <w:t xml:space="preserve">79.39</w:t>
            </w:r>
          </w:p>
        </w:tc>
        <w:tc>
          <w:p>
            <w:pPr>
              <w:pStyle w:val="Compact"/>
              <w:jc w:val="right"/>
            </w:pPr>
            <w:r>
              <w:t xml:space="preserve">7.13</w:t>
            </w:r>
          </w:p>
        </w:tc>
        <w:tc>
          <w:p>
            <w:pPr>
              <w:pStyle w:val="Compact"/>
              <w:jc w:val="right"/>
            </w:pPr>
            <w:r>
              <w:t xml:space="preserve">6.64</w:t>
            </w:r>
          </w:p>
        </w:tc>
        <w:tc>
          <w:p>
            <w:pPr>
              <w:pStyle w:val="Compact"/>
              <w:jc w:val="right"/>
            </w:pPr>
            <w:r>
              <w:t xml:space="preserve">62.34</w:t>
            </w:r>
          </w:p>
        </w:tc>
        <w:tc>
          <w:p>
            <w:pPr>
              <w:pStyle w:val="Compact"/>
              <w:jc w:val="right"/>
            </w:pPr>
            <w:r>
              <w:t xml:space="preserve">96.44</w:t>
            </w:r>
          </w:p>
        </w:tc>
        <w:tc>
          <w:p>
            <w:pPr>
              <w:pStyle w:val="Compact"/>
              <w:jc w:val="left"/>
            </w:pPr>
            <w:r>
              <w:t xml:space="preserve">1</w:t>
            </w:r>
          </w:p>
        </w:tc>
      </w:tr>
      <w:tr>
        <w:tc>
          <w:p>
            <w:pPr>
              <w:pStyle w:val="Compact"/>
              <w:jc w:val="left"/>
            </w:pPr>
            <w:r>
              <w:t xml:space="preserve">0.2cwt</w:t>
            </w:r>
          </w:p>
        </w:tc>
        <w:tc>
          <w:p>
            <w:pPr>
              <w:pStyle w:val="Compact"/>
              <w:jc w:val="right"/>
            </w:pPr>
            <w:r>
              <w:t xml:space="preserve">98.89</w:t>
            </w:r>
          </w:p>
        </w:tc>
        <w:tc>
          <w:p>
            <w:pPr>
              <w:pStyle w:val="Compact"/>
              <w:jc w:val="right"/>
            </w:pPr>
            <w:r>
              <w:t xml:space="preserve">7.13</w:t>
            </w:r>
          </w:p>
        </w:tc>
        <w:tc>
          <w:p>
            <w:pPr>
              <w:pStyle w:val="Compact"/>
              <w:jc w:val="right"/>
            </w:pPr>
            <w:r>
              <w:t xml:space="preserve">6.64</w:t>
            </w:r>
          </w:p>
        </w:tc>
        <w:tc>
          <w:p>
            <w:pPr>
              <w:pStyle w:val="Compact"/>
              <w:jc w:val="right"/>
            </w:pPr>
            <w:r>
              <w:t xml:space="preserve">81.84</w:t>
            </w:r>
          </w:p>
        </w:tc>
        <w:tc>
          <w:p>
            <w:pPr>
              <w:pStyle w:val="Compact"/>
              <w:jc w:val="right"/>
            </w:pPr>
            <w:r>
              <w:t xml:space="preserve">115.94</w:t>
            </w:r>
          </w:p>
        </w:tc>
        <w:tc>
          <w:p>
            <w:pPr>
              <w:pStyle w:val="Compact"/>
              <w:jc w:val="left"/>
            </w:pPr>
            <w:r>
              <w:t xml:space="preserve">2</w:t>
            </w:r>
          </w:p>
        </w:tc>
      </w:tr>
      <w:tr>
        <w:tc>
          <w:p>
            <w:pPr>
              <w:pStyle w:val="Compact"/>
              <w:jc w:val="left"/>
            </w:pPr>
            <w:r>
              <w:t xml:space="preserve">0.4cwt</w:t>
            </w:r>
          </w:p>
        </w:tc>
        <w:tc>
          <w:p>
            <w:pPr>
              <w:pStyle w:val="Compact"/>
              <w:jc w:val="right"/>
            </w:pPr>
            <w:r>
              <w:t xml:space="preserve">114.22</w:t>
            </w:r>
          </w:p>
        </w:tc>
        <w:tc>
          <w:p>
            <w:pPr>
              <w:pStyle w:val="Compact"/>
              <w:jc w:val="right"/>
            </w:pPr>
            <w:r>
              <w:t xml:space="preserve">7.13</w:t>
            </w:r>
          </w:p>
        </w:tc>
        <w:tc>
          <w:p>
            <w:pPr>
              <w:pStyle w:val="Compact"/>
              <w:jc w:val="right"/>
            </w:pPr>
            <w:r>
              <w:t xml:space="preserve">6.64</w:t>
            </w:r>
          </w:p>
        </w:tc>
        <w:tc>
          <w:p>
            <w:pPr>
              <w:pStyle w:val="Compact"/>
              <w:jc w:val="right"/>
            </w:pPr>
            <w:r>
              <w:t xml:space="preserve">97.17</w:t>
            </w:r>
          </w:p>
        </w:tc>
        <w:tc>
          <w:p>
            <w:pPr>
              <w:pStyle w:val="Compact"/>
              <w:jc w:val="right"/>
            </w:pPr>
            <w:r>
              <w:t xml:space="preserve">131.28</w:t>
            </w:r>
          </w:p>
        </w:tc>
        <w:tc>
          <w:p>
            <w:pPr>
              <w:pStyle w:val="Compact"/>
              <w:jc w:val="left"/>
            </w:pPr>
            <w:r>
              <w:t xml:space="preserve">3</w:t>
            </w:r>
          </w:p>
        </w:tc>
      </w:tr>
      <w:tr>
        <w:tc>
          <w:p>
            <w:pPr>
              <w:pStyle w:val="Compact"/>
              <w:jc w:val="left"/>
            </w:pPr>
            <w:r>
              <w:t xml:space="preserve">0.6cwt</w:t>
            </w:r>
          </w:p>
        </w:tc>
        <w:tc>
          <w:p>
            <w:pPr>
              <w:pStyle w:val="Compact"/>
              <w:jc w:val="right"/>
            </w:pPr>
            <w:r>
              <w:t xml:space="preserve">123.39</w:t>
            </w:r>
          </w:p>
        </w:tc>
        <w:tc>
          <w:p>
            <w:pPr>
              <w:pStyle w:val="Compact"/>
              <w:jc w:val="right"/>
            </w:pPr>
            <w:r>
              <w:t xml:space="preserve">7.13</w:t>
            </w:r>
          </w:p>
        </w:tc>
        <w:tc>
          <w:p>
            <w:pPr>
              <w:pStyle w:val="Compact"/>
              <w:jc w:val="right"/>
            </w:pPr>
            <w:r>
              <w:t xml:space="preserve">6.64</w:t>
            </w:r>
          </w:p>
        </w:tc>
        <w:tc>
          <w:p>
            <w:pPr>
              <w:pStyle w:val="Compact"/>
              <w:jc w:val="right"/>
            </w:pPr>
            <w:r>
              <w:t xml:space="preserve">106.34</w:t>
            </w:r>
          </w:p>
        </w:tc>
        <w:tc>
          <w:p>
            <w:pPr>
              <w:pStyle w:val="Compact"/>
              <w:jc w:val="right"/>
            </w:pPr>
            <w:r>
              <w:t xml:space="preserve">140.44</w:t>
            </w:r>
          </w:p>
        </w:tc>
        <w:tc>
          <w:p>
            <w:pPr>
              <w:pStyle w:val="Compact"/>
              <w:jc w:val="left"/>
            </w:pPr>
            <w:r>
              <w:t xml:space="preserve">3</w:t>
            </w:r>
          </w:p>
        </w:tc>
      </w:tr>
    </w:tbl>
    <w:p>
      <w:pPr>
        <w:pStyle w:val="BodyText"/>
      </w:pPr>
      <w:r>
        <w:t xml:space="preserve">These tables could obviously need a little more cleaning up.</w:t>
      </w:r>
    </w:p>
    <w:p>
      <w:pPr>
        <w:pStyle w:val="Heading2"/>
      </w:pPr>
      <w:bookmarkStart w:id="26" w:name="a-reference"/>
      <w:r>
        <w:t xml:space="preserve">A reference</w:t>
      </w:r>
      <w:bookmarkEnd w:id="26"/>
    </w:p>
    <w:p>
      <w:pPr>
        <w:pStyle w:val="FirstParagraph"/>
      </w:pPr>
      <w:r>
        <w:t xml:space="preserve">The Markdown format can handle references in a simple way. For example, the anova model was estimated with the</w:t>
      </w:r>
      <w:r>
        <w:t xml:space="preserve"> </w:t>
      </w:r>
      <w:r>
        <w:rPr>
          <w:rStyle w:val="VerbatimChar"/>
        </w:rPr>
        <w:t xml:space="preserve">lmer</w:t>
      </w:r>
      <w:r>
        <w:t xml:space="preserve"> </w:t>
      </w:r>
      <w:r>
        <w:t xml:space="preserve">function from the package</w:t>
      </w:r>
      <w:r>
        <w:t xml:space="preserve"> </w:t>
      </w:r>
      <w:r>
        <w:rPr>
          <w:rStyle w:val="VerbatimChar"/>
        </w:rPr>
        <w:t xml:space="preserve">lme4</w:t>
      </w:r>
      <w:r>
        <w:t xml:space="preserve"> </w:t>
      </w:r>
      <w:r>
        <w:t xml:space="preserve">(Bates et al. 2015)</w:t>
      </w:r>
      <w:r>
        <w:t xml:space="preserve">.</w:t>
      </w:r>
    </w:p>
    <w:p>
      <w:pPr>
        <w:pStyle w:val="Heading1"/>
      </w:pPr>
      <w:bookmarkStart w:id="27" w:name="references"/>
      <w:r>
        <w:t xml:space="preserve">References</w:t>
      </w:r>
      <w:bookmarkEnd w:id="27"/>
    </w:p>
    <w:bookmarkStart w:id="29" w:name="refs"/>
    <w:bookmarkStart w:id="28" w:name="ref-lme4"/>
    <w:p>
      <w:pPr>
        <w:pStyle w:val="Bibliography"/>
      </w:pPr>
      <w:r>
        <w:t xml:space="preserve">Bates, Douglas, Martin Mächler, Ben Bolker, and Steve Walker. 2015. “Fitting Linear Mixed-Effects Models Using Lme4.”</w:t>
      </w:r>
      <w:r>
        <w:t xml:space="preserve"> </w:t>
      </w:r>
      <w:r>
        <w:rPr>
          <w:i/>
        </w:rPr>
        <w:t xml:space="preserve">Journal of Statistical Software</w:t>
      </w:r>
      <w:r>
        <w:t xml:space="preserve"> </w:t>
      </w:r>
      <w:r>
        <w:t xml:space="preserve">67 (1):1–48.</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Output of R Markdown</dc:title>
  <dc:creator>No Name</dc:creator>
  <cp:keywords/>
  <dcterms:created xsi:type="dcterms:W3CDTF">2018-04-27T14:29:47Z</dcterms:created>
  <dcterms:modified xsi:type="dcterms:W3CDTF">2018-04-27T14:29:47Z</dcterms:modified>
</cp:coreProperties>
</file>