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3E94" w14:textId="10D9D843" w:rsidR="00F45D12" w:rsidRPr="00F45D12" w:rsidRDefault="00A4447A" w:rsidP="00F45D12">
      <w:pPr>
        <w:pStyle w:val="Heading1"/>
        <w:rPr>
          <w:lang w:val="en-US"/>
        </w:rPr>
      </w:pPr>
      <w:bookmarkStart w:id="0" w:name="_Toc190288842"/>
      <w:r>
        <w:rPr>
          <w:lang w:val="en-US"/>
        </w:rPr>
        <w:t>Can2Cluster</w:t>
      </w:r>
      <w:r w:rsidR="00B755E0">
        <w:rPr>
          <w:lang w:val="en-US"/>
        </w:rPr>
        <w:t xml:space="preserve"> Installation Guide</w:t>
      </w:r>
      <w:bookmarkEnd w:id="0"/>
    </w:p>
    <w:p w14:paraId="7FA51E3D" w14:textId="10CED4F7" w:rsidR="00B755E0" w:rsidRPr="00EE33E1" w:rsidRDefault="00EE33E1" w:rsidP="00B755E0">
      <w:pPr>
        <w:rPr>
          <w:i/>
          <w:iCs/>
          <w:lang w:val="en-US"/>
        </w:rPr>
      </w:pPr>
      <w:r>
        <w:rPr>
          <w:i/>
          <w:iCs/>
          <w:lang w:val="en-US"/>
        </w:rPr>
        <w:t>Forbes Automotive</w:t>
      </w:r>
    </w:p>
    <w:p w14:paraId="71654C2B" w14:textId="77777777" w:rsidR="00EE33E1" w:rsidRDefault="00EE33E1">
      <w:pPr>
        <w:rPr>
          <w:lang w:val="en-US"/>
        </w:rPr>
      </w:pPr>
    </w:p>
    <w:p w14:paraId="59A74053" w14:textId="2985F2FD" w:rsidR="00EE33E1" w:rsidRDefault="00EE33E1">
      <w:pPr>
        <w:rPr>
          <w:lang w:val="en-US"/>
        </w:rPr>
      </w:pPr>
    </w:p>
    <w:p w14:paraId="571C5527" w14:textId="77777777" w:rsidR="00EE33E1" w:rsidRDefault="00EE33E1">
      <w:pPr>
        <w:rPr>
          <w:lang w:val="en-US"/>
        </w:rPr>
      </w:pPr>
    </w:p>
    <w:p w14:paraId="75E40A02" w14:textId="23C6077C" w:rsidR="00EE33E1" w:rsidRDefault="00EE33E1">
      <w:pPr>
        <w:rPr>
          <w:lang w:val="en-US"/>
        </w:rPr>
      </w:pPr>
    </w:p>
    <w:p w14:paraId="4AB22716" w14:textId="77777777" w:rsidR="00EE33E1" w:rsidRDefault="00EE33E1">
      <w:pPr>
        <w:rPr>
          <w:lang w:val="en-US"/>
        </w:rPr>
      </w:pPr>
    </w:p>
    <w:p w14:paraId="5F6DC1EF" w14:textId="77777777" w:rsidR="00EE33E1" w:rsidRDefault="00EE33E1">
      <w:pPr>
        <w:rPr>
          <w:lang w:val="en-US"/>
        </w:rPr>
      </w:pPr>
    </w:p>
    <w:p w14:paraId="3A82DB61" w14:textId="10B5E676" w:rsidR="000C477E" w:rsidRDefault="000C47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208374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D5C64" w14:textId="04630CF7" w:rsidR="00C1211C" w:rsidRDefault="00C1211C">
          <w:pPr>
            <w:pStyle w:val="TOCHeading"/>
          </w:pPr>
          <w:r>
            <w:t>Contents</w:t>
          </w:r>
        </w:p>
        <w:p w14:paraId="1D691D56" w14:textId="0B7C1707" w:rsidR="00DC2119" w:rsidRDefault="00C121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88842" w:history="1">
            <w:r w:rsidR="00DC2119" w:rsidRPr="00217C3D">
              <w:rPr>
                <w:rStyle w:val="Hyperlink"/>
                <w:noProof/>
                <w:lang w:val="en-US"/>
              </w:rPr>
              <w:t>Can2Cluster Installation Guide</w:t>
            </w:r>
            <w:r w:rsidR="00DC2119">
              <w:rPr>
                <w:noProof/>
                <w:webHidden/>
              </w:rPr>
              <w:tab/>
            </w:r>
            <w:r w:rsidR="00DC2119">
              <w:rPr>
                <w:noProof/>
                <w:webHidden/>
              </w:rPr>
              <w:fldChar w:fldCharType="begin"/>
            </w:r>
            <w:r w:rsidR="00DC2119">
              <w:rPr>
                <w:noProof/>
                <w:webHidden/>
              </w:rPr>
              <w:instrText xml:space="preserve"> PAGEREF _Toc190288842 \h </w:instrText>
            </w:r>
            <w:r w:rsidR="00DC2119">
              <w:rPr>
                <w:noProof/>
                <w:webHidden/>
              </w:rPr>
            </w:r>
            <w:r w:rsidR="00DC2119">
              <w:rPr>
                <w:noProof/>
                <w:webHidden/>
              </w:rPr>
              <w:fldChar w:fldCharType="separate"/>
            </w:r>
            <w:r w:rsidR="00DC2119">
              <w:rPr>
                <w:noProof/>
                <w:webHidden/>
              </w:rPr>
              <w:t>1</w:t>
            </w:r>
            <w:r w:rsidR="00DC2119">
              <w:rPr>
                <w:noProof/>
                <w:webHidden/>
              </w:rPr>
              <w:fldChar w:fldCharType="end"/>
            </w:r>
          </w:hyperlink>
        </w:p>
        <w:p w14:paraId="649720EA" w14:textId="2CD8A653" w:rsidR="00DC2119" w:rsidRDefault="00DC21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288843" w:history="1">
            <w:r w:rsidRPr="00217C3D">
              <w:rPr>
                <w:rStyle w:val="Hyperlink"/>
                <w:noProof/>
                <w:lang w:val="en-US"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A573" w14:textId="329F4DF6" w:rsidR="00DC2119" w:rsidRDefault="00DC21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288844" w:history="1">
            <w:r w:rsidRPr="00217C3D">
              <w:rPr>
                <w:rStyle w:val="Hyperlink"/>
                <w:noProof/>
                <w:lang w:val="en-US"/>
              </w:rPr>
              <w:t>Wiring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EA99" w14:textId="2982E6B7" w:rsidR="00DC2119" w:rsidRDefault="00DC21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288845" w:history="1">
            <w:r w:rsidRPr="00217C3D">
              <w:rPr>
                <w:rStyle w:val="Hyperlink"/>
                <w:noProof/>
                <w:lang w:val="en-US"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4FE1" w14:textId="57559D70" w:rsidR="00C1211C" w:rsidRDefault="00C1211C">
          <w:r>
            <w:rPr>
              <w:b/>
              <w:bCs/>
              <w:noProof/>
            </w:rPr>
            <w:fldChar w:fldCharType="end"/>
          </w:r>
        </w:p>
      </w:sdtContent>
    </w:sdt>
    <w:p w14:paraId="556F8C2D" w14:textId="77777777" w:rsidR="00C1211C" w:rsidRDefault="00C1211C">
      <w:pPr>
        <w:rPr>
          <w:lang w:val="en-US"/>
        </w:rPr>
      </w:pPr>
    </w:p>
    <w:p w14:paraId="3B7D16CA" w14:textId="48E006BE" w:rsidR="00C1211C" w:rsidRDefault="00C1211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5747CA2" w14:textId="6B266853" w:rsidR="000C477E" w:rsidRDefault="000C477E" w:rsidP="00C00CD2">
      <w:pPr>
        <w:pStyle w:val="Heading1"/>
        <w:rPr>
          <w:lang w:val="en-US"/>
        </w:rPr>
      </w:pPr>
      <w:bookmarkStart w:id="1" w:name="_Toc190288843"/>
      <w:r>
        <w:rPr>
          <w:lang w:val="en-US"/>
        </w:rPr>
        <w:lastRenderedPageBreak/>
        <w:t>Product Overview</w:t>
      </w:r>
      <w:bookmarkEnd w:id="1"/>
    </w:p>
    <w:p w14:paraId="36FCD509" w14:textId="00FB45AF" w:rsidR="00F418D5" w:rsidRDefault="001D6A3D" w:rsidP="000C477E">
      <w:pPr>
        <w:rPr>
          <w:b/>
          <w:bCs/>
          <w:lang w:val="en-US"/>
        </w:rPr>
      </w:pPr>
      <w:r w:rsidRPr="000213F1">
        <w:rPr>
          <w:b/>
          <w:bCs/>
          <w:lang w:val="en-US"/>
        </w:rPr>
        <w:t xml:space="preserve">Thank you for purchasing the </w:t>
      </w:r>
      <w:r w:rsidR="00A4447A">
        <w:rPr>
          <w:b/>
          <w:bCs/>
          <w:lang w:val="en-US"/>
        </w:rPr>
        <w:t>Can2Cluster for Volkswagens</w:t>
      </w:r>
      <w:r w:rsidR="0084385E" w:rsidRPr="000213F1">
        <w:rPr>
          <w:b/>
          <w:bCs/>
          <w:lang w:val="en-US"/>
        </w:rPr>
        <w:t xml:space="preserve"> by Forbes Automotive</w:t>
      </w:r>
      <w:r w:rsidR="0009051B" w:rsidRPr="000213F1">
        <w:rPr>
          <w:b/>
          <w:bCs/>
          <w:lang w:val="en-US"/>
        </w:rPr>
        <w:t>!</w:t>
      </w:r>
      <w:r w:rsidRPr="000213F1">
        <w:rPr>
          <w:b/>
          <w:bCs/>
          <w:lang w:val="en-US"/>
        </w:rPr>
        <w:t xml:space="preserve">  </w:t>
      </w:r>
    </w:p>
    <w:p w14:paraId="03419764" w14:textId="78BB43C2" w:rsidR="00A4447A" w:rsidRDefault="00A4447A" w:rsidP="000C477E">
      <w:pPr>
        <w:rPr>
          <w:lang w:val="en-US"/>
        </w:rPr>
      </w:pPr>
      <w:r>
        <w:rPr>
          <w:lang w:val="en-US"/>
        </w:rPr>
        <w:t xml:space="preserve">The product is designed to take CANBUS signals from OEM ECUs – like Bosch ME7.x, </w:t>
      </w:r>
      <w:proofErr w:type="spellStart"/>
      <w:r>
        <w:rPr>
          <w:lang w:val="en-US"/>
        </w:rPr>
        <w:t>EDC.x</w:t>
      </w:r>
      <w:proofErr w:type="spellEnd"/>
      <w:r>
        <w:rPr>
          <w:lang w:val="en-US"/>
        </w:rPr>
        <w:t xml:space="preserve"> as well as aftermarket ECUs – like </w:t>
      </w:r>
      <w:proofErr w:type="spellStart"/>
      <w:r>
        <w:rPr>
          <w:lang w:val="en-US"/>
        </w:rPr>
        <w:t>Haltech</w:t>
      </w:r>
      <w:proofErr w:type="spellEnd"/>
      <w:r>
        <w:rPr>
          <w:lang w:val="en-US"/>
        </w:rPr>
        <w:t>, EMU etc.</w:t>
      </w:r>
    </w:p>
    <w:p w14:paraId="40944A37" w14:textId="63912F0C" w:rsidR="00A4447A" w:rsidRDefault="00A4447A" w:rsidP="000C477E">
      <w:pPr>
        <w:rPr>
          <w:lang w:val="en-US"/>
        </w:rPr>
      </w:pPr>
      <w:r>
        <w:rPr>
          <w:lang w:val="en-US"/>
        </w:rPr>
        <w:t>The device takes the signals and converts them into signals to suit analog clusters – like the MK1 &amp; MK2.  It is fully opensource and the source code can be downloaded and adjusted to suit other brands if required.  Please get in touch i</w:t>
      </w:r>
      <w:r w:rsidR="00DC2119">
        <w:rPr>
          <w:lang w:val="en-US"/>
        </w:rPr>
        <w:t>f</w:t>
      </w:r>
      <w:r>
        <w:rPr>
          <w:lang w:val="en-US"/>
        </w:rPr>
        <w:t xml:space="preserve"> you need help!</w:t>
      </w:r>
    </w:p>
    <w:p w14:paraId="06BAE328" w14:textId="527C4506" w:rsidR="00A4447A" w:rsidRDefault="00A4447A" w:rsidP="00A4447A">
      <w:pPr>
        <w:rPr>
          <w:lang w:val="en-US"/>
        </w:rPr>
      </w:pPr>
      <w:r>
        <w:rPr>
          <w:lang w:val="en-US"/>
        </w:rPr>
        <w:t>Inputs:</w:t>
      </w:r>
    </w:p>
    <w:p w14:paraId="7B0630D5" w14:textId="1167FF06" w:rsid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RPM (from CAN)</w:t>
      </w:r>
    </w:p>
    <w:p w14:paraId="27F5DC5A" w14:textId="7A605A67" w:rsid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Speed (from VSS via. ECU, over CAN)</w:t>
      </w:r>
    </w:p>
    <w:p w14:paraId="67B9EDF1" w14:textId="7B4AF527" w:rsidR="00A4447A" w:rsidRDefault="00A4447A" w:rsidP="00A444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*Optional GPS or DSG setup available too</w:t>
      </w:r>
    </w:p>
    <w:p w14:paraId="09A452C1" w14:textId="0DFC3F0F" w:rsid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EML (from CAN)</w:t>
      </w:r>
    </w:p>
    <w:p w14:paraId="61B62539" w14:textId="5D743C5E" w:rsid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EPC (from CAN)</w:t>
      </w:r>
    </w:p>
    <w:p w14:paraId="2D1ADF1F" w14:textId="64F91545" w:rsidR="00A4447A" w:rsidRDefault="00A4447A" w:rsidP="00A4447A">
      <w:pPr>
        <w:rPr>
          <w:lang w:val="en-US"/>
        </w:rPr>
      </w:pPr>
      <w:r>
        <w:rPr>
          <w:lang w:val="en-US"/>
        </w:rPr>
        <w:t>Outputs:</w:t>
      </w:r>
    </w:p>
    <w:p w14:paraId="3B35FE4C" w14:textId="5FA11400" w:rsid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RPM (12v pulse or typical ignition coil)</w:t>
      </w:r>
    </w:p>
    <w:p w14:paraId="45A66321" w14:textId="4462F15B" w:rsid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Speed (12v pulse)</w:t>
      </w:r>
    </w:p>
    <w:p w14:paraId="6E319577" w14:textId="487CED82" w:rsid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EML (12v to LED)</w:t>
      </w:r>
    </w:p>
    <w:p w14:paraId="392B02FB" w14:textId="524297AB" w:rsid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EPC (12v LED)</w:t>
      </w:r>
    </w:p>
    <w:p w14:paraId="18945FA5" w14:textId="74F0B61F" w:rsidR="00A4447A" w:rsidRPr="00A4447A" w:rsidRDefault="00A4447A" w:rsidP="00A444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Needle sweep (*if activated in firmware)</w:t>
      </w:r>
    </w:p>
    <w:p w14:paraId="4CA16487" w14:textId="456B8CFD" w:rsidR="000C477E" w:rsidRDefault="000C477E" w:rsidP="00C00CD2">
      <w:pPr>
        <w:pStyle w:val="Heading1"/>
        <w:rPr>
          <w:lang w:val="en-US"/>
        </w:rPr>
      </w:pPr>
      <w:bookmarkStart w:id="2" w:name="_Toc190288844"/>
      <w:r>
        <w:rPr>
          <w:lang w:val="en-US"/>
        </w:rPr>
        <w:t>Wiring Installation</w:t>
      </w:r>
      <w:bookmarkEnd w:id="2"/>
    </w:p>
    <w:p w14:paraId="18AE097E" w14:textId="45260B5B" w:rsidR="001747EA" w:rsidRPr="00A87ED7" w:rsidRDefault="001747EA" w:rsidP="00A87ED7">
      <w:pPr>
        <w:pStyle w:val="NoSpacing"/>
        <w:rPr>
          <w:b/>
          <w:bCs/>
          <w:lang w:val="en-US"/>
        </w:rPr>
      </w:pPr>
      <w:r w:rsidRPr="00A87ED7">
        <w:rPr>
          <w:b/>
          <w:bCs/>
          <w:lang w:val="en-US"/>
        </w:rPr>
        <w:t xml:space="preserve">Wiring the new module in is easy! </w:t>
      </w:r>
      <w:r w:rsidR="00A87ED7">
        <w:rPr>
          <w:b/>
          <w:bCs/>
          <w:lang w:val="en-US"/>
        </w:rPr>
        <w:t xml:space="preserve"> </w:t>
      </w:r>
      <w:r w:rsidR="00A4447A">
        <w:rPr>
          <w:b/>
          <w:bCs/>
          <w:lang w:val="en-US"/>
        </w:rPr>
        <w:t>You’ll need access to:</w:t>
      </w:r>
    </w:p>
    <w:p w14:paraId="22266C17" w14:textId="51AF99AB" w:rsidR="00EE33E1" w:rsidRDefault="00EE33E1" w:rsidP="00A87ED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</w:t>
      </w:r>
      <w:r w:rsidR="00B13C86">
        <w:rPr>
          <w:lang w:val="en-US"/>
        </w:rPr>
        <w:t xml:space="preserve">BUS </w:t>
      </w:r>
      <w:r>
        <w:rPr>
          <w:lang w:val="en-US"/>
        </w:rPr>
        <w:t>(</w:t>
      </w:r>
      <w:r w:rsidR="00E71340">
        <w:rPr>
          <w:lang w:val="en-US"/>
        </w:rPr>
        <w:t xml:space="preserve">near </w:t>
      </w:r>
      <w:r>
        <w:rPr>
          <w:lang w:val="en-US"/>
        </w:rPr>
        <w:t xml:space="preserve">the OEM </w:t>
      </w:r>
      <w:r w:rsidR="00A4447A">
        <w:rPr>
          <w:lang w:val="en-US"/>
        </w:rPr>
        <w:t>ECU)</w:t>
      </w:r>
    </w:p>
    <w:p w14:paraId="255EA2A5" w14:textId="39C0E15A" w:rsidR="00EE33E1" w:rsidRDefault="00EE33E1" w:rsidP="00EE33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High (Orange/Black stripe)</w:t>
      </w:r>
    </w:p>
    <w:p w14:paraId="7AC75BA2" w14:textId="1AD34AFF" w:rsidR="00EE33E1" w:rsidRDefault="00EE33E1" w:rsidP="00EE33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Low (Orange)</w:t>
      </w:r>
    </w:p>
    <w:p w14:paraId="5273BC6F" w14:textId="4B6B3174" w:rsidR="00EE33E1" w:rsidRDefault="00EE33E1" w:rsidP="00EE3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12v Ignition</w:t>
      </w:r>
      <w:r w:rsidR="00C1211C">
        <w:rPr>
          <w:lang w:val="en-US"/>
        </w:rPr>
        <w:t xml:space="preserve"> (</w:t>
      </w:r>
      <w:r w:rsidR="00B13C86">
        <w:rPr>
          <w:lang w:val="en-US"/>
        </w:rPr>
        <w:t>R</w:t>
      </w:r>
      <w:r w:rsidR="00C1211C">
        <w:rPr>
          <w:lang w:val="en-US"/>
        </w:rPr>
        <w:t>ed)</w:t>
      </w:r>
    </w:p>
    <w:p w14:paraId="3BFB5935" w14:textId="5B4C1698" w:rsidR="00EE33E1" w:rsidRDefault="00EE33E1" w:rsidP="00EE33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Ground (</w:t>
      </w:r>
      <w:r w:rsidR="00B13C86">
        <w:rPr>
          <w:lang w:val="en-US"/>
        </w:rPr>
        <w:t>B</w:t>
      </w:r>
      <w:r>
        <w:rPr>
          <w:lang w:val="en-US"/>
        </w:rPr>
        <w:t>rown)</w:t>
      </w:r>
    </w:p>
    <w:p w14:paraId="0A434F99" w14:textId="2EA88B00" w:rsidR="00FE538F" w:rsidRPr="00FE538F" w:rsidRDefault="00FE538F" w:rsidP="00FE538F">
      <w:pPr>
        <w:rPr>
          <w:lang w:val="en-US"/>
        </w:rPr>
      </w:pPr>
      <w:r>
        <w:rPr>
          <w:lang w:val="en-US"/>
        </w:rPr>
        <w:t>Use the outputs as per the diagram below to suit your installation.</w:t>
      </w:r>
      <w:r w:rsidR="003F51EE">
        <w:rPr>
          <w:lang w:val="en-US"/>
        </w:rPr>
        <w:t xml:space="preserve">  Final firmware update may be required to suit final requirements! </w:t>
      </w:r>
    </w:p>
    <w:p w14:paraId="7E27152D" w14:textId="59047592" w:rsidR="00A4447A" w:rsidRPr="00A4447A" w:rsidRDefault="00A4447A" w:rsidP="00A444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1F597A" wp14:editId="1CB86554">
            <wp:extent cx="5727700" cy="3257550"/>
            <wp:effectExtent l="0" t="0" r="6350" b="0"/>
            <wp:docPr id="3541795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DC73" w14:textId="77777777" w:rsidR="001747EA" w:rsidRDefault="001747EA" w:rsidP="001747EA">
      <w:pPr>
        <w:pStyle w:val="NoSpacing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10"/>
        <w:gridCol w:w="6948"/>
      </w:tblGrid>
      <w:tr w:rsidR="00FE538F" w:rsidRPr="00FE538F" w14:paraId="639425EF" w14:textId="77777777" w:rsidTr="00FE538F">
        <w:trPr>
          <w:trHeight w:val="300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D941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Pin Number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66FB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Basic Detail</w:t>
            </w:r>
          </w:p>
        </w:tc>
        <w:tc>
          <w:tcPr>
            <w:tcW w:w="385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9941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Comments</w:t>
            </w:r>
          </w:p>
        </w:tc>
      </w:tr>
      <w:tr w:rsidR="00FE538F" w:rsidRPr="00FE538F" w14:paraId="7206144C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5801B10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E9B1B76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12v Ignition (K15)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F797839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Switched power (for waking up the module)</w:t>
            </w:r>
          </w:p>
        </w:tc>
      </w:tr>
      <w:tr w:rsidR="00FE538F" w:rsidRPr="00FE538F" w14:paraId="3AC7CACE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E458F88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A05235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Reverse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A7EBA90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Via. Internal relay - 3A max. - for DSG</w:t>
            </w:r>
          </w:p>
        </w:tc>
      </w:tr>
      <w:tr w:rsidR="00FE538F" w:rsidRPr="00FE538F" w14:paraId="66B520D0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DBC05EC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13BF458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Ground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419A3FF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Module ground - to chassis etc</w:t>
            </w:r>
          </w:p>
        </w:tc>
      </w:tr>
      <w:tr w:rsidR="00FE538F" w:rsidRPr="00FE538F" w14:paraId="2A23A4E6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DB8A7B9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40074E15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N/A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34B485A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Not used</w:t>
            </w:r>
          </w:p>
        </w:tc>
      </w:tr>
      <w:tr w:rsidR="00FE538F" w:rsidRPr="00FE538F" w14:paraId="01D2C8AE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479DD4D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22BB355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CAN L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8B8DFC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CAN Low from ECU</w:t>
            </w:r>
          </w:p>
        </w:tc>
      </w:tr>
      <w:tr w:rsidR="00FE538F" w:rsidRPr="00FE538F" w14:paraId="7E0FAE4A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E695D4F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B2D459D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N/A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2D4856F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Not used</w:t>
            </w:r>
          </w:p>
        </w:tc>
      </w:tr>
      <w:tr w:rsidR="00FE538F" w:rsidRPr="00FE538F" w14:paraId="42B8EBBE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A9E4B36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5B83A0C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CAN H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97B99F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CAN High from ECU</w:t>
            </w:r>
          </w:p>
        </w:tc>
      </w:tr>
      <w:tr w:rsidR="00FE538F" w:rsidRPr="00FE538F" w14:paraId="3557E771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B38AFD7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8BEA073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Paddle down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41E3159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Steering wheel paddle down - input to ground - for DSG</w:t>
            </w:r>
          </w:p>
        </w:tc>
      </w:tr>
      <w:tr w:rsidR="00FE538F" w:rsidRPr="00FE538F" w14:paraId="6D52BA9C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856B82A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1E3DC22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N/A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D80B2A9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Not used</w:t>
            </w:r>
          </w:p>
        </w:tc>
      </w:tr>
      <w:tr w:rsidR="00FE538F" w:rsidRPr="00FE538F" w14:paraId="59D863DD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9CDF2E0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CEB4D20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Paddle up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9FA7E9F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Steering wheel paddle up - input to ground - for DSG</w:t>
            </w:r>
          </w:p>
        </w:tc>
      </w:tr>
      <w:tr w:rsidR="00FE538F" w:rsidRPr="00FE538F" w14:paraId="50DCFA16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D7C07C6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A4325BF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N/A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D0C0306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Not used</w:t>
            </w:r>
          </w:p>
        </w:tc>
      </w:tr>
      <w:tr w:rsidR="00FE538F" w:rsidRPr="00FE538F" w14:paraId="7B98E5BF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872F00A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C6F857F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EPC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615F7B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12v to EPC</w:t>
            </w:r>
          </w:p>
        </w:tc>
      </w:tr>
      <w:tr w:rsidR="00FE538F" w:rsidRPr="00FE538F" w14:paraId="559BD43E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33B2B817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6A4D0CD1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N/A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8F18C30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Not used</w:t>
            </w:r>
          </w:p>
        </w:tc>
      </w:tr>
      <w:tr w:rsidR="00FE538F" w:rsidRPr="00FE538F" w14:paraId="5F7400F0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62A4150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E187E65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EML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B5A47B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12v to EML</w:t>
            </w:r>
          </w:p>
        </w:tc>
      </w:tr>
      <w:tr w:rsidR="00FE538F" w:rsidRPr="00FE538F" w14:paraId="280A7E05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054D394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514586D1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N/A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351E6A7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Not used</w:t>
            </w:r>
          </w:p>
        </w:tc>
      </w:tr>
      <w:tr w:rsidR="00FE538F" w:rsidRPr="00FE538F" w14:paraId="27359A9F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5914847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18EAA0E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RPM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1EA1E4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12v to cluster RPM (&gt;MK2 / not high voltage)</w:t>
            </w:r>
          </w:p>
        </w:tc>
      </w:tr>
      <w:tr w:rsidR="00FE538F" w:rsidRPr="00FE538F" w14:paraId="5C471E2D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4E7983BA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6BF58BA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RPM</w:t>
            </w:r>
          </w:p>
        </w:tc>
        <w:tc>
          <w:tcPr>
            <w:tcW w:w="3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5BBAF77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MK1 / MK2 to cluster RPM (high voltage!)</w:t>
            </w:r>
          </w:p>
        </w:tc>
      </w:tr>
      <w:tr w:rsidR="00FE538F" w:rsidRPr="00FE538F" w14:paraId="366383A5" w14:textId="77777777" w:rsidTr="00FE538F">
        <w:trPr>
          <w:trHeight w:val="300"/>
        </w:trPr>
        <w:tc>
          <w:tcPr>
            <w:tcW w:w="4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2F5D9C29" w14:textId="77777777" w:rsidR="00FE538F" w:rsidRPr="00FE538F" w:rsidRDefault="00FE538F" w:rsidP="00FE53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353C9561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Speed</w:t>
            </w:r>
          </w:p>
        </w:tc>
        <w:tc>
          <w:tcPr>
            <w:tcW w:w="3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3B84D3" w14:textId="77777777" w:rsidR="00FE538F" w:rsidRPr="00FE538F" w:rsidRDefault="00FE538F" w:rsidP="00FE53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</w:pPr>
            <w:r w:rsidRPr="00FE538F">
              <w:rPr>
                <w:rFonts w:ascii="Calibri" w:eastAsia="Times New Roman" w:hAnsi="Calibri" w:cs="Calibri"/>
                <w:color w:val="000000"/>
                <w:kern w:val="0"/>
                <w:sz w:val="12"/>
                <w:szCs w:val="12"/>
                <w:lang w:eastAsia="en-GB"/>
                <w14:ligatures w14:val="none"/>
              </w:rPr>
              <w:t>12v pulsed speed</w:t>
            </w:r>
          </w:p>
        </w:tc>
      </w:tr>
    </w:tbl>
    <w:p w14:paraId="7FA9F292" w14:textId="77777777" w:rsidR="001747EA" w:rsidRDefault="001747EA">
      <w:pPr>
        <w:rPr>
          <w:lang w:val="en-US"/>
        </w:rPr>
      </w:pPr>
      <w:r>
        <w:rPr>
          <w:lang w:val="en-US"/>
        </w:rPr>
        <w:br w:type="page"/>
      </w:r>
    </w:p>
    <w:p w14:paraId="48FA2E7D" w14:textId="425A5D5E" w:rsidR="001D1185" w:rsidRDefault="001D1185" w:rsidP="00C00CD2">
      <w:pPr>
        <w:pStyle w:val="Heading1"/>
        <w:rPr>
          <w:lang w:val="en-US"/>
        </w:rPr>
      </w:pPr>
      <w:bookmarkStart w:id="3" w:name="_Toc190288845"/>
      <w:r>
        <w:rPr>
          <w:lang w:val="en-US"/>
        </w:rPr>
        <w:lastRenderedPageBreak/>
        <w:t>Disclaimer</w:t>
      </w:r>
      <w:bookmarkEnd w:id="3"/>
    </w:p>
    <w:p w14:paraId="2B73491A" w14:textId="77777777" w:rsidR="001D1185" w:rsidRDefault="001D1185" w:rsidP="001D1185">
      <w:pPr>
        <w:rPr>
          <w:lang w:val="en-US"/>
        </w:rPr>
      </w:pPr>
      <w:r w:rsidRPr="001D1185">
        <w:rPr>
          <w:lang w:val="en-US"/>
        </w:rPr>
        <w:t xml:space="preserve">DISCLAIMER: </w:t>
      </w:r>
    </w:p>
    <w:p w14:paraId="0B8CFC0A" w14:textId="38E46946" w:rsidR="001D1185" w:rsidRPr="001D1185" w:rsidRDefault="001D1185" w:rsidP="001D1185">
      <w:pPr>
        <w:rPr>
          <w:lang w:val="en-US"/>
        </w:rPr>
      </w:pPr>
      <w:r w:rsidRPr="001D1185">
        <w:rPr>
          <w:b/>
          <w:bCs/>
          <w:lang w:val="en-US"/>
        </w:rPr>
        <w:t>Forbes Automotive</w:t>
      </w:r>
      <w:r w:rsidRPr="001D1185">
        <w:rPr>
          <w:lang w:val="en-US"/>
        </w:rPr>
        <w:t xml:space="preserve"> is not responsible for any damage or loss that may occur to your vehicle or its contents during or after the </w:t>
      </w:r>
      <w:r>
        <w:rPr>
          <w:lang w:val="en-US"/>
        </w:rPr>
        <w:t xml:space="preserve">installation of the </w:t>
      </w:r>
      <w:proofErr w:type="spellStart"/>
      <w:r>
        <w:rPr>
          <w:lang w:val="en-US"/>
        </w:rPr>
        <w:t>OpenHaldex</w:t>
      </w:r>
      <w:proofErr w:type="spellEnd"/>
      <w:r>
        <w:rPr>
          <w:lang w:val="en-US"/>
        </w:rPr>
        <w:t xml:space="preserve"> T4 Module</w:t>
      </w:r>
      <w:r w:rsidRPr="001D1185">
        <w:rPr>
          <w:lang w:val="en-US"/>
        </w:rPr>
        <w:t xml:space="preserve">. By agreeing to use our </w:t>
      </w:r>
      <w:r>
        <w:rPr>
          <w:lang w:val="en-US"/>
        </w:rPr>
        <w:t>product</w:t>
      </w:r>
      <w:r w:rsidRPr="001D1185">
        <w:rPr>
          <w:lang w:val="en-US"/>
        </w:rPr>
        <w:t xml:space="preserve">, you acknowledge that you have read and understand this disclaimer and agree to release </w:t>
      </w:r>
      <w:r>
        <w:rPr>
          <w:lang w:val="en-US"/>
        </w:rPr>
        <w:t>Forbes Automotive</w:t>
      </w:r>
      <w:r w:rsidRPr="001D1185">
        <w:rPr>
          <w:lang w:val="en-US"/>
        </w:rPr>
        <w:t xml:space="preserve"> from any liability for damages or losses.</w:t>
      </w:r>
    </w:p>
    <w:p w14:paraId="3AADC661" w14:textId="77777777" w:rsidR="001D1185" w:rsidRPr="001D1185" w:rsidRDefault="001D1185" w:rsidP="001D1185">
      <w:pPr>
        <w:rPr>
          <w:lang w:val="en-US"/>
        </w:rPr>
      </w:pPr>
    </w:p>
    <w:p w14:paraId="1A6CBEAC" w14:textId="77777777" w:rsidR="001D1185" w:rsidRDefault="001D1185" w:rsidP="001D1185">
      <w:pPr>
        <w:rPr>
          <w:lang w:val="en-US"/>
        </w:rPr>
      </w:pPr>
      <w:r w:rsidRPr="001D1185">
        <w:rPr>
          <w:lang w:val="en-US"/>
        </w:rPr>
        <w:t xml:space="preserve">LIMITATION OF LIABILITY: </w:t>
      </w:r>
    </w:p>
    <w:p w14:paraId="37A03A4D" w14:textId="456A0DA2" w:rsidR="001D1185" w:rsidRDefault="001D1185" w:rsidP="001D1185">
      <w:pPr>
        <w:rPr>
          <w:lang w:val="en-US"/>
        </w:rPr>
      </w:pPr>
      <w:r w:rsidRPr="001D1185">
        <w:rPr>
          <w:lang w:val="en-US"/>
        </w:rPr>
        <w:t xml:space="preserve">In no event shall </w:t>
      </w:r>
      <w:r w:rsidRPr="001D1185">
        <w:rPr>
          <w:b/>
          <w:bCs/>
          <w:lang w:val="en-US"/>
        </w:rPr>
        <w:t>Forbes Automotive</w:t>
      </w:r>
      <w:r w:rsidRPr="001D1185">
        <w:rPr>
          <w:lang w:val="en-US"/>
        </w:rPr>
        <w:t xml:space="preserve"> be liable for any direct, indirect, incidental, consequential, special, or punitive damages arising out of or in connection with the </w:t>
      </w:r>
      <w:r>
        <w:rPr>
          <w:lang w:val="en-US"/>
        </w:rPr>
        <w:t xml:space="preserve">installation of the </w:t>
      </w:r>
      <w:proofErr w:type="spellStart"/>
      <w:r>
        <w:rPr>
          <w:lang w:val="en-US"/>
        </w:rPr>
        <w:t>OpenHaldex</w:t>
      </w:r>
      <w:proofErr w:type="spellEnd"/>
      <w:r>
        <w:rPr>
          <w:lang w:val="en-US"/>
        </w:rPr>
        <w:t xml:space="preserve"> T4 module</w:t>
      </w:r>
      <w:r w:rsidRPr="001D1185">
        <w:rPr>
          <w:lang w:val="en-US"/>
        </w:rPr>
        <w:t>, whether in contract, tort, strict liability, or any other legal theory.</w:t>
      </w:r>
    </w:p>
    <w:p w14:paraId="78CB5246" w14:textId="472F3542" w:rsidR="001D1185" w:rsidRPr="001D1185" w:rsidRDefault="001D1185" w:rsidP="001D1185">
      <w:pPr>
        <w:rPr>
          <w:lang w:val="en-US"/>
        </w:rPr>
      </w:pPr>
      <w:r>
        <w:rPr>
          <w:lang w:val="en-US"/>
        </w:rPr>
        <w:t>This product is to be used in off-road applications only.</w:t>
      </w:r>
    </w:p>
    <w:p w14:paraId="18E96541" w14:textId="77777777" w:rsidR="001D1185" w:rsidRPr="001D1185" w:rsidRDefault="001D1185" w:rsidP="001D1185">
      <w:pPr>
        <w:rPr>
          <w:lang w:val="en-US"/>
        </w:rPr>
      </w:pPr>
    </w:p>
    <w:p w14:paraId="7B4C950F" w14:textId="77777777" w:rsidR="001D1185" w:rsidRDefault="001D1185" w:rsidP="001D1185">
      <w:pPr>
        <w:rPr>
          <w:lang w:val="en-US"/>
        </w:rPr>
      </w:pPr>
      <w:r w:rsidRPr="001D1185">
        <w:rPr>
          <w:lang w:val="en-US"/>
        </w:rPr>
        <w:t xml:space="preserve">WARRANTY DISCLAIMER: </w:t>
      </w:r>
    </w:p>
    <w:p w14:paraId="4CDE3AD1" w14:textId="110930EE" w:rsidR="001D1185" w:rsidRPr="001D1185" w:rsidRDefault="001D1185" w:rsidP="001D1185">
      <w:pPr>
        <w:rPr>
          <w:lang w:val="en-US"/>
        </w:rPr>
      </w:pPr>
      <w:r w:rsidRPr="001D1185">
        <w:rPr>
          <w:b/>
          <w:bCs/>
          <w:lang w:val="en-US"/>
        </w:rPr>
        <w:t>Forbes Automotive</w:t>
      </w:r>
      <w:r w:rsidRPr="001D1185">
        <w:rPr>
          <w:lang w:val="en-US"/>
        </w:rPr>
        <w:t xml:space="preserve"> makes no warranties, express or implied, concerning the </w:t>
      </w:r>
      <w:r>
        <w:rPr>
          <w:lang w:val="en-US"/>
        </w:rPr>
        <w:t>product</w:t>
      </w:r>
      <w:r w:rsidRPr="001D1185">
        <w:rPr>
          <w:lang w:val="en-US"/>
        </w:rPr>
        <w:t>, including but not limited to any warranties of merchantability or fitness for a particular purpose.</w:t>
      </w:r>
    </w:p>
    <w:p w14:paraId="0483335B" w14:textId="77777777" w:rsidR="001D1185" w:rsidRPr="001D1185" w:rsidRDefault="001D1185" w:rsidP="001D1185">
      <w:pPr>
        <w:rPr>
          <w:lang w:val="en-US"/>
        </w:rPr>
      </w:pPr>
    </w:p>
    <w:p w14:paraId="35B8E92C" w14:textId="77777777" w:rsidR="001D1185" w:rsidRDefault="001D1185" w:rsidP="001D1185">
      <w:pPr>
        <w:rPr>
          <w:lang w:val="en-US"/>
        </w:rPr>
      </w:pPr>
      <w:r w:rsidRPr="001D1185">
        <w:rPr>
          <w:lang w:val="en-US"/>
        </w:rPr>
        <w:t xml:space="preserve">OTHER TERMS AND CONDITIONS: </w:t>
      </w:r>
    </w:p>
    <w:p w14:paraId="26341208" w14:textId="51FD0217" w:rsidR="001D1185" w:rsidRPr="001D1185" w:rsidRDefault="001D1185" w:rsidP="001D1185">
      <w:pPr>
        <w:rPr>
          <w:lang w:val="en-US"/>
        </w:rPr>
      </w:pPr>
      <w:r w:rsidRPr="001D1185">
        <w:rPr>
          <w:lang w:val="en-US"/>
        </w:rPr>
        <w:t xml:space="preserve">By agreeing to use our services, you also agree to comply with any additional terms and conditions that may be provided to you by </w:t>
      </w:r>
      <w:r w:rsidRPr="001D1185">
        <w:rPr>
          <w:b/>
          <w:bCs/>
          <w:lang w:val="en-US"/>
        </w:rPr>
        <w:t>Forbes Automotive</w:t>
      </w:r>
      <w:r w:rsidRPr="001D1185">
        <w:rPr>
          <w:lang w:val="en-US"/>
        </w:rPr>
        <w:t xml:space="preserve"> in connection with the </w:t>
      </w:r>
      <w:r>
        <w:rPr>
          <w:lang w:val="en-US"/>
        </w:rPr>
        <w:t>product</w:t>
      </w:r>
      <w:r w:rsidRPr="001D1185">
        <w:rPr>
          <w:lang w:val="en-US"/>
        </w:rPr>
        <w:t>.</w:t>
      </w:r>
    </w:p>
    <w:sectPr w:rsidR="001D1185" w:rsidRPr="001D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6757"/>
    <w:multiLevelType w:val="hybridMultilevel"/>
    <w:tmpl w:val="9CA84B26"/>
    <w:lvl w:ilvl="0" w:tplc="9A5AF8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47BC5"/>
    <w:multiLevelType w:val="hybridMultilevel"/>
    <w:tmpl w:val="BCC0AF5A"/>
    <w:lvl w:ilvl="0" w:tplc="4D2AA6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434D9"/>
    <w:multiLevelType w:val="hybridMultilevel"/>
    <w:tmpl w:val="4A6EC7FC"/>
    <w:lvl w:ilvl="0" w:tplc="A808C8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77563"/>
    <w:multiLevelType w:val="hybridMultilevel"/>
    <w:tmpl w:val="3A58C0A6"/>
    <w:lvl w:ilvl="0" w:tplc="F04666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06746">
    <w:abstractNumId w:val="1"/>
  </w:num>
  <w:num w:numId="2" w16cid:durableId="505171412">
    <w:abstractNumId w:val="3"/>
  </w:num>
  <w:num w:numId="3" w16cid:durableId="929040843">
    <w:abstractNumId w:val="2"/>
  </w:num>
  <w:num w:numId="4" w16cid:durableId="78631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E0"/>
    <w:rsid w:val="00015314"/>
    <w:rsid w:val="000213F1"/>
    <w:rsid w:val="00036566"/>
    <w:rsid w:val="0009051B"/>
    <w:rsid w:val="000C477E"/>
    <w:rsid w:val="00100374"/>
    <w:rsid w:val="001747EA"/>
    <w:rsid w:val="00196DBA"/>
    <w:rsid w:val="001D1185"/>
    <w:rsid w:val="001D6A3D"/>
    <w:rsid w:val="002A1611"/>
    <w:rsid w:val="00337D7B"/>
    <w:rsid w:val="00357B77"/>
    <w:rsid w:val="003F51EE"/>
    <w:rsid w:val="0050571D"/>
    <w:rsid w:val="00505EEB"/>
    <w:rsid w:val="0057658B"/>
    <w:rsid w:val="00577CD5"/>
    <w:rsid w:val="005A3BB9"/>
    <w:rsid w:val="0084385E"/>
    <w:rsid w:val="00846134"/>
    <w:rsid w:val="008D404B"/>
    <w:rsid w:val="00A4447A"/>
    <w:rsid w:val="00A4552F"/>
    <w:rsid w:val="00A705E2"/>
    <w:rsid w:val="00A87ED7"/>
    <w:rsid w:val="00B014C7"/>
    <w:rsid w:val="00B13C86"/>
    <w:rsid w:val="00B41352"/>
    <w:rsid w:val="00B419F3"/>
    <w:rsid w:val="00B755E0"/>
    <w:rsid w:val="00BA6AD2"/>
    <w:rsid w:val="00BE162C"/>
    <w:rsid w:val="00C00CD2"/>
    <w:rsid w:val="00C1211C"/>
    <w:rsid w:val="00D1718C"/>
    <w:rsid w:val="00DC2119"/>
    <w:rsid w:val="00E70874"/>
    <w:rsid w:val="00E71340"/>
    <w:rsid w:val="00EE33E1"/>
    <w:rsid w:val="00F418D5"/>
    <w:rsid w:val="00F45D12"/>
    <w:rsid w:val="00F94273"/>
    <w:rsid w:val="00F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2AF8"/>
  <w15:chartTrackingRefBased/>
  <w15:docId w15:val="{0EDB5BAA-AE36-4108-8748-7E82D961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7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1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4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71D"/>
    <w:pPr>
      <w:ind w:left="720"/>
      <w:contextualSpacing/>
    </w:pPr>
  </w:style>
  <w:style w:type="paragraph" w:styleId="NoSpacing">
    <w:name w:val="No Spacing"/>
    <w:uiPriority w:val="1"/>
    <w:qFormat/>
    <w:rsid w:val="00C1211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1211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121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1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21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9D5E-4E6B-4212-8D59-3CDBCDF4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31</cp:revision>
  <cp:lastPrinted>2025-02-12T21:40:00Z</cp:lastPrinted>
  <dcterms:created xsi:type="dcterms:W3CDTF">2023-11-08T14:08:00Z</dcterms:created>
  <dcterms:modified xsi:type="dcterms:W3CDTF">2025-02-12T21:41:00Z</dcterms:modified>
</cp:coreProperties>
</file>