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</w:p>
    <w:p w:rsidR="00080262" w:rsidRDefault="00080262" w:rsidP="00080262">
      <w:pPr>
        <w:jc w:val="center"/>
        <w:rPr>
          <w:rFonts w:ascii="Cambria" w:hAnsi="Cambria"/>
          <w:b/>
          <w:u w:val="single"/>
          <w:lang w:eastAsia="en-CA"/>
        </w:rPr>
      </w:pPr>
      <w:r w:rsidRPr="00080262">
        <w:rPr>
          <w:rFonts w:ascii="Cambria" w:hAnsi="Cambria"/>
          <w:b/>
          <w:u w:val="single"/>
          <w:lang w:eastAsia="en-CA"/>
        </w:rPr>
        <w:t>Knowledge and Theory: C and C++</w:t>
      </w:r>
    </w:p>
    <w:p w:rsidR="00080262" w:rsidRDefault="00080262">
      <w:pPr>
        <w:rPr>
          <w:rFonts w:ascii="Cambria" w:hAnsi="Cambria"/>
          <w:b/>
          <w:u w:val="single"/>
          <w:lang w:eastAsia="en-CA"/>
        </w:rPr>
      </w:pPr>
      <w:r>
        <w:rPr>
          <w:rFonts w:ascii="Cambria" w:hAnsi="Cambria"/>
          <w:b/>
          <w:u w:val="single"/>
          <w:lang w:eastAsia="en-CA"/>
        </w:rPr>
        <w:br w:type="page"/>
      </w:r>
    </w:p>
    <w:p w:rsidR="008D414E" w:rsidRDefault="00080262" w:rsidP="00080262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lastRenderedPageBreak/>
        <w:t>Part 1 –</w:t>
      </w:r>
      <w:r w:rsidR="00B40D81">
        <w:rPr>
          <w:rFonts w:ascii="Cambria" w:hAnsi="Cambria"/>
          <w:b/>
          <w:u w:val="single"/>
        </w:rPr>
        <w:t xml:space="preserve"> C++</w:t>
      </w:r>
      <w:r>
        <w:rPr>
          <w:rFonts w:ascii="Cambria" w:hAnsi="Cambria"/>
          <w:b/>
          <w:u w:val="single"/>
        </w:rPr>
        <w:t xml:space="preserve"> </w:t>
      </w:r>
      <w:r w:rsidR="00B40D81">
        <w:rPr>
          <w:rFonts w:ascii="Cambria" w:hAnsi="Cambria"/>
          <w:b/>
          <w:u w:val="single"/>
        </w:rPr>
        <w:t>Sample Code</w:t>
      </w:r>
    </w:p>
    <w:p w:rsidR="00080262" w:rsidRDefault="00080262" w:rsidP="00080262">
      <w:pPr>
        <w:rPr>
          <w:rFonts w:ascii="Cambria" w:hAnsi="Cambria"/>
        </w:rPr>
      </w:pPr>
      <w:r w:rsidRPr="00080262">
        <w:rPr>
          <w:rFonts w:ascii="Cambria" w:hAnsi="Cambria"/>
          <w:lang w:eastAsia="en-CA"/>
        </w:rPr>
        <w:drawing>
          <wp:inline distT="0" distB="0" distL="0" distR="0">
            <wp:extent cx="3291840" cy="3694922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0" cy="371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62" w:rsidRPr="00B40D81" w:rsidRDefault="00080262" w:rsidP="00080262">
      <w:pPr>
        <w:rPr>
          <w:rFonts w:ascii="Cambria" w:hAnsi="Cambria"/>
          <w:b/>
        </w:rPr>
      </w:pPr>
      <w:r w:rsidRPr="00B40D81">
        <w:rPr>
          <w:rFonts w:ascii="Cambria" w:hAnsi="Cambria"/>
          <w:b/>
        </w:rPr>
        <w:t>Things to Notice</w:t>
      </w:r>
    </w:p>
    <w:p w:rsidR="00080262" w:rsidRDefault="00080262" w:rsidP="000802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include and using namespace</w:t>
      </w:r>
    </w:p>
    <w:p w:rsidR="00080262" w:rsidRDefault="00080262" w:rsidP="000802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constant definition for “name size” with the hashtag</w:t>
      </w:r>
    </w:p>
    <w:p w:rsidR="00080262" w:rsidRDefault="00080262" w:rsidP="000802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method declarations and the access modifier (public)</w:t>
      </w:r>
    </w:p>
    <w:p w:rsidR="00080262" w:rsidRDefault="00080262" w:rsidP="000802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print statement</w:t>
      </w:r>
    </w:p>
    <w:p w:rsidR="00080262" w:rsidRDefault="00080262" w:rsidP="000802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way inheritance is implied with “class Child : public Parent{ }”</w:t>
      </w:r>
    </w:p>
    <w:p w:rsidR="00080262" w:rsidRDefault="00080262" w:rsidP="000802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signature for main</w:t>
      </w:r>
      <w:r w:rsidR="00C44DA6">
        <w:rPr>
          <w:rFonts w:ascii="Cambria" w:hAnsi="Cambria"/>
        </w:rPr>
        <w:t>. The fact that it is of type integer and that you return zero at the end of it.</w:t>
      </w:r>
    </w:p>
    <w:p w:rsidR="00080262" w:rsidRDefault="00080262" w:rsidP="000802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asterisk with object initialization</w:t>
      </w:r>
    </w:p>
    <w:p w:rsidR="00080262" w:rsidRDefault="00080262" w:rsidP="000802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array instead of the dot operator for method invocations</w:t>
      </w:r>
    </w:p>
    <w:p w:rsidR="00C44DA6" w:rsidRPr="00C44DA6" w:rsidRDefault="00080262" w:rsidP="00C44DA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fact that you have to delete allocated memory for the object initializations</w:t>
      </w:r>
    </w:p>
    <w:p w:rsidR="00B40D81" w:rsidRDefault="00B40D81" w:rsidP="000802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Note: C++ access modifiers are private by default</w:t>
      </w:r>
    </w:p>
    <w:p w:rsidR="00B40D81" w:rsidRDefault="00B40D81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080262" w:rsidRPr="00FD3EDE" w:rsidRDefault="00F34327" w:rsidP="00B40D81">
      <w:pPr>
        <w:rPr>
          <w:rFonts w:ascii="Cambria" w:hAnsi="Cambria"/>
          <w:b/>
        </w:rPr>
      </w:pPr>
      <w:r w:rsidRPr="00FD3EDE">
        <w:rPr>
          <w:rFonts w:ascii="Cambria" w:hAnsi="Cambria"/>
          <w:b/>
        </w:rPr>
        <w:lastRenderedPageBreak/>
        <w:t>Part two – Differences between C ++ and Java</w:t>
      </w:r>
    </w:p>
    <w:p w:rsidR="00F34327" w:rsidRDefault="00F34327" w:rsidP="00F3432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 C++, there are constructors and there are deconstructors. A deconstructor is a method that gets executed when the object “dies”. This happens when the object gets out of scope (i.e. the object was a local variable and your about to return from it or the object was in main and your about to return from main) or the object ges deleted explicitly.</w:t>
      </w:r>
      <w:r w:rsidR="00D45B0A">
        <w:rPr>
          <w:rFonts w:ascii="Cambria" w:hAnsi="Cambria"/>
        </w:rPr>
        <w:t xml:space="preserve"> They are initialized with a tilda (~</w:t>
      </w:r>
      <w:bookmarkStart w:id="0" w:name="_GoBack"/>
      <w:bookmarkEnd w:id="0"/>
      <w:r w:rsidR="00D45B0A">
        <w:rPr>
          <w:rFonts w:ascii="Cambria" w:hAnsi="Cambria"/>
        </w:rPr>
        <w:t>) symbol.</w:t>
      </w:r>
    </w:p>
    <w:p w:rsidR="00F34327" w:rsidRDefault="00F34327" w:rsidP="00F34327">
      <w:pPr>
        <w:pStyle w:val="ListParagraph"/>
        <w:jc w:val="center"/>
        <w:rPr>
          <w:rFonts w:ascii="Cambria" w:hAnsi="Cambria"/>
        </w:rPr>
      </w:pPr>
      <w:r>
        <w:rPr>
          <w:rFonts w:ascii="Cambria" w:hAnsi="Cambria"/>
          <w:lang w:eastAsia="en-CA"/>
        </w:rPr>
        <w:drawing>
          <wp:inline distT="0" distB="0" distL="0" distR="0">
            <wp:extent cx="2772460" cy="39661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74" cy="397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27" w:rsidRPr="00F34327" w:rsidRDefault="00F34327" w:rsidP="00F34327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sectPr w:rsidR="00F34327" w:rsidRPr="00F34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71AF8"/>
    <w:multiLevelType w:val="hybridMultilevel"/>
    <w:tmpl w:val="0F7662C8"/>
    <w:lvl w:ilvl="0" w:tplc="B4466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62"/>
    <w:rsid w:val="00080262"/>
    <w:rsid w:val="008D414E"/>
    <w:rsid w:val="00B40D81"/>
    <w:rsid w:val="00C44DA6"/>
    <w:rsid w:val="00D45B0A"/>
    <w:rsid w:val="00F34327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C9DDC-0D9E-456D-874C-CE5FFBBB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4</cp:revision>
  <dcterms:created xsi:type="dcterms:W3CDTF">2017-11-06T18:48:00Z</dcterms:created>
  <dcterms:modified xsi:type="dcterms:W3CDTF">2017-11-06T19:16:00Z</dcterms:modified>
</cp:coreProperties>
</file>