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2E747" w14:textId="09143313" w:rsidR="00042EFE" w:rsidRDefault="00042EFE">
      <w:pPr>
        <w:rPr>
          <w:b/>
          <w:bCs/>
        </w:rPr>
      </w:pPr>
      <w:r>
        <w:rPr>
          <w:b/>
          <w:bCs/>
        </w:rPr>
        <w:t>Methods</w:t>
      </w:r>
    </w:p>
    <w:p w14:paraId="6CC98095" w14:textId="77777777" w:rsidR="003720E9" w:rsidRPr="003720E9" w:rsidRDefault="003720E9" w:rsidP="003720E9">
      <w:pPr>
        <w:rPr>
          <w:b/>
          <w:bCs/>
        </w:rPr>
      </w:pPr>
      <w:r w:rsidRPr="003720E9">
        <w:rPr>
          <w:b/>
          <w:bCs/>
        </w:rPr>
        <w:t>Design</w:t>
      </w:r>
    </w:p>
    <w:p w14:paraId="0956D0AA" w14:textId="110C7891" w:rsidR="003720E9" w:rsidRPr="003720E9" w:rsidRDefault="003720E9" w:rsidP="003720E9">
      <w:r w:rsidRPr="003720E9">
        <w:t xml:space="preserve">This study used a cross-sectional observational design to test pre-registered hypotheses linking amygdala neural persistence to daily life affect, and the potential moderating role of emotion regulation strategies. The study was pre-registered on the Open Science Framework </w:t>
      </w:r>
      <w:r w:rsidR="00423E1E">
        <w:t>(</w:t>
      </w:r>
      <w:r w:rsidR="00423E1E" w:rsidRPr="00423E1E">
        <w:t>https://doi.org/10.17605/OSF.IO/85H2D</w:t>
      </w:r>
      <w:r w:rsidRPr="003720E9">
        <w:t>) prior to data analysis. All deviations from the pre-registered analysis plan are described in the Deviations from Pre-Registration section.</w:t>
      </w:r>
    </w:p>
    <w:p w14:paraId="58A4981B" w14:textId="77777777" w:rsidR="003720E9" w:rsidRPr="00042EFE" w:rsidRDefault="003720E9" w:rsidP="003720E9">
      <w:pPr>
        <w:rPr>
          <w:b/>
          <w:bCs/>
        </w:rPr>
      </w:pPr>
      <w:r>
        <w:rPr>
          <w:b/>
          <w:bCs/>
        </w:rPr>
        <w:t>Deviations from pre-registration</w:t>
      </w:r>
    </w:p>
    <w:p w14:paraId="3D6C1CD3" w14:textId="77777777" w:rsidR="003720E9" w:rsidRPr="00A8622C" w:rsidRDefault="003720E9" w:rsidP="003720E9">
      <w:r w:rsidRPr="00A8622C">
        <w:t>The following deviations from the pre-registered analysis plan were made. Where applicable, justifications are provided.</w:t>
      </w:r>
    </w:p>
    <w:p w14:paraId="779A9C65" w14:textId="77777777" w:rsidR="003720E9" w:rsidRPr="00042EFE" w:rsidRDefault="003720E9" w:rsidP="003720E9">
      <w:pPr>
        <w:rPr>
          <w:b/>
          <w:bCs/>
        </w:rPr>
      </w:pPr>
      <w:r w:rsidRPr="00042EFE">
        <w:rPr>
          <w:b/>
          <w:bCs/>
        </w:rPr>
        <w:t>1. Primary affect outcome: daily diary rather than PANAS</w:t>
      </w:r>
    </w:p>
    <w:p w14:paraId="016ED56B" w14:textId="77777777" w:rsidR="003720E9" w:rsidRPr="00A8622C" w:rsidRDefault="003720E9" w:rsidP="003720E9">
      <w:r w:rsidRPr="00A8622C">
        <w:t xml:space="preserve">The pre-registration specified PANAS scores (collected at the neuroscience visit) as the primary </w:t>
      </w:r>
      <w:proofErr w:type="gramStart"/>
      <w:r w:rsidRPr="00A8622C">
        <w:t>affect</w:t>
      </w:r>
      <w:proofErr w:type="gramEnd"/>
      <w:r w:rsidRPr="00A8622C">
        <w:t xml:space="preserve"> outcomes, with daily diary affect listed as "follow-up only." In the final analyses, daily diary positive and negative affect serve as the primary outcomes, with PANAS used as a convergent validity sensitivity analysis. This change was made to maintain closer alignment with Puccetti et al. (2021), the primary study being replicated, which used daily diary affect as the main outcome.</w:t>
      </w:r>
    </w:p>
    <w:p w14:paraId="13FE0DC4" w14:textId="77777777" w:rsidR="003720E9" w:rsidRPr="00042EFE" w:rsidRDefault="003720E9" w:rsidP="003720E9">
      <w:pPr>
        <w:rPr>
          <w:b/>
          <w:bCs/>
        </w:rPr>
      </w:pPr>
      <w:r w:rsidRPr="00042EFE">
        <w:rPr>
          <w:b/>
          <w:bCs/>
        </w:rPr>
        <w:t>2. Additional covariates</w:t>
      </w:r>
    </w:p>
    <w:p w14:paraId="1462CBE8" w14:textId="77777777" w:rsidR="003720E9" w:rsidRPr="00743DE2" w:rsidRDefault="003720E9" w:rsidP="003720E9">
      <w:r w:rsidRPr="00524E7E">
        <w:t>The pre-registration specified age (in age-invariant models) and gender as covariates. The final analyses additionally included race (dummy-coded), twin pair membership (dummy-coded), time between the daily diary wave and neuroscience visit, and number of completed diary days (for diary outcomes)</w:t>
      </w:r>
      <w:r>
        <w:t xml:space="preserve">, to better align with </w:t>
      </w:r>
      <w:r w:rsidRPr="00524E7E">
        <w:t>Puccetti et al. (2021)</w:t>
      </w:r>
      <w:r>
        <w:t xml:space="preserve"> and account for the influence of these important confounds</w:t>
      </w:r>
      <w:r w:rsidRPr="00524E7E">
        <w:t xml:space="preserve">. </w:t>
      </w:r>
    </w:p>
    <w:p w14:paraId="2D354EFF" w14:textId="77777777" w:rsidR="003720E9" w:rsidRPr="00042EFE" w:rsidRDefault="003720E9" w:rsidP="003720E9">
      <w:pPr>
        <w:rPr>
          <w:b/>
          <w:bCs/>
        </w:rPr>
      </w:pPr>
      <w:r w:rsidRPr="00042EFE">
        <w:rPr>
          <w:b/>
          <w:bCs/>
        </w:rPr>
        <w:t>3. Statistical approach expanded to three methods</w:t>
      </w:r>
    </w:p>
    <w:p w14:paraId="7124684F" w14:textId="77777777" w:rsidR="003720E9" w:rsidRPr="00647726" w:rsidRDefault="003720E9" w:rsidP="003720E9">
      <w:r w:rsidRPr="00647726">
        <w:t>The pre-registration specified general linear models (OLS). The final analyses used three complementary methods for each analysis: Pearson correlation (bivariate, unadjusted), OLS regression (covariate-adjusted), and mixed-effects models (MLM; covariate-adjusted with random intercept for family). Convergence across all three methods was used as the criterion for interpreting an effect as reliable. This approach was adopted following Puccetti et al. (2021) and adds robustness by accounting for both covariate adjustment and twin/family clustering</w:t>
      </w:r>
      <w:r>
        <w:t>, particularly given the larger number of twins in this sample that may significantly reduce degrees of freedom for OLS regression</w:t>
      </w:r>
      <w:r w:rsidRPr="00647726">
        <w:t>.</w:t>
      </w:r>
    </w:p>
    <w:p w14:paraId="1CC294D3" w14:textId="77777777" w:rsidR="003720E9" w:rsidRPr="00042EFE" w:rsidRDefault="003720E9" w:rsidP="003720E9">
      <w:pPr>
        <w:rPr>
          <w:b/>
          <w:bCs/>
        </w:rPr>
      </w:pPr>
      <w:r w:rsidRPr="00042EFE">
        <w:rPr>
          <w:b/>
          <w:bCs/>
        </w:rPr>
        <w:lastRenderedPageBreak/>
        <w:t>4. One-tailed testing applied selectively</w:t>
      </w:r>
    </w:p>
    <w:p w14:paraId="6FD43718" w14:textId="77777777" w:rsidR="003720E9" w:rsidRPr="00647726" w:rsidRDefault="003720E9" w:rsidP="003720E9">
      <w:r w:rsidRPr="00647726">
        <w:t>The pre-registration specified one-tailed tests for all directional hypotheses. One-tailed tests were retained for pre-registered directional analyses (age → affect, persistence → affect, age → persistence, FC → affect, FC → persistence). The moderation analyses (FC × ERQ, persistence × ERQ) were conducted two-tailed, because the direction of moderation interactions is not sufficiently constrained by theory or prior data to justify one-tailed inference — in particular, preliminary analyses (analysis 00d) showed that reappraisal and suppression had no main effects on daily diary affect, undermining confidence in the direction of interaction effects. This decision was made prior to running the moderation analyses.</w:t>
      </w:r>
    </w:p>
    <w:p w14:paraId="3B5288C2" w14:textId="77777777" w:rsidR="003720E9" w:rsidRPr="00042EFE" w:rsidRDefault="003720E9" w:rsidP="003720E9">
      <w:pPr>
        <w:rPr>
          <w:b/>
          <w:bCs/>
        </w:rPr>
      </w:pPr>
      <w:r w:rsidRPr="00042EFE">
        <w:rPr>
          <w:b/>
          <w:bCs/>
        </w:rPr>
        <w:t>5. Bonferroni correction for left/right hemisphere not applied</w:t>
      </w:r>
    </w:p>
    <w:p w14:paraId="685549D3" w14:textId="77777777" w:rsidR="003720E9" w:rsidRPr="00647726" w:rsidRDefault="003720E9" w:rsidP="003720E9">
      <w:r w:rsidRPr="00647726">
        <w:t>The pre-registration specified Bonferroni correction for models including both left and right amygdala. In the final analyses, the left hemisphere was designated a priori as the primary analysis (following Puccetti et al., 2021, who reported left-</w:t>
      </w:r>
      <w:proofErr w:type="spellStart"/>
      <w:r w:rsidRPr="00647726">
        <w:t>lateralised</w:t>
      </w:r>
      <w:proofErr w:type="spellEnd"/>
      <w:r w:rsidRPr="00647726">
        <w:t xml:space="preserve"> effects), and right hemisphere results are reported as sensitivity analyses. No Bonferroni correction was applied. This approach preserves power for the primary analysis while still reporting hemisphere specificity.</w:t>
      </w:r>
    </w:p>
    <w:p w14:paraId="2AFE0B34" w14:textId="77777777" w:rsidR="003720E9" w:rsidRPr="00042EFE" w:rsidRDefault="003720E9" w:rsidP="003720E9">
      <w:pPr>
        <w:rPr>
          <w:b/>
          <w:bCs/>
        </w:rPr>
      </w:pPr>
      <w:r w:rsidRPr="00042EFE">
        <w:rPr>
          <w:b/>
          <w:bCs/>
        </w:rPr>
        <w:t xml:space="preserve">6. </w:t>
      </w:r>
      <w:proofErr w:type="spellStart"/>
      <w:r w:rsidRPr="00042EFE">
        <w:rPr>
          <w:b/>
          <w:bCs/>
        </w:rPr>
        <w:t>sgACC</w:t>
      </w:r>
      <w:proofErr w:type="spellEnd"/>
      <w:r w:rsidRPr="00042EFE">
        <w:rPr>
          <w:b/>
          <w:bCs/>
        </w:rPr>
        <w:t xml:space="preserve"> not </w:t>
      </w:r>
      <w:proofErr w:type="gramStart"/>
      <w:r w:rsidRPr="00042EFE">
        <w:rPr>
          <w:b/>
          <w:bCs/>
        </w:rPr>
        <w:t>included;</w:t>
      </w:r>
      <w:proofErr w:type="gramEnd"/>
      <w:r w:rsidRPr="00042EFE">
        <w:rPr>
          <w:b/>
          <w:bCs/>
        </w:rPr>
        <w:t xml:space="preserve"> </w:t>
      </w:r>
      <w:proofErr w:type="spellStart"/>
      <w:r w:rsidRPr="00042EFE">
        <w:rPr>
          <w:b/>
          <w:bCs/>
        </w:rPr>
        <w:t>vmPFC</w:t>
      </w:r>
      <w:proofErr w:type="spellEnd"/>
      <w:r w:rsidRPr="00042EFE">
        <w:rPr>
          <w:b/>
          <w:bCs/>
        </w:rPr>
        <w:t xml:space="preserve"> subdivided into anterior and posterior ROIs</w:t>
      </w:r>
    </w:p>
    <w:p w14:paraId="6F00A4C7" w14:textId="77777777" w:rsidR="003720E9" w:rsidRPr="008932E9" w:rsidRDefault="003720E9" w:rsidP="003720E9">
      <w:r w:rsidRPr="002B3EF3">
        <w:t xml:space="preserve">The pre-registration specified a combined </w:t>
      </w:r>
      <w:proofErr w:type="spellStart"/>
      <w:r w:rsidRPr="002B3EF3">
        <w:t>vmPFC</w:t>
      </w:r>
      <w:proofErr w:type="spellEnd"/>
      <w:r w:rsidRPr="002B3EF3">
        <w:t>/</w:t>
      </w:r>
      <w:proofErr w:type="spellStart"/>
      <w:r w:rsidRPr="002B3EF3">
        <w:t>sgACC</w:t>
      </w:r>
      <w:proofErr w:type="spellEnd"/>
      <w:r w:rsidRPr="002B3EF3">
        <w:t xml:space="preserve"> mask from Goldstein-Piekarski et al. (2022), with each region explored separately. In the final analyses, only the </w:t>
      </w:r>
      <w:proofErr w:type="spellStart"/>
      <w:r w:rsidRPr="002B3EF3">
        <w:t>vmPFC</w:t>
      </w:r>
      <w:proofErr w:type="spellEnd"/>
      <w:r w:rsidRPr="002B3EF3">
        <w:t xml:space="preserve"> was used, subdivided into anterior (safety/extinction </w:t>
      </w:r>
      <w:proofErr w:type="spellStart"/>
      <w:r w:rsidRPr="002B3EF3">
        <w:t>signalling</w:t>
      </w:r>
      <w:proofErr w:type="spellEnd"/>
      <w:r w:rsidRPr="002B3EF3">
        <w:t xml:space="preserve">) and posterior (threat regulation) subregions </w:t>
      </w:r>
      <w:r>
        <w:t>to allow for cleaner interpretability with existing theories</w:t>
      </w:r>
      <w:r w:rsidRPr="002B3EF3">
        <w:t xml:space="preserve">. </w:t>
      </w:r>
      <w:r>
        <w:t xml:space="preserve">Given the relatively high correspondence between anterior and posterior scores, </w:t>
      </w:r>
      <w:r w:rsidRPr="002B3EF3">
        <w:t xml:space="preserve">Bonferroni correction </w:t>
      </w:r>
      <w:r>
        <w:t xml:space="preserve">was </w:t>
      </w:r>
      <w:r w:rsidRPr="002B3EF3">
        <w:t>not applied</w:t>
      </w:r>
      <w:r>
        <w:t xml:space="preserve"> and the findings from each seed were directly compared</w:t>
      </w:r>
      <w:r w:rsidRPr="002B3EF3">
        <w:t>.</w:t>
      </w:r>
    </w:p>
    <w:p w14:paraId="06BE4CCC" w14:textId="77777777" w:rsidR="003720E9" w:rsidRPr="00042EFE" w:rsidRDefault="003720E9" w:rsidP="003720E9">
      <w:pPr>
        <w:rPr>
          <w:b/>
          <w:bCs/>
        </w:rPr>
      </w:pPr>
      <w:r w:rsidRPr="00042EFE">
        <w:rPr>
          <w:b/>
          <w:bCs/>
        </w:rPr>
        <w:t>7. Mediation analyses not conducted</w:t>
      </w:r>
    </w:p>
    <w:p w14:paraId="4D94F42B" w14:textId="77777777" w:rsidR="003720E9" w:rsidRPr="00B15F55" w:rsidRDefault="003720E9" w:rsidP="003720E9">
      <w:r w:rsidRPr="00B15F55">
        <w:t xml:space="preserve">The pre-registration specified two mediation models: (a) age → persistence → affect (confirmatory extension) and (b) FC → persistence → affect (exploratory). Neither was conducted. The primary pathways underlying both mediation chains were null: age was not significantly associated with persistence (analysis 03), and FC was not significantly associated with persistence (analysis 05). Mediation of null effects is statistically uninterpretable and was therefore not pursued. </w:t>
      </w:r>
    </w:p>
    <w:p w14:paraId="6667E917" w14:textId="77777777" w:rsidR="003720E9" w:rsidRPr="00042EFE" w:rsidRDefault="003720E9" w:rsidP="003720E9">
      <w:pPr>
        <w:rPr>
          <w:b/>
          <w:bCs/>
        </w:rPr>
      </w:pPr>
      <w:r w:rsidRPr="00042EFE">
        <w:rPr>
          <w:b/>
          <w:bCs/>
        </w:rPr>
        <w:t>8. Moderation by the mean of reappraisal and suppression not tested</w:t>
      </w:r>
    </w:p>
    <w:p w14:paraId="3B65FE88" w14:textId="77777777" w:rsidR="003720E9" w:rsidRPr="00C63026" w:rsidRDefault="003720E9" w:rsidP="003720E9">
      <w:r w:rsidRPr="00C63026">
        <w:t xml:space="preserve">The pre-registration specified testing moderation by reappraisal, suppression, and the mean of the two. Given that reappraisal and suppression were uncorrelated in this sample </w:t>
      </w:r>
      <w:r w:rsidRPr="00C63026">
        <w:lastRenderedPageBreak/>
        <w:t>(r = −.031, p = .638) and showed distinct patterns of association with affect (analysis 00d), combining them into a single composite would obscure theoretically important differences. The mean composite was not tested.</w:t>
      </w:r>
    </w:p>
    <w:p w14:paraId="573477AB" w14:textId="0EC0367E" w:rsidR="003720E9" w:rsidRPr="00042EFE" w:rsidRDefault="003720E9" w:rsidP="003720E9">
      <w:pPr>
        <w:rPr>
          <w:b/>
          <w:bCs/>
        </w:rPr>
      </w:pPr>
      <w:r w:rsidRPr="00042EFE">
        <w:rPr>
          <w:b/>
          <w:bCs/>
        </w:rPr>
        <w:t>9. Persistence × ERQ moderation added (not pre-registered)</w:t>
      </w:r>
    </w:p>
    <w:p w14:paraId="12DFC5AC" w14:textId="77777777" w:rsidR="003720E9" w:rsidRPr="00C63026" w:rsidRDefault="003720E9" w:rsidP="003720E9">
      <w:r w:rsidRPr="00C63026">
        <w:t>The pre-registration specified only FC × reappraisal (and suppression) moderation. Analysis 06, testing whether ERQ moderates the persistence–</w:t>
      </w:r>
      <w:proofErr w:type="spellStart"/>
      <w:r w:rsidRPr="00C63026">
        <w:t>affect</w:t>
      </w:r>
      <w:proofErr w:type="spellEnd"/>
      <w:r w:rsidRPr="00C63026">
        <w:t xml:space="preserve"> relationship, was not pre-registered. It is reported as exploratory.</w:t>
      </w:r>
    </w:p>
    <w:p w14:paraId="2DAF1633" w14:textId="77777777" w:rsidR="003720E9" w:rsidRPr="00042EFE" w:rsidRDefault="003720E9" w:rsidP="003720E9">
      <w:pPr>
        <w:rPr>
          <w:b/>
          <w:bCs/>
        </w:rPr>
      </w:pPr>
      <w:r w:rsidRPr="00042EFE">
        <w:rPr>
          <w:b/>
          <w:bCs/>
        </w:rPr>
        <w:t>10. Older adults (60+) analysis not conducted</w:t>
      </w:r>
    </w:p>
    <w:p w14:paraId="30F37DA4" w14:textId="77777777" w:rsidR="003720E9" w:rsidRPr="00042EFE" w:rsidRDefault="003720E9" w:rsidP="003720E9">
      <w:pPr>
        <w:rPr>
          <w:b/>
          <w:bCs/>
        </w:rPr>
      </w:pPr>
      <w:r w:rsidRPr="00FD70F9">
        <w:t xml:space="preserve">The pre-registration specified repeating key analyses in participants aged 60 and older. This was not done. The neuroimaging sample has a mean age of 64.8 years (SD = 9.3, range 48–95) and is already predominantly composed of older adults; a 60+ restriction would reduce the sample by only the youngest participants while substantially reducing power. </w:t>
      </w:r>
    </w:p>
    <w:p w14:paraId="0827D1A0" w14:textId="77777777" w:rsidR="003720E9" w:rsidRPr="00042EFE" w:rsidRDefault="003720E9" w:rsidP="003720E9">
      <w:pPr>
        <w:rPr>
          <w:b/>
          <w:bCs/>
        </w:rPr>
      </w:pPr>
      <w:r w:rsidRPr="00042EFE">
        <w:rPr>
          <w:b/>
          <w:bCs/>
        </w:rPr>
        <w:t>11. Outlier sensitivity analysis not conducted</w:t>
      </w:r>
    </w:p>
    <w:p w14:paraId="7AA1A0D1" w14:textId="77777777" w:rsidR="003720E9" w:rsidRPr="00FD70F9" w:rsidRDefault="003720E9" w:rsidP="003720E9">
      <w:r w:rsidRPr="00FD70F9">
        <w:t xml:space="preserve">The pre-registration specified repeating analyses after removing participants with standardized residuals greater than 3. Given the </w:t>
      </w:r>
      <w:r>
        <w:t>use of three statistical approaches and assessment of convergence, the additional exclusion of outliers was deemed to unnecessarily complicate analyses, particularly given controversy around outlier removal.</w:t>
      </w:r>
    </w:p>
    <w:p w14:paraId="25A36CE3" w14:textId="77777777" w:rsidR="003720E9" w:rsidRPr="00042EFE" w:rsidRDefault="003720E9" w:rsidP="003720E9">
      <w:pPr>
        <w:rPr>
          <w:b/>
          <w:bCs/>
        </w:rPr>
      </w:pPr>
      <w:r w:rsidRPr="00042EFE">
        <w:rPr>
          <w:b/>
          <w:bCs/>
        </w:rPr>
        <w:t>12. Additional exploratory analyses not pre-registered</w:t>
      </w:r>
    </w:p>
    <w:p w14:paraId="628FB909" w14:textId="7EF740E2" w:rsidR="003720E9" w:rsidRPr="00BF4A35" w:rsidRDefault="003720E9" w:rsidP="003720E9">
      <w:r w:rsidRPr="002B6F15">
        <w:t xml:space="preserve">Several analyses were conducted that were not pre-registered, all reported as exploratory: (a) convergence of affect measures across instruments (00a); (b) task manipulation checks including ROI activations and FC condition contrasts (00b); (c) anterior–posterior </w:t>
      </w:r>
      <w:proofErr w:type="spellStart"/>
      <w:r w:rsidRPr="002B6F15">
        <w:t>vmPFC</w:t>
      </w:r>
      <w:proofErr w:type="spellEnd"/>
      <w:r w:rsidRPr="002B6F15">
        <w:t xml:space="preserve"> convergence analysis (00c); (d) contextual analyses of ERQ subscale relationships with affect and age (00d); (e) anterior-minus-posterior </w:t>
      </w:r>
      <w:proofErr w:type="spellStart"/>
      <w:r w:rsidRPr="002B6F15">
        <w:t>vmPFC</w:t>
      </w:r>
      <w:proofErr w:type="spellEnd"/>
      <w:r w:rsidRPr="002B6F15">
        <w:t xml:space="preserve"> FC contrast as a safety-bias index for affect (04ex) and persistence (05ex). These analyses were conducted to contextualize and interpret the primary findings and are clearly labelled as exploratory throughout.</w:t>
      </w:r>
    </w:p>
    <w:p w14:paraId="3EBA7FB6" w14:textId="77777777" w:rsidR="003720E9" w:rsidRPr="003720E9" w:rsidRDefault="003720E9" w:rsidP="003720E9">
      <w:pPr>
        <w:rPr>
          <w:b/>
          <w:bCs/>
        </w:rPr>
      </w:pPr>
      <w:r w:rsidRPr="003720E9">
        <w:rPr>
          <w:b/>
          <w:bCs/>
        </w:rPr>
        <w:t>Participants</w:t>
      </w:r>
    </w:p>
    <w:p w14:paraId="1E95426B" w14:textId="1A675B57" w:rsidR="003720E9" w:rsidRPr="00466C82" w:rsidRDefault="003720E9" w:rsidP="003720E9">
      <w:r w:rsidRPr="00D074BA">
        <w:t xml:space="preserve">Participants were drawn the Midlife in the United States 3 (MIDUS 3) neuroimaging subsample. A total of N = 160 participants had usable neuroimaging data after preprocessing. Of these, N = 128 met conservative quality control criteria (all three fMRI runs passing visual inspection, mean framewise displacement [FD] &lt; 0.5 mm, and all six cross-run directional persistence pairs computable; </w:t>
      </w:r>
      <w:proofErr w:type="spellStart"/>
      <w:r w:rsidRPr="00D074BA">
        <w:t>n_pairs</w:t>
      </w:r>
      <w:proofErr w:type="spellEnd"/>
      <w:r w:rsidRPr="00D074BA">
        <w:t xml:space="preserve"> = 6). The </w:t>
      </w:r>
      <w:r w:rsidR="00EC2B2A">
        <w:t xml:space="preserve">final </w:t>
      </w:r>
      <w:r w:rsidRPr="00D074BA">
        <w:t xml:space="preserve">fMRI sample (N = 128) had a mean age of 64.8 years (SD = 9.3, range 48–95), was 58.8% female, and was 72.5% White, 21.2% Black, 1.2% Native American, 1.9% Asian, and 3.1% other </w:t>
      </w:r>
      <w:r w:rsidRPr="00D074BA">
        <w:lastRenderedPageBreak/>
        <w:t>race/ethnicity</w:t>
      </w:r>
      <w:r w:rsidR="00466C82">
        <w:t>.</w:t>
      </w:r>
      <w:r w:rsidR="005276E2" w:rsidRPr="005276E2">
        <w:t xml:space="preserve"> </w:t>
      </w:r>
      <w:r w:rsidR="005276E2" w:rsidRPr="00D074BA">
        <w:t>A subsample of N = 80 participants had both fMRI and daily diary data meeting conservative quality criteria and constituted the primary analysis sample. Participants with PANAS data only (no diary) were used for sensitivity analyses (N = 128).</w:t>
      </w:r>
    </w:p>
    <w:p w14:paraId="5F21D404" w14:textId="77777777" w:rsidR="003720E9" w:rsidRPr="003720E9" w:rsidRDefault="003720E9" w:rsidP="003720E9">
      <w:pPr>
        <w:rPr>
          <w:b/>
          <w:bCs/>
        </w:rPr>
      </w:pPr>
      <w:r w:rsidRPr="003720E9">
        <w:rPr>
          <w:b/>
          <w:bCs/>
        </w:rPr>
        <w:t>Behavioral Preprocessing</w:t>
      </w:r>
    </w:p>
    <w:p w14:paraId="493F3A75" w14:textId="1290D26D" w:rsidR="003720E9" w:rsidRPr="003720E9" w:rsidRDefault="003720E9" w:rsidP="003720E9">
      <w:pPr>
        <w:rPr>
          <w:b/>
          <w:bCs/>
        </w:rPr>
      </w:pPr>
      <w:r w:rsidRPr="003720E9">
        <w:rPr>
          <w:b/>
          <w:bCs/>
        </w:rPr>
        <w:t xml:space="preserve">Daily </w:t>
      </w:r>
      <w:proofErr w:type="gramStart"/>
      <w:r w:rsidRPr="003720E9">
        <w:rPr>
          <w:b/>
          <w:bCs/>
        </w:rPr>
        <w:t>diary</w:t>
      </w:r>
      <w:proofErr w:type="gramEnd"/>
      <w:r w:rsidRPr="003720E9">
        <w:rPr>
          <w:b/>
          <w:bCs/>
        </w:rPr>
        <w:t xml:space="preserve"> affect. </w:t>
      </w:r>
      <w:r w:rsidRPr="00246075">
        <w:t xml:space="preserve">Daily diary data were collected over approximately 8 consecutive days at the P2 wave. Daily affect was assessed using 27 items (C2DC1–C2DC27) rated daily on a scale from 1 to 5. Positive affect (PA) was computed as the mean of 13 items (C2DC7–12, C2DC21–27; items reflecting positive mood states), and negative affect (NA) was computed as the mean of 14 items (C2DC1–6, C2DC13–20; items reflecting negative mood states). Item-level scores from days with any missing data were excluded (complete-case analysis per day). Participant-level PA and NA scores were computed as the mean across all complete diary days. Cronbach's α for the daily PA and NA subscales was computed across all observations. Due to positive skew in daily NA, a log-transformed version was computed as </w:t>
      </w:r>
      <w:proofErr w:type="gramStart"/>
      <w:r w:rsidRPr="00246075">
        <w:t>log(</w:t>
      </w:r>
      <w:proofErr w:type="gramEnd"/>
      <w:r w:rsidRPr="00246075">
        <w:t>NA + c), where c = (minimum nonzero NA value) / 2, to preserve the shape of the distribution near zero.</w:t>
      </w:r>
    </w:p>
    <w:p w14:paraId="6BA5227A" w14:textId="492846E3" w:rsidR="003720E9" w:rsidRPr="00BF4B19" w:rsidRDefault="003720E9" w:rsidP="003720E9">
      <w:r w:rsidRPr="003720E9">
        <w:rPr>
          <w:b/>
          <w:bCs/>
        </w:rPr>
        <w:t xml:space="preserve">PANAS. </w:t>
      </w:r>
      <w:r w:rsidRPr="00BF4B19">
        <w:t>At the P5 neuroimaging visit, participants completed the PANAS (Positive and Negative Affect Schedule). Subscale scores (C5SPGP for PA, C5SPGN for NA) were used as convergent validity outcomes in sensitivity analyses. PANAS NA was similarly log-transformed using the same offset procedure.</w:t>
      </w:r>
    </w:p>
    <w:p w14:paraId="669C6440" w14:textId="4678BA9B" w:rsidR="003720E9" w:rsidRPr="003E56D1" w:rsidRDefault="003720E9" w:rsidP="003720E9">
      <w:r w:rsidRPr="003720E9">
        <w:rPr>
          <w:b/>
          <w:bCs/>
        </w:rPr>
        <w:t xml:space="preserve">Emotion regulation questionnaire. </w:t>
      </w:r>
      <w:r w:rsidRPr="000779BE">
        <w:t xml:space="preserve">ERQ reappraisal (C5SER) and suppression (C5SES) subscale scores were assessed at the P5 neuroimaging visit. </w:t>
      </w:r>
    </w:p>
    <w:p w14:paraId="6C4AD61E" w14:textId="36AE9EFF" w:rsidR="003720E9" w:rsidRPr="00415A7A" w:rsidRDefault="003720E9" w:rsidP="003720E9">
      <w:r w:rsidRPr="003720E9">
        <w:rPr>
          <w:b/>
          <w:bCs/>
        </w:rPr>
        <w:t xml:space="preserve">Demographic variables. </w:t>
      </w:r>
      <w:r w:rsidRPr="00E773A3">
        <w:t xml:space="preserve">Age at the daily diary wave (P2) was used in </w:t>
      </w:r>
      <w:r w:rsidR="00415A7A">
        <w:t>daily diary</w:t>
      </w:r>
      <w:r w:rsidRPr="00E773A3">
        <w:t>-only analyses; age at the P5 neuroimaging visit (C5PAGE) was used in all fMRI analyses. Time between the P2 daily diary wave and the P5 neuroimaging visit was computed in months. Race/ethnicity dummy variables (reference = White) and biological sex (0 = male, 1 = female) were included as covariates in all regression models.</w:t>
      </w:r>
      <w:r w:rsidR="00017EE6">
        <w:t xml:space="preserve"> </w:t>
      </w:r>
      <w:r w:rsidR="00017EE6" w:rsidRPr="00017EE6">
        <w:t>Twin pair membership was determined using the MIDUS sample identifier (SAMPLMAJ == 3 indicating the twin subsample) and family number (M2FAMNUM); participants with a co-twin in the sample were coded as a paired twin unit. Twin pair membership was controlled in OLS regression via indicator dummy variables and in MLM by assigning paired twins a shared family-level grouping ID (treated as the random-effects clustering unit).</w:t>
      </w:r>
    </w:p>
    <w:p w14:paraId="1CD01FDA" w14:textId="77777777" w:rsidR="00DF3909" w:rsidRPr="00E81A98" w:rsidRDefault="00DF3909" w:rsidP="00DF3909">
      <w:pPr>
        <w:rPr>
          <w:b/>
          <w:bCs/>
        </w:rPr>
      </w:pPr>
      <w:r w:rsidRPr="00E81A98">
        <w:rPr>
          <w:b/>
          <w:bCs/>
        </w:rPr>
        <w:t>fMRI Task</w:t>
      </w:r>
    </w:p>
    <w:p w14:paraId="218A2B00" w14:textId="138724BE" w:rsidR="00DF3909" w:rsidRDefault="00DF3909" w:rsidP="00DF3909">
      <w:r>
        <w:t xml:space="preserve">Participants completed an emotion regulation paradigm during fMRI scanning. On each trial, participants passively viewed a picture from the International Affective Picture System (IAPS; Lang et al., 2008) for 4 seconds, followed by a 2-second inter-stimulus interval and a </w:t>
      </w:r>
      <w:r>
        <w:lastRenderedPageBreak/>
        <w:t>0.5-second neutral face probe. Participants indicated the gender of the face via button press (blue = male, yellow = female), a low-level categorization task designed to confirm engagement without interfering with natural emotional processing. Each trial was preceded by a 1-second fixation crosshair. Inter-trial intervals were jittered between 3.5 and 27.5 seconds (mean = 7.5 s), with timing optimized using optseq2 simulations to maximize power to detect neural activity during the face period.</w:t>
      </w:r>
    </w:p>
    <w:p w14:paraId="3D5AE610" w14:textId="1C7F1EBD" w:rsidR="00DF3909" w:rsidRDefault="00DF3909" w:rsidP="00DF3909">
      <w:r>
        <w:t xml:space="preserve">The task comprised three runs of 30 trials each (90 trials total), with 10 pictures per valence category (negative, neutral, positive) per run, presented in a pseudorandom order with no more than two consecutive pictures from the same valence category. Within each category, pictures were randomly selected per participant. Negative and positive pictures were matched on normative arousal ratings (negative: M = 5.46, SD = 0.66; positive: M = 5.47, SD = 0.53), both of which exceeded neutral pictures (3.16 ± 0.42; </w:t>
      </w:r>
      <w:proofErr w:type="spellStart"/>
      <w:r>
        <w:t>ts</w:t>
      </w:r>
      <w:proofErr w:type="spellEnd"/>
      <w:r>
        <w:t xml:space="preserve"> &gt; 16.1, </w:t>
      </w:r>
      <w:proofErr w:type="spellStart"/>
      <w:r>
        <w:t>ps</w:t>
      </w:r>
      <w:proofErr w:type="spellEnd"/>
      <w:r>
        <w:t xml:space="preserve"> &lt; .001). Pictures within each category were also matched on luminosity, visual complexity, and the proportion rated as social in content. A total of 45 neutral face probes were presented across the task, with each face appearing following two randomly selected pictures from the same valence category. Faces were drawn from the XM2VTSDB (Messer et al., 1999), </w:t>
      </w:r>
      <w:proofErr w:type="spellStart"/>
      <w:r>
        <w:t>NimStim</w:t>
      </w:r>
      <w:proofErr w:type="spellEnd"/>
      <w:r>
        <w:t xml:space="preserve"> (Tottenham et al., 2009), and Montreal Set of Facial Displays of Emotion (Beaupré et al., 2000) databases, with equal representation of male and female faces across a broad range of ages and ethnicities. Faces were cropped, converted to grayscale, and edited to remove distinctive features such as facial hair and eyeglasses.</w:t>
      </w:r>
    </w:p>
    <w:p w14:paraId="2777C73A" w14:textId="6338C269" w:rsidR="00DF3909" w:rsidRDefault="00DF3909" w:rsidP="00DF3909">
      <w:r>
        <w:t xml:space="preserve">MRI data were collected on a 3T scanner (MR750, GE Healthcare, Waukesha, WI) using a 32-channel NOVA head coil. Three functional runs were acquired using an echo planar imaging (EPI) sequence (231 volumes per run; TR = 2,000 </w:t>
      </w:r>
      <w:proofErr w:type="spellStart"/>
      <w:r>
        <w:t>ms</w:t>
      </w:r>
      <w:proofErr w:type="spellEnd"/>
      <w:r>
        <w:t xml:space="preserve">; TE = 20 </w:t>
      </w:r>
      <w:proofErr w:type="spellStart"/>
      <w:r>
        <w:t>ms</w:t>
      </w:r>
      <w:proofErr w:type="spellEnd"/>
      <w:r>
        <w:t xml:space="preserve">; flip angle = 60°; FOV = 220 mm; matrix = 96 × 64; slice thickness = 3 mm with 1 mm gap; 40 interleaved sagittal slices; ASSET parallel imaging, acceleration factor = 2). A T1-weighted anatomical image was acquired using a BRAVO sequence (TR = 8.2 </w:t>
      </w:r>
      <w:proofErr w:type="spellStart"/>
      <w:r>
        <w:t>ms</w:t>
      </w:r>
      <w:proofErr w:type="spellEnd"/>
      <w:r>
        <w:t xml:space="preserve">; TE = 3.2 </w:t>
      </w:r>
      <w:proofErr w:type="spellStart"/>
      <w:r>
        <w:t>ms</w:t>
      </w:r>
      <w:proofErr w:type="spellEnd"/>
      <w:r>
        <w:t xml:space="preserve">; flip angle = 12°; FOV = 256 mm; matrix = 256 × 256; 160 axial slices; inversion time = 450 </w:t>
      </w:r>
      <w:proofErr w:type="spellStart"/>
      <w:r>
        <w:t>ms</w:t>
      </w:r>
      <w:proofErr w:type="spellEnd"/>
      <w:r>
        <w:t>).</w:t>
      </w:r>
    </w:p>
    <w:p w14:paraId="0083524D" w14:textId="77777777" w:rsidR="001237E8" w:rsidRDefault="001237E8" w:rsidP="001237E8">
      <w:pPr>
        <w:rPr>
          <w:b/>
          <w:bCs/>
        </w:rPr>
      </w:pPr>
      <w:r w:rsidRPr="003720E9">
        <w:rPr>
          <w:b/>
          <w:bCs/>
        </w:rPr>
        <w:t>fMRI Preprocessing</w:t>
      </w:r>
    </w:p>
    <w:p w14:paraId="2C923837" w14:textId="15E469D7" w:rsidR="001237E8" w:rsidRPr="00FE2D2B" w:rsidRDefault="001237E8" w:rsidP="00DF3909">
      <w:r w:rsidRPr="00FE2D2B">
        <w:t xml:space="preserve">Prior to standard preprocessing, BOLD images required correction for a non-standard spatial axis layout in the raw </w:t>
      </w:r>
      <w:proofErr w:type="spellStart"/>
      <w:r w:rsidRPr="00FE2D2B">
        <w:t>NIfTI</w:t>
      </w:r>
      <w:proofErr w:type="spellEnd"/>
      <w:r w:rsidRPr="00FE2D2B">
        <w:t xml:space="preserve"> files, in which the slice dimension was not in the position expected by standard preprocessing tools. Images were first reoriented to standard orientation using fslreorient2std, and axes were then swapped using </w:t>
      </w:r>
      <w:proofErr w:type="spellStart"/>
      <w:r w:rsidRPr="00FE2D2B">
        <w:t>fslswapdim</w:t>
      </w:r>
      <w:proofErr w:type="spellEnd"/>
      <w:r w:rsidRPr="00FE2D2B">
        <w:t xml:space="preserve"> (FSL 6.0.7.10) to place the slice dimension in the position required for slice-time correction. Slice-time correction was applied using FSL's </w:t>
      </w:r>
      <w:proofErr w:type="spellStart"/>
      <w:r w:rsidRPr="00FE2D2B">
        <w:t>slicetimer</w:t>
      </w:r>
      <w:proofErr w:type="spellEnd"/>
      <w:r w:rsidRPr="00FE2D2B">
        <w:t xml:space="preserve"> with a custom slice order file (generated from scan metadata using extractSliceTiming.py). Axes were then swapped back to their original layout using </w:t>
      </w:r>
      <w:proofErr w:type="spellStart"/>
      <w:r w:rsidRPr="00FE2D2B">
        <w:t>fslswapdim</w:t>
      </w:r>
      <w:proofErr w:type="spellEnd"/>
      <w:r w:rsidRPr="00FE2D2B">
        <w:t xml:space="preserve">, and the original geometry header was </w:t>
      </w:r>
      <w:r w:rsidRPr="00FE2D2B">
        <w:lastRenderedPageBreak/>
        <w:t xml:space="preserve">restored with </w:t>
      </w:r>
      <w:proofErr w:type="spellStart"/>
      <w:r w:rsidRPr="00FE2D2B">
        <w:t>fslcpgeom</w:t>
      </w:r>
      <w:proofErr w:type="spellEnd"/>
      <w:r w:rsidRPr="00FE2D2B">
        <w:t xml:space="preserve">. This orientation correction and slice-time correction pipeline was applied to all functional runs in-place prior to </w:t>
      </w:r>
      <w:proofErr w:type="spellStart"/>
      <w:r w:rsidRPr="00FE2D2B">
        <w:t>fMRIPrep</w:t>
      </w:r>
      <w:proofErr w:type="spellEnd"/>
      <w:r w:rsidRPr="00FE2D2B">
        <w:t>.</w:t>
      </w:r>
      <w:r>
        <w:t xml:space="preserve"> </w:t>
      </w:r>
      <w:r w:rsidRPr="00FE2D2B">
        <w:t xml:space="preserve">Structural and functional data were then preprocessed using </w:t>
      </w:r>
      <w:proofErr w:type="spellStart"/>
      <w:r w:rsidRPr="00FE2D2B">
        <w:t>fMRIPrep</w:t>
      </w:r>
      <w:proofErr w:type="spellEnd"/>
      <w:r w:rsidRPr="00FE2D2B">
        <w:t xml:space="preserve"> 24.1.0. The </w:t>
      </w:r>
      <w:proofErr w:type="spellStart"/>
      <w:r w:rsidRPr="00FE2D2B">
        <w:t>fMRIPrep</w:t>
      </w:r>
      <w:proofErr w:type="spellEnd"/>
      <w:r w:rsidRPr="00FE2D2B">
        <w:t xml:space="preserve"> pipeline included skull stripping, surface reconstruction, </w:t>
      </w:r>
      <w:r>
        <w:t xml:space="preserve">head motion correction, </w:t>
      </w:r>
      <w:r w:rsidRPr="00FE2D2B">
        <w:t xml:space="preserve">co-registration of functional to structural images, and spatial normalization to the MNI152NLin2009cAsym standard template (2 mm isotropic resolution). Head motion was quantified as framewise displacement (FD; Power et al., 2012) from </w:t>
      </w:r>
      <w:proofErr w:type="spellStart"/>
      <w:r w:rsidRPr="00FE2D2B">
        <w:t>fMRIPrep</w:t>
      </w:r>
      <w:proofErr w:type="spellEnd"/>
      <w:r w:rsidRPr="00FE2D2B">
        <w:t xml:space="preserve"> confound timeseries. </w:t>
      </w:r>
    </w:p>
    <w:p w14:paraId="42CFC616" w14:textId="77777777" w:rsidR="003720E9" w:rsidRPr="003720E9" w:rsidRDefault="003720E9" w:rsidP="003720E9">
      <w:pPr>
        <w:rPr>
          <w:b/>
          <w:bCs/>
        </w:rPr>
      </w:pPr>
      <w:r w:rsidRPr="003720E9">
        <w:rPr>
          <w:b/>
          <w:bCs/>
        </w:rPr>
        <w:t>fMRI Analysis</w:t>
      </w:r>
    </w:p>
    <w:p w14:paraId="37EF1C26" w14:textId="77777777" w:rsidR="003720E9" w:rsidRPr="003720E9" w:rsidRDefault="003720E9" w:rsidP="003720E9">
      <w:pPr>
        <w:rPr>
          <w:b/>
          <w:bCs/>
        </w:rPr>
      </w:pPr>
      <w:r w:rsidRPr="003720E9">
        <w:rPr>
          <w:b/>
          <w:bCs/>
        </w:rPr>
        <w:t>First-level GLM</w:t>
      </w:r>
    </w:p>
    <w:p w14:paraId="07A249FB" w14:textId="13C5A74F" w:rsidR="003720E9" w:rsidRPr="001925F3" w:rsidRDefault="003720E9" w:rsidP="003720E9">
      <w:r w:rsidRPr="001925F3">
        <w:t xml:space="preserve">A first-level general linear model (GLM) was estimated separately for each run using </w:t>
      </w:r>
      <w:proofErr w:type="spellStart"/>
      <w:r w:rsidRPr="001925F3">
        <w:t>nilearn's</w:t>
      </w:r>
      <w:proofErr w:type="spellEnd"/>
      <w:r w:rsidRPr="001925F3">
        <w:t xml:space="preserve"> </w:t>
      </w:r>
      <w:proofErr w:type="spellStart"/>
      <w:r w:rsidRPr="001925F3">
        <w:t>FirstLevelModel</w:t>
      </w:r>
      <w:proofErr w:type="spellEnd"/>
      <w:r w:rsidRPr="001925F3">
        <w:t xml:space="preserve"> (Pedregosa et al., 2011). The model included six trial-type regressors corresponding to the factorial combination of valence (negative, neutral, positive) × stimulus type (image, face), each convolved with the Glover hemodynamic response function. A standard 24-parameter motion model was included as a confound (6 rigid-body parameters, their temporal derivatives, and their squares). Cosine basis functions served as a high-pass filter (cutoff = 1/128 Hz), and residual autocorrelation was modeled using an </w:t>
      </w:r>
      <w:proofErr w:type="gramStart"/>
      <w:r w:rsidRPr="001925F3">
        <w:t>AR(</w:t>
      </w:r>
      <w:proofErr w:type="gramEnd"/>
      <w:r w:rsidRPr="001925F3">
        <w:t>1) noise model. The first four volumes of each run were excluded from both BOLD data and confound timeseries to remove non-steady-state magnetization.</w:t>
      </w:r>
    </w:p>
    <w:p w14:paraId="77FCCD44" w14:textId="77777777" w:rsidR="003720E9" w:rsidRPr="003720E9" w:rsidRDefault="003720E9" w:rsidP="003720E9">
      <w:pPr>
        <w:rPr>
          <w:b/>
          <w:bCs/>
        </w:rPr>
      </w:pPr>
      <w:r w:rsidRPr="003720E9">
        <w:rPr>
          <w:b/>
          <w:bCs/>
        </w:rPr>
        <w:t>Amygdala Neural Persistence</w:t>
      </w:r>
    </w:p>
    <w:p w14:paraId="2C5EBFF6" w14:textId="1F054618" w:rsidR="003720E9" w:rsidRPr="007720A9" w:rsidRDefault="003720E9" w:rsidP="003720E9">
      <w:r w:rsidRPr="00985ECA">
        <w:t xml:space="preserve">Amygdala neural persistence was quantified as the spatial </w:t>
      </w:r>
      <w:r w:rsidR="00985ECA">
        <w:t>correlation</w:t>
      </w:r>
      <w:r w:rsidRPr="00985ECA">
        <w:t xml:space="preserve"> of the amygdala activation pattern evoked by emotional images across scanning runs. </w:t>
      </w:r>
      <w:proofErr w:type="spellStart"/>
      <w:r w:rsidRPr="00985ECA">
        <w:t>Voxelwise</w:t>
      </w:r>
      <w:proofErr w:type="spellEnd"/>
      <w:r w:rsidRPr="00985ECA">
        <w:t xml:space="preserve"> beta maps for the negative image and negative face conditions were extracted from the left and right amygdala separately (Harvard-Oxford atlas, 50% probability threshold, 2mm resolution). For each participant and hemisphere, persistence was computed as the Pearson spatial correlation between the amygdala </w:t>
      </w:r>
      <w:proofErr w:type="spellStart"/>
      <w:r w:rsidRPr="00985ECA">
        <w:t>voxelwise</w:t>
      </w:r>
      <w:proofErr w:type="spellEnd"/>
      <w:r w:rsidRPr="00985ECA">
        <w:t xml:space="preserve"> beta pattern for negative images in one run and the beta pattern for negative faces in a different run, across all directional cross-run pairs (</w:t>
      </w:r>
      <w:proofErr w:type="spellStart"/>
      <w:r w:rsidRPr="00985ECA">
        <w:t>i</w:t>
      </w:r>
      <w:proofErr w:type="spellEnd"/>
      <w:r w:rsidRPr="00985ECA">
        <w:t xml:space="preserve"> ≠ j; 6 pairs for 3 runs). Correlations were Fisher z-transformed, averaged across pairs, and then back-transformed to r for reporting. The resulting mean Fisher z-score (</w:t>
      </w:r>
      <w:proofErr w:type="spellStart"/>
      <w:r w:rsidRPr="00985ECA">
        <w:t>neg_persist_crossrun_mean_z</w:t>
      </w:r>
      <w:proofErr w:type="spellEnd"/>
      <w:r w:rsidRPr="00985ECA">
        <w:t>) served as the primary persistence measure. The left hemisphere measure (</w:t>
      </w:r>
      <w:proofErr w:type="spellStart"/>
      <w:r w:rsidRPr="00985ECA">
        <w:t>neg_persist_crossrun_mean_z_L</w:t>
      </w:r>
      <w:proofErr w:type="spellEnd"/>
      <w:r w:rsidRPr="00985ECA">
        <w:t>) was the primary predictor in all confirmatory analyses; the right hemisphere measure was examined as a secondary specificity check.</w:t>
      </w:r>
    </w:p>
    <w:p w14:paraId="49F718EF" w14:textId="77777777" w:rsidR="003720E9" w:rsidRPr="003720E9" w:rsidRDefault="003720E9" w:rsidP="003720E9">
      <w:pPr>
        <w:rPr>
          <w:b/>
          <w:bCs/>
        </w:rPr>
      </w:pPr>
      <w:r w:rsidRPr="003720E9">
        <w:rPr>
          <w:b/>
          <w:bCs/>
        </w:rPr>
        <w:t>Task-based Functional Connectivity</w:t>
      </w:r>
    </w:p>
    <w:p w14:paraId="1B0F3959" w14:textId="3285E178" w:rsidR="003720E9" w:rsidRPr="00595A19" w:rsidRDefault="003720E9" w:rsidP="003720E9">
      <w:r w:rsidRPr="00777449">
        <w:t>Task-based FC</w:t>
      </w:r>
      <w:r w:rsidR="00777449">
        <w:t xml:space="preserve"> </w:t>
      </w:r>
      <w:r w:rsidRPr="00777449">
        <w:t xml:space="preserve">between amygdala and </w:t>
      </w:r>
      <w:proofErr w:type="spellStart"/>
      <w:r w:rsidRPr="00777449">
        <w:t>vmPFC</w:t>
      </w:r>
      <w:proofErr w:type="spellEnd"/>
      <w:r w:rsidRPr="00777449">
        <w:t xml:space="preserve"> was estimated using a beta-series approach with the Least Squares Separate (LSS) method (Mumford et al., 2012). For each trial of </w:t>
      </w:r>
      <w:r w:rsidRPr="00777449">
        <w:lastRenderedPageBreak/>
        <w:t xml:space="preserve">interest within a given condition, a separate GLM was estimated with the trial of interest as one regressor, all other trials of the same condition collapsed into a second regressor, and each remaining condition collapsed into individual regressors, plus 24 motion parameters. This produced a trial-specific beta estimate for each trial. Amygdala seed regions were defined using the Harvard-Oxford atlas (50% threshold, 2 mm). Two </w:t>
      </w:r>
      <w:proofErr w:type="spellStart"/>
      <w:r w:rsidRPr="00777449">
        <w:t>vmPFC</w:t>
      </w:r>
      <w:proofErr w:type="spellEnd"/>
      <w:r w:rsidRPr="00777449">
        <w:t xml:space="preserve"> target regions were defined as 10 mm radius spheres centered on the anterior </w:t>
      </w:r>
      <w:proofErr w:type="spellStart"/>
      <w:r w:rsidRPr="00777449">
        <w:t>vmPFC</w:t>
      </w:r>
      <w:proofErr w:type="spellEnd"/>
      <w:r w:rsidRPr="00777449">
        <w:t xml:space="preserve"> (MNI: −2, 46, −10) and posterior </w:t>
      </w:r>
      <w:proofErr w:type="spellStart"/>
      <w:r w:rsidRPr="00777449">
        <w:t>vmPFC</w:t>
      </w:r>
      <w:proofErr w:type="spellEnd"/>
      <w:r w:rsidRPr="00777449">
        <w:t xml:space="preserve"> (0, 26, −12), following Tashjian et al. (2021). Mean beta values were extracted within each ROI for each trial. Beta-series correlations between each seed-target pair were computed per condition per run, Fisher z-transformed, and averaged across runs. A negative-minus-neutral contrast (Fisher z(neg) − Fisher z(neu)) was derived as the primary FC measure, reflecting condition-specific connectivity above baseline. Left amygdala–anterior </w:t>
      </w:r>
      <w:proofErr w:type="spellStart"/>
      <w:r w:rsidRPr="00777449">
        <w:t>vmPFC</w:t>
      </w:r>
      <w:proofErr w:type="spellEnd"/>
      <w:r w:rsidRPr="00777449">
        <w:t xml:space="preserve"> and left amygdala–posterior </w:t>
      </w:r>
      <w:proofErr w:type="spellStart"/>
      <w:r w:rsidRPr="00777449">
        <w:t>vmPFC</w:t>
      </w:r>
      <w:proofErr w:type="spellEnd"/>
      <w:r w:rsidRPr="00777449">
        <w:t xml:space="preserve"> FC in the negative-minus-neutral contrast were the primary predictors in all confirmatory FC analyses.</w:t>
      </w:r>
    </w:p>
    <w:p w14:paraId="3217D330" w14:textId="77777777" w:rsidR="003720E9" w:rsidRPr="003720E9" w:rsidRDefault="003720E9" w:rsidP="003720E9">
      <w:pPr>
        <w:rPr>
          <w:b/>
          <w:bCs/>
        </w:rPr>
      </w:pPr>
      <w:r w:rsidRPr="003720E9">
        <w:rPr>
          <w:b/>
          <w:bCs/>
        </w:rPr>
        <w:t>Statistical Analyses</w:t>
      </w:r>
    </w:p>
    <w:p w14:paraId="4499B2A9" w14:textId="5ECDD30F" w:rsidR="003720E9" w:rsidRPr="00595A19" w:rsidRDefault="003720E9" w:rsidP="003720E9">
      <w:r w:rsidRPr="003720E9">
        <w:rPr>
          <w:b/>
          <w:bCs/>
        </w:rPr>
        <w:t xml:space="preserve">General approach. </w:t>
      </w:r>
      <w:r w:rsidRPr="00595A19">
        <w:t xml:space="preserve">All analyses were conducted in Python using </w:t>
      </w:r>
      <w:proofErr w:type="spellStart"/>
      <w:r w:rsidRPr="00595A19">
        <w:t>statsmodels</w:t>
      </w:r>
      <w:proofErr w:type="spellEnd"/>
      <w:r w:rsidRPr="00595A19">
        <w:t>. For each predictor-outcome pair, three complementary statistical tests were conducted: (1) a zero-order Pearson correlation, (2) an OLS regression controlling for covariates, and (3) a linear mixed-effects model (MLM) with a random intercept for family to account for non-independence among twin pairs. In the OLS model, twin pair membership was additionally controlled via indicator dummy variables. In the MLM, paired twins shared a common family ID grouping variable; all other participants were treated as their own group. MLM models were estimated using REML with multiple optimizers attempted in order (</w:t>
      </w:r>
      <w:proofErr w:type="spellStart"/>
      <w:r w:rsidRPr="00595A19">
        <w:t>lbfgs</w:t>
      </w:r>
      <w:proofErr w:type="spellEnd"/>
      <w:r w:rsidRPr="00595A19">
        <w:t>, Powell, Nelder-Mead, BFGS); if all optimizers failed, the model was omitted from results.</w:t>
      </w:r>
      <w:r w:rsidR="00187B9C">
        <w:t xml:space="preserve"> </w:t>
      </w:r>
      <w:r w:rsidR="00187B9C" w:rsidRPr="00187B9C">
        <w:t xml:space="preserve">For each analysis, left amygdala measures predicting daily diary affect constituted the primary confirmatory tests. Sensitivity analyses — including right hemisphere measures (hemisphere specificity) and PANAS affect scores assessed at the neuroimaging visit (convergent validity) — were conducted </w:t>
      </w:r>
      <w:r w:rsidR="00187B9C">
        <w:t>if primary findings were significant</w:t>
      </w:r>
      <w:r w:rsidR="00187B9C" w:rsidRPr="00187B9C">
        <w:t>.</w:t>
      </w:r>
    </w:p>
    <w:p w14:paraId="47C13310" w14:textId="3223332B" w:rsidR="003720E9" w:rsidRPr="00411708" w:rsidRDefault="003720E9" w:rsidP="003720E9">
      <w:r w:rsidRPr="003720E9">
        <w:rPr>
          <w:b/>
          <w:bCs/>
        </w:rPr>
        <w:t xml:space="preserve">Covariates. </w:t>
      </w:r>
      <w:r w:rsidRPr="00411708">
        <w:t>All fMRI analyses controlled for age at the neuroscience visit (C5PAGE), biological sex, and race/ethnicity (dummy-coded, reference = White). Diary-outcome models additionally controlled for the number of complete diary days (</w:t>
      </w:r>
      <w:proofErr w:type="spellStart"/>
      <w:r w:rsidRPr="00411708">
        <w:t>n_days_complete</w:t>
      </w:r>
      <w:proofErr w:type="spellEnd"/>
      <w:r w:rsidRPr="00411708">
        <w:t>) and the time interval in months between the P2 daily diary wave and the P5 neuroimaging visit (time_P2_P5).</w:t>
      </w:r>
    </w:p>
    <w:p w14:paraId="36C40479" w14:textId="15D51F85" w:rsidR="003720E9" w:rsidRPr="00E10C7C" w:rsidRDefault="003720E9" w:rsidP="003720E9">
      <w:r w:rsidRPr="003720E9">
        <w:rPr>
          <w:b/>
          <w:bCs/>
        </w:rPr>
        <w:t xml:space="preserve">Inference. </w:t>
      </w:r>
      <w:r w:rsidRPr="00411708">
        <w:t xml:space="preserve">Analyses with pre-specified directional hypotheses (Analyses 02–05) used one-tailed tests. When the observed effect was in the predicted direction, p-one = p-two / 2; when the effect was in the opposite direction, p-one = 1 − p-two / 2. Moderation analyses (Analyses 06–07) used two-tailed tests throughout, </w:t>
      </w:r>
      <w:r w:rsidR="00EC702D">
        <w:t xml:space="preserve">due to the lack of clear directional </w:t>
      </w:r>
      <w:r w:rsidR="00EC702D">
        <w:lastRenderedPageBreak/>
        <w:t>relationship in preliminary analyses</w:t>
      </w:r>
      <w:r w:rsidRPr="00411708">
        <w:t>. Findings were considered reliable when effects were consistent in direction and significance across at least two of the three statistical methods (Pearson correlation, OLS, and MLM), in keeping with a convergence criterion. No correction for multiple comparisons was applied to the primary confirmatory tests.</w:t>
      </w:r>
    </w:p>
    <w:p w14:paraId="41A3959E" w14:textId="3CD8CA29" w:rsidR="003720E9" w:rsidRPr="00DB3E60" w:rsidRDefault="003720E9" w:rsidP="003720E9">
      <w:r w:rsidRPr="003720E9">
        <w:rPr>
          <w:b/>
          <w:bCs/>
        </w:rPr>
        <w:t xml:space="preserve">Analysis 01: Age and affect. </w:t>
      </w:r>
      <w:r w:rsidRPr="00DB3E60">
        <w:t>Associations between age at P2 and daily diary PA and NA were examined in the full daily diary sample (N = 1,174), followed by supplementary replication in the fMRI subsample, using Pearson correlations, OLS, and MLM.</w:t>
      </w:r>
    </w:p>
    <w:p w14:paraId="5CF59C68" w14:textId="3651C985" w:rsidR="003720E9" w:rsidRPr="00CD1A32" w:rsidRDefault="003720E9" w:rsidP="003720E9">
      <w:r w:rsidRPr="003720E9">
        <w:rPr>
          <w:b/>
          <w:bCs/>
        </w:rPr>
        <w:t xml:space="preserve">Analysis 02: Persistence and affect. </w:t>
      </w:r>
      <w:r w:rsidRPr="00CD1A32">
        <w:t xml:space="preserve">The association between left amygdala negative-affect persistence and daily diary PA and NA was examined in the conservative </w:t>
      </w:r>
      <w:proofErr w:type="spellStart"/>
      <w:r w:rsidRPr="00CD1A32">
        <w:t>diary+fMRI</w:t>
      </w:r>
      <w:proofErr w:type="spellEnd"/>
      <w:r w:rsidRPr="00CD1A32">
        <w:t xml:space="preserve"> sample (N ≈ 80) using one-tailed tests (pre-specified direction: higher persistence → lower PA and higher NA). Sensitivity analyses using the PANAS (N ≈ 128) and right hemisphere persistence are reported separately.</w:t>
      </w:r>
    </w:p>
    <w:p w14:paraId="66999F05" w14:textId="7AACBF37" w:rsidR="003720E9" w:rsidRPr="00CD1A32" w:rsidRDefault="003720E9" w:rsidP="003720E9">
      <w:r w:rsidRPr="003720E9">
        <w:rPr>
          <w:b/>
          <w:bCs/>
        </w:rPr>
        <w:t xml:space="preserve">Analysis 03: Persistence and age. </w:t>
      </w:r>
      <w:r w:rsidRPr="00CD1A32">
        <w:t>The association between left amygdala negative-affect persistence and age at the P5 visit was examined in the conservative fMRI sample (N ≈ 128) using one-tailed tests (pre-specified direction: older age → greater persistence).</w:t>
      </w:r>
    </w:p>
    <w:p w14:paraId="11626174" w14:textId="5030A142" w:rsidR="003720E9" w:rsidRPr="00CD1A32" w:rsidRDefault="003720E9" w:rsidP="003720E9">
      <w:r w:rsidRPr="003720E9">
        <w:rPr>
          <w:b/>
          <w:bCs/>
        </w:rPr>
        <w:t xml:space="preserve">Analysis 04: FC and affect. </w:t>
      </w:r>
      <w:r w:rsidRPr="00CD1A32">
        <w:t xml:space="preserve">The associations between left amygdala–anterior </w:t>
      </w:r>
      <w:proofErr w:type="spellStart"/>
      <w:r w:rsidRPr="00CD1A32">
        <w:t>vmPFC</w:t>
      </w:r>
      <w:proofErr w:type="spellEnd"/>
      <w:r w:rsidRPr="00CD1A32">
        <w:t xml:space="preserve"> and left amygdala–posterior </w:t>
      </w:r>
      <w:proofErr w:type="spellStart"/>
      <w:r w:rsidRPr="00CD1A32">
        <w:t>vmPFC</w:t>
      </w:r>
      <w:proofErr w:type="spellEnd"/>
      <w:r w:rsidRPr="00CD1A32">
        <w:t xml:space="preserve"> negative-minus-neutral FC and daily diary PA and NA were examined in the conservative </w:t>
      </w:r>
      <w:proofErr w:type="spellStart"/>
      <w:r w:rsidRPr="00CD1A32">
        <w:t>diary+fMRI</w:t>
      </w:r>
      <w:proofErr w:type="spellEnd"/>
      <w:r w:rsidRPr="00CD1A32">
        <w:t xml:space="preserve"> sample (N ≈ 80) using one-tailed tests. Sensitivity analyses using the PANAS are reported separately.</w:t>
      </w:r>
    </w:p>
    <w:p w14:paraId="11703B91" w14:textId="74A7399D" w:rsidR="003720E9" w:rsidRPr="00CD1A32" w:rsidRDefault="003720E9" w:rsidP="003720E9">
      <w:r w:rsidRPr="003720E9">
        <w:rPr>
          <w:b/>
          <w:bCs/>
        </w:rPr>
        <w:t xml:space="preserve">Analysis 05: FC and persistence. </w:t>
      </w:r>
      <w:r w:rsidRPr="00CD1A32">
        <w:t>The associations between left amygdala–</w:t>
      </w:r>
      <w:proofErr w:type="spellStart"/>
      <w:r w:rsidRPr="00CD1A32">
        <w:t>vmPFC</w:t>
      </w:r>
      <w:proofErr w:type="spellEnd"/>
      <w:r w:rsidRPr="00CD1A32">
        <w:t xml:space="preserve"> FC and left amygdala persistence were examined in the conservative fMRI sample (N ≈ 128) using one-tailed tests.</w:t>
      </w:r>
    </w:p>
    <w:p w14:paraId="26987BB1" w14:textId="0B34DD30" w:rsidR="003720E9" w:rsidRPr="00BD00A9" w:rsidRDefault="003720E9" w:rsidP="003720E9">
      <w:r w:rsidRPr="003720E9">
        <w:rPr>
          <w:b/>
          <w:bCs/>
        </w:rPr>
        <w:t xml:space="preserve">Analysis 06: Persistence × emotion regulation → affect. </w:t>
      </w:r>
      <w:r w:rsidRPr="00CD1A32">
        <w:t xml:space="preserve">Moderation analyses examined whether ERQ reappraisal and suppression moderated the association between left amygdala persistence and daily diary affect (PA, NA, and log-NA) in the conservative </w:t>
      </w:r>
      <w:proofErr w:type="spellStart"/>
      <w:r w:rsidRPr="00CD1A32">
        <w:t>diary+fMRI</w:t>
      </w:r>
      <w:proofErr w:type="spellEnd"/>
      <w:r w:rsidRPr="00CD1A32">
        <w:t xml:space="preserve"> sample (N ≈ 80). Predictor and moderator were </w:t>
      </w:r>
      <w:proofErr w:type="gramStart"/>
      <w:r w:rsidRPr="00CD1A32">
        <w:t>mean-centered</w:t>
      </w:r>
      <w:proofErr w:type="gramEnd"/>
      <w:r w:rsidRPr="00CD1A32">
        <w:t xml:space="preserve"> prior to forming the interaction term. Both OLS and MLM interaction models were estimated; significance of the interaction term was evaluated two-tailed. Sensitivity analyses used the PANAS (N ≈ 128, right hemisphere persistence) and are reported separately.</w:t>
      </w:r>
    </w:p>
    <w:p w14:paraId="31EFDBDE" w14:textId="0616381C" w:rsidR="003720E9" w:rsidRPr="00BD00A9" w:rsidRDefault="003720E9" w:rsidP="003720E9">
      <w:r w:rsidRPr="003720E9">
        <w:rPr>
          <w:b/>
          <w:bCs/>
        </w:rPr>
        <w:t xml:space="preserve">Analysis 07: FC × emotion regulation → affect. </w:t>
      </w:r>
      <w:r w:rsidRPr="00BD00A9">
        <w:t>Parallel moderation analyses examined whether ERQ reappraisal and suppression moderated the association between left amygdala–</w:t>
      </w:r>
      <w:proofErr w:type="spellStart"/>
      <w:r w:rsidRPr="00BD00A9">
        <w:t>vmPFC</w:t>
      </w:r>
      <w:proofErr w:type="spellEnd"/>
      <w:r w:rsidRPr="00BD00A9">
        <w:t xml:space="preserve"> FC and daily diary affect in the conservative </w:t>
      </w:r>
      <w:proofErr w:type="spellStart"/>
      <w:r w:rsidRPr="00BD00A9">
        <w:t>diary+fMRI</w:t>
      </w:r>
      <w:proofErr w:type="spellEnd"/>
      <w:r w:rsidRPr="00BD00A9">
        <w:t xml:space="preserve"> sample (N ≈ 80). Sensitivity analyses used the PANAS (N ≈ 128) and right amygdala FC</w:t>
      </w:r>
      <w:r w:rsidR="00BD00A9">
        <w:t>.</w:t>
      </w:r>
    </w:p>
    <w:p w14:paraId="78B10C4D" w14:textId="603F6E8D" w:rsidR="00D01271" w:rsidRDefault="00320DE9">
      <w:pPr>
        <w:rPr>
          <w:b/>
          <w:bCs/>
        </w:rPr>
      </w:pPr>
      <w:r>
        <w:rPr>
          <w:b/>
          <w:bCs/>
        </w:rPr>
        <w:t>Results</w:t>
      </w:r>
    </w:p>
    <w:p w14:paraId="1464A8CF" w14:textId="658A83E3" w:rsidR="003319AA" w:rsidRDefault="003319AA">
      <w:pPr>
        <w:rPr>
          <w:b/>
          <w:bCs/>
        </w:rPr>
      </w:pPr>
      <w:r>
        <w:rPr>
          <w:b/>
          <w:bCs/>
        </w:rPr>
        <w:lastRenderedPageBreak/>
        <w:t>Convergence of affect measures</w:t>
      </w:r>
    </w:p>
    <w:p w14:paraId="2F0B83A4" w14:textId="750AD075" w:rsidR="003319AA" w:rsidRPr="003319AA" w:rsidRDefault="003319AA">
      <w:r w:rsidRPr="003319AA">
        <w:t>Daily diary PA and NA scores were moderately associated with their matched PANAS counterparts across all three methods (</w:t>
      </w:r>
      <w:proofErr w:type="spellStart"/>
      <w:r w:rsidRPr="003319AA">
        <w:t>rs</w:t>
      </w:r>
      <w:proofErr w:type="spellEnd"/>
      <w:r w:rsidRPr="003319AA">
        <w:t xml:space="preserve"> = .34–.40, all </w:t>
      </w:r>
      <w:proofErr w:type="spellStart"/>
      <w:r w:rsidRPr="003319AA">
        <w:t>ps</w:t>
      </w:r>
      <w:proofErr w:type="spellEnd"/>
      <w:r w:rsidRPr="003319AA">
        <w:t xml:space="preserve"> &lt; .001), supporting convergent validity of the two affect instruments but suggesting each captures unique variance in affect.</w:t>
      </w:r>
    </w:p>
    <w:p w14:paraId="19B7F28D" w14:textId="77777777" w:rsidR="00D20324" w:rsidRDefault="00D20324" w:rsidP="00D20324">
      <w:pPr>
        <w:rPr>
          <w:b/>
          <w:bCs/>
        </w:rPr>
      </w:pPr>
      <w:r>
        <w:rPr>
          <w:b/>
          <w:bCs/>
        </w:rPr>
        <w:t>Task-related activation and FC</w:t>
      </w:r>
    </w:p>
    <w:p w14:paraId="40E0C24C" w14:textId="77777777" w:rsidR="00D20324" w:rsidRPr="00BC7F95" w:rsidRDefault="00D20324" w:rsidP="00D20324">
      <w:r w:rsidRPr="00BC7F95">
        <w:t>To confirm that the task elicited the expected pattern of neural responses, we examined ROI activation and amygdala–</w:t>
      </w:r>
      <w:proofErr w:type="spellStart"/>
      <w:r w:rsidRPr="00BC7F95">
        <w:t>vmPFC</w:t>
      </w:r>
      <w:proofErr w:type="spellEnd"/>
      <w:r w:rsidRPr="00BC7F95">
        <w:t xml:space="preserve"> functional connectivity during image trials using one-sample t-tests (vs. zero) and paired t-tests comparing negative versus neutral and negative versus positive conditions.</w:t>
      </w:r>
    </w:p>
    <w:p w14:paraId="098AA47F" w14:textId="77777777" w:rsidR="00D20324" w:rsidRPr="00BC7F95" w:rsidRDefault="00D20324" w:rsidP="00D20324">
      <w:r w:rsidRPr="000751D2">
        <w:rPr>
          <w:b/>
          <w:bCs/>
        </w:rPr>
        <w:t>ROI Activations.</w:t>
      </w:r>
      <w:r w:rsidRPr="00BC7F95">
        <w:t xml:space="preserve"> Both amygdalae showed significant positive activation across all three conditions (all </w:t>
      </w:r>
      <w:proofErr w:type="spellStart"/>
      <w:r w:rsidRPr="00BC7F95">
        <w:t>ps</w:t>
      </w:r>
      <w:proofErr w:type="spellEnd"/>
      <w:r w:rsidRPr="00BC7F95">
        <w:t xml:space="preserve"> &lt; .001; right &gt; left in magnitude). Left amygdala activation was significantly greater for negative than neutral images, </w:t>
      </w:r>
      <w:proofErr w:type="gramStart"/>
      <w:r w:rsidRPr="00BC7F95">
        <w:t>t(</w:t>
      </w:r>
      <w:proofErr w:type="gramEnd"/>
      <w:r w:rsidRPr="00BC7F95">
        <w:t xml:space="preserve">127) = 4.00, p &lt; .001, but did not differ between negative and positive images, </w:t>
      </w:r>
      <w:proofErr w:type="gramStart"/>
      <w:r w:rsidRPr="00BC7F95">
        <w:t>t(</w:t>
      </w:r>
      <w:proofErr w:type="gramEnd"/>
      <w:r w:rsidRPr="00BC7F95">
        <w:t xml:space="preserve">127) = 0.99, p = .325. Right amygdala activation was significantly greater for negative than both neutral, </w:t>
      </w:r>
      <w:proofErr w:type="gramStart"/>
      <w:r w:rsidRPr="00BC7F95">
        <w:t>t(</w:t>
      </w:r>
      <w:proofErr w:type="gramEnd"/>
      <w:r w:rsidRPr="00BC7F95">
        <w:t xml:space="preserve">127) = 4.93, p &lt; .001, and positive images, </w:t>
      </w:r>
      <w:proofErr w:type="gramStart"/>
      <w:r w:rsidRPr="00BC7F95">
        <w:t>t(</w:t>
      </w:r>
      <w:proofErr w:type="gramEnd"/>
      <w:r w:rsidRPr="00BC7F95">
        <w:t xml:space="preserve">127) = 2.67, p = .009. Anterior </w:t>
      </w:r>
      <w:proofErr w:type="spellStart"/>
      <w:r w:rsidRPr="00BC7F95">
        <w:t>vmPFC</w:t>
      </w:r>
      <w:proofErr w:type="spellEnd"/>
      <w:r w:rsidRPr="00BC7F95">
        <w:t xml:space="preserve"> showed significant negative activation (deactivation) during negative, </w:t>
      </w:r>
      <w:proofErr w:type="gramStart"/>
      <w:r w:rsidRPr="00BC7F95">
        <w:t>t(</w:t>
      </w:r>
      <w:proofErr w:type="gramEnd"/>
      <w:r w:rsidRPr="00BC7F95">
        <w:t xml:space="preserve">127) = −4.03, p &lt; .001, and neutral trials, </w:t>
      </w:r>
      <w:proofErr w:type="gramStart"/>
      <w:r w:rsidRPr="00BC7F95">
        <w:t>t(</w:t>
      </w:r>
      <w:proofErr w:type="gramEnd"/>
      <w:r w:rsidRPr="00BC7F95">
        <w:t xml:space="preserve">127) = −2.93, p = .004, but not positive trials, </w:t>
      </w:r>
      <w:proofErr w:type="gramStart"/>
      <w:r w:rsidRPr="00BC7F95">
        <w:t>t(</w:t>
      </w:r>
      <w:proofErr w:type="gramEnd"/>
      <w:r w:rsidRPr="00BC7F95">
        <w:t xml:space="preserve">127) = −1.49, p = .140. Anterior </w:t>
      </w:r>
      <w:proofErr w:type="spellStart"/>
      <w:r w:rsidRPr="00BC7F95">
        <w:t>vmPFC</w:t>
      </w:r>
      <w:proofErr w:type="spellEnd"/>
      <w:r w:rsidRPr="00BC7F95">
        <w:t xml:space="preserve"> deactivation was significantly stronger during negative than positive trials, </w:t>
      </w:r>
      <w:proofErr w:type="gramStart"/>
      <w:r w:rsidRPr="00BC7F95">
        <w:t>t(</w:t>
      </w:r>
      <w:proofErr w:type="gramEnd"/>
      <w:r w:rsidRPr="00BC7F95">
        <w:t xml:space="preserve">127) = −3.12, p = .002. Posterior </w:t>
      </w:r>
      <w:proofErr w:type="spellStart"/>
      <w:r w:rsidRPr="00BC7F95">
        <w:t>vmPFC</w:t>
      </w:r>
      <w:proofErr w:type="spellEnd"/>
      <w:r w:rsidRPr="00BC7F95">
        <w:t xml:space="preserve"> did not show reliable activation or deactivation in any condition (all </w:t>
      </w:r>
      <w:proofErr w:type="spellStart"/>
      <w:r w:rsidRPr="00BC7F95">
        <w:t>ps</w:t>
      </w:r>
      <w:proofErr w:type="spellEnd"/>
      <w:r w:rsidRPr="00BC7F95">
        <w:t xml:space="preserve"> &gt; .21) and did not differ across conditions (all </w:t>
      </w:r>
      <w:proofErr w:type="spellStart"/>
      <w:r w:rsidRPr="00BC7F95">
        <w:t>ps</w:t>
      </w:r>
      <w:proofErr w:type="spellEnd"/>
      <w:r w:rsidRPr="00BC7F95">
        <w:t xml:space="preserve"> &gt; .75).</w:t>
      </w:r>
    </w:p>
    <w:p w14:paraId="42F8B1F2" w14:textId="587783BD" w:rsidR="006F3497" w:rsidRDefault="00D20324">
      <w:r w:rsidRPr="007630BA">
        <w:rPr>
          <w:b/>
          <w:bCs/>
        </w:rPr>
        <w:t>Amygdala–</w:t>
      </w:r>
      <w:proofErr w:type="spellStart"/>
      <w:r w:rsidRPr="007630BA">
        <w:rPr>
          <w:b/>
          <w:bCs/>
        </w:rPr>
        <w:t>vmPFC</w:t>
      </w:r>
      <w:proofErr w:type="spellEnd"/>
      <w:r w:rsidRPr="007630BA">
        <w:rPr>
          <w:b/>
          <w:bCs/>
        </w:rPr>
        <w:t xml:space="preserve"> Functional Connectivity.</w:t>
      </w:r>
      <w:r w:rsidRPr="00BC7F95">
        <w:t xml:space="preserve"> All amygdala–</w:t>
      </w:r>
      <w:proofErr w:type="spellStart"/>
      <w:r w:rsidRPr="00BC7F95">
        <w:t>vmPFC</w:t>
      </w:r>
      <w:proofErr w:type="spellEnd"/>
      <w:r w:rsidRPr="00BC7F95">
        <w:t xml:space="preserve"> connections showed significant positive task-evoked connectivity across all three conditions (all </w:t>
      </w:r>
      <w:proofErr w:type="spellStart"/>
      <w:r w:rsidRPr="00BC7F95">
        <w:t>ps</w:t>
      </w:r>
      <w:proofErr w:type="spellEnd"/>
      <w:r w:rsidRPr="00BC7F95">
        <w:t xml:space="preserve"> &lt; .001), confirming reliable task-based co-activation. Connectivity did not differ significantly between negative and neutral conditions for any connection (all </w:t>
      </w:r>
      <w:proofErr w:type="spellStart"/>
      <w:r w:rsidRPr="00BC7F95">
        <w:t>ps</w:t>
      </w:r>
      <w:proofErr w:type="spellEnd"/>
      <w:r w:rsidRPr="00BC7F95">
        <w:t xml:space="preserve"> &gt; .06). The only </w:t>
      </w:r>
      <w:r>
        <w:t xml:space="preserve">significant </w:t>
      </w:r>
      <w:r w:rsidRPr="00BC7F95">
        <w:t xml:space="preserve">condition contrast was left amygdala–posterior </w:t>
      </w:r>
      <w:proofErr w:type="spellStart"/>
      <w:r w:rsidRPr="00BC7F95">
        <w:t>vmPFC</w:t>
      </w:r>
      <w:proofErr w:type="spellEnd"/>
      <w:r w:rsidRPr="00BC7F95">
        <w:t xml:space="preserve">, which showed marginally lower connectivity during negative than positive trials, </w:t>
      </w:r>
      <w:proofErr w:type="gramStart"/>
      <w:r w:rsidRPr="00BC7F95">
        <w:t>t(</w:t>
      </w:r>
      <w:proofErr w:type="gramEnd"/>
      <w:r w:rsidRPr="00BC7F95">
        <w:t xml:space="preserve">127) = −2.05, p = .042; all other contrasts were non-significant (all </w:t>
      </w:r>
      <w:proofErr w:type="spellStart"/>
      <w:r w:rsidRPr="00BC7F95">
        <w:t>ps</w:t>
      </w:r>
      <w:proofErr w:type="spellEnd"/>
      <w:r w:rsidRPr="00BC7F95">
        <w:t xml:space="preserve"> &gt; .17). These results indicate that amygdala–</w:t>
      </w:r>
      <w:proofErr w:type="spellStart"/>
      <w:r w:rsidRPr="00BC7F95">
        <w:t>vmPFC</w:t>
      </w:r>
      <w:proofErr w:type="spellEnd"/>
      <w:r w:rsidRPr="00BC7F95">
        <w:t xml:space="preserve"> coupling was present across emotional conditions but was not specifically enhanced during negative stimulation.</w:t>
      </w:r>
    </w:p>
    <w:p w14:paraId="2B40BB3B" w14:textId="06945864" w:rsidR="00D456F0" w:rsidRDefault="00D456F0">
      <w:pPr>
        <w:rPr>
          <w:b/>
          <w:bCs/>
        </w:rPr>
      </w:pPr>
      <w:r>
        <w:rPr>
          <w:b/>
          <w:bCs/>
        </w:rPr>
        <w:t xml:space="preserve">Relationship between anterior and posterior </w:t>
      </w:r>
      <w:proofErr w:type="spellStart"/>
      <w:r>
        <w:rPr>
          <w:b/>
          <w:bCs/>
        </w:rPr>
        <w:t>vmPFC</w:t>
      </w:r>
      <w:proofErr w:type="spellEnd"/>
    </w:p>
    <w:p w14:paraId="6657EA82" w14:textId="68EE7C1E" w:rsidR="00D456F0" w:rsidRPr="00D456F0" w:rsidRDefault="00D456F0">
      <w:r w:rsidRPr="00D456F0">
        <w:t xml:space="preserve">Across all three measurement methods (activation, persistence, and task-based functional connectivity) and all three emotion conditions, anterior and posterior </w:t>
      </w:r>
      <w:proofErr w:type="spellStart"/>
      <w:r w:rsidRPr="00D456F0">
        <w:t>vmPFC</w:t>
      </w:r>
      <w:proofErr w:type="spellEnd"/>
      <w:r w:rsidRPr="00D456F0">
        <w:t xml:space="preserve"> showed moderate but not redundant within-participant correlations (</w:t>
      </w:r>
      <w:proofErr w:type="spellStart"/>
      <w:r w:rsidRPr="00D456F0">
        <w:t>rs</w:t>
      </w:r>
      <w:proofErr w:type="spellEnd"/>
      <w:r w:rsidRPr="00D456F0">
        <w:t xml:space="preserve"> = .46–.64, all p &lt; .001). Shared variance ranged from approximately 21–41%, indicating that while the two regions </w:t>
      </w:r>
      <w:r w:rsidRPr="00D456F0">
        <w:lastRenderedPageBreak/>
        <w:t xml:space="preserve">track broadly similar signals, each retains substantial unique variance. The pattern was consistent across conditions, suggesting this reflects a stable property of the two ROIs rather than condition-specific overlap. </w:t>
      </w:r>
    </w:p>
    <w:p w14:paraId="0539800C" w14:textId="545A62E3" w:rsidR="006F3497" w:rsidRDefault="006F3497">
      <w:pPr>
        <w:rPr>
          <w:b/>
          <w:bCs/>
        </w:rPr>
      </w:pPr>
      <w:r>
        <w:rPr>
          <w:b/>
          <w:bCs/>
        </w:rPr>
        <w:t>Age and affect</w:t>
      </w:r>
    </w:p>
    <w:p w14:paraId="4E3F3B79" w14:textId="5001C8BD" w:rsidR="007A7ABB" w:rsidRDefault="007A7ABB" w:rsidP="007A7ABB">
      <w:r w:rsidRPr="007A7ABB">
        <w:rPr>
          <w:b/>
          <w:bCs/>
        </w:rPr>
        <w:t>Full diary sample.</w:t>
      </w:r>
      <w:r>
        <w:t xml:space="preserve"> Older age was associated with higher PA across all three methods: </w:t>
      </w:r>
      <w:proofErr w:type="gramStart"/>
      <w:r>
        <w:t>r(</w:t>
      </w:r>
      <w:proofErr w:type="gramEnd"/>
      <w:r>
        <w:t xml:space="preserve">1172) = .14, p &lt; .001; </w:t>
      </w:r>
      <w:proofErr w:type="gramStart"/>
      <w:r>
        <w:t>t(</w:t>
      </w:r>
      <w:proofErr w:type="gramEnd"/>
      <w:r>
        <w:t xml:space="preserve">965) = 3.95, p &lt; .001; z = 4.91, p &lt; .001. Older age was also associated with lower NA: </w:t>
      </w:r>
      <w:proofErr w:type="gramStart"/>
      <w:r>
        <w:t>r(</w:t>
      </w:r>
      <w:proofErr w:type="gramEnd"/>
      <w:r>
        <w:t xml:space="preserve">1172) = -.11, p &lt; .001; </w:t>
      </w:r>
      <w:proofErr w:type="gramStart"/>
      <w:r>
        <w:t>t(</w:t>
      </w:r>
      <w:proofErr w:type="gramEnd"/>
      <w:r>
        <w:t xml:space="preserve">965) = -3.87, p &lt; .001; z = -4.07, p &lt; .001. Effects for log-transformed NA were consistent and larger in magnitude: </w:t>
      </w:r>
      <w:proofErr w:type="gramStart"/>
      <w:r>
        <w:t>r(</w:t>
      </w:r>
      <w:proofErr w:type="gramEnd"/>
      <w:r>
        <w:t xml:space="preserve">1172) = -.15, p &lt; .001; </w:t>
      </w:r>
      <w:proofErr w:type="gramStart"/>
      <w:r>
        <w:t>t(</w:t>
      </w:r>
      <w:proofErr w:type="gramEnd"/>
      <w:r>
        <w:t>965) = -5.08, p &lt; .001; z = -5.28, p &lt; .001.</w:t>
      </w:r>
    </w:p>
    <w:p w14:paraId="326CDF93" w14:textId="184CE5D4" w:rsidR="007A7ABB" w:rsidRDefault="007A7ABB" w:rsidP="007A7ABB">
      <w:r w:rsidRPr="007A7ABB">
        <w:rPr>
          <w:b/>
          <w:bCs/>
        </w:rPr>
        <w:t>Neuroscience subsample.</w:t>
      </w:r>
      <w:r>
        <w:t xml:space="preserve"> Effects for PA were not significant in the Pearson correlation or MLM (</w:t>
      </w:r>
      <w:proofErr w:type="gramStart"/>
      <w:r>
        <w:t>r(</w:t>
      </w:r>
      <w:proofErr w:type="gramEnd"/>
      <w:r>
        <w:t>135) = .10, p = .125; z = 1.23, p = .110), though a significant association emerged in the OLS regression (</w:t>
      </w:r>
      <w:proofErr w:type="gramStart"/>
      <w:r>
        <w:t>t(</w:t>
      </w:r>
      <w:proofErr w:type="gramEnd"/>
      <w:r>
        <w:t>99) = 1.83, p = .035); given the inconsistency across methods this should be interpreted cautiously. No significant effect was observed for untransformed NA (</w:t>
      </w:r>
      <w:proofErr w:type="gramStart"/>
      <w:r>
        <w:t>r(</w:t>
      </w:r>
      <w:proofErr w:type="gramEnd"/>
      <w:r>
        <w:t xml:space="preserve">135) = -.07, p = .199; </w:t>
      </w:r>
      <w:proofErr w:type="gramStart"/>
      <w:r>
        <w:t>t(</w:t>
      </w:r>
      <w:proofErr w:type="gramEnd"/>
      <w:r>
        <w:t xml:space="preserve">99) = -1.32, p = .096; z = -0.82, p = .206). For log-transformed NA, a significant age-related reduction was observed consistently across all methods: </w:t>
      </w:r>
      <w:proofErr w:type="gramStart"/>
      <w:r>
        <w:t>r(</w:t>
      </w:r>
      <w:proofErr w:type="gramEnd"/>
      <w:r>
        <w:t xml:space="preserve">135) = -.18, p = .016; </w:t>
      </w:r>
      <w:proofErr w:type="gramStart"/>
      <w:r>
        <w:t>t(</w:t>
      </w:r>
      <w:proofErr w:type="gramEnd"/>
      <w:r>
        <w:t>99) = -2.84, p = .003; z = -2.22, p = .013.</w:t>
      </w:r>
    </w:p>
    <w:p w14:paraId="67E435F5" w14:textId="15C9DDF3" w:rsidR="007A7ABB" w:rsidRPr="00BC4A3B" w:rsidRDefault="007A7ABB" w:rsidP="007A7ABB">
      <w:r w:rsidRPr="007A7ABB">
        <w:rPr>
          <w:b/>
          <w:bCs/>
        </w:rPr>
        <w:t>PANAS sensitivity.</w:t>
      </w:r>
      <w:r>
        <w:t xml:space="preserve"> Age was not associated with PANAS PA across any method, with effects in the wrong direction (</w:t>
      </w:r>
      <w:proofErr w:type="spellStart"/>
      <w:r>
        <w:t>ps</w:t>
      </w:r>
      <w:proofErr w:type="spellEnd"/>
      <w:r>
        <w:t xml:space="preserve"> &gt; .50). For PANAS NA, a significant effect emerged in the Pearson correlation (</w:t>
      </w:r>
      <w:proofErr w:type="gramStart"/>
      <w:r>
        <w:t>r(</w:t>
      </w:r>
      <w:proofErr w:type="gramEnd"/>
      <w:r>
        <w:t>229) = -.12, p = .031), though this was not supported by OLS (</w:t>
      </w:r>
      <w:proofErr w:type="gramStart"/>
      <w:r>
        <w:t>t(</w:t>
      </w:r>
      <w:proofErr w:type="gramEnd"/>
      <w:r>
        <w:t xml:space="preserve">174) = -1.41, p = .081) or MLM (z = -1.54, p = .062). For log-transformed PANAS NA, the age effect was significant and consistent across all three methods: </w:t>
      </w:r>
      <w:proofErr w:type="gramStart"/>
      <w:r>
        <w:t>r(</w:t>
      </w:r>
      <w:proofErr w:type="gramEnd"/>
      <w:r>
        <w:t xml:space="preserve">229) = -.15, p = .012; </w:t>
      </w:r>
      <w:proofErr w:type="gramStart"/>
      <w:r>
        <w:t>t(</w:t>
      </w:r>
      <w:proofErr w:type="gramEnd"/>
      <w:r>
        <w:t>174) = -1.69, p = .046; z = -2.04, p = .021. Together, the PANAS results provide partial convergent support for the primary diary-based NA findings, particularly for the log-transformed measure, while the null results for PANAS PA likely reflect the lower reliability of a single-session instrument relative to multi-week diary aggregation.</w:t>
      </w:r>
    </w:p>
    <w:p w14:paraId="3E5D186F" w14:textId="6450E95E" w:rsidR="009A07C6" w:rsidRDefault="006F3497" w:rsidP="009A07C6">
      <w:pPr>
        <w:rPr>
          <w:b/>
          <w:bCs/>
        </w:rPr>
      </w:pPr>
      <w:r>
        <w:rPr>
          <w:b/>
          <w:bCs/>
        </w:rPr>
        <w:t>Persistence and affect</w:t>
      </w:r>
    </w:p>
    <w:p w14:paraId="5BB82410" w14:textId="5BB5920E" w:rsidR="00D20324" w:rsidRPr="00D20324" w:rsidRDefault="00D20324" w:rsidP="00D20324">
      <w:r w:rsidRPr="00503A0B">
        <w:rPr>
          <w:b/>
          <w:bCs/>
        </w:rPr>
        <w:t>Primary Findings.</w:t>
      </w:r>
      <w:r w:rsidRPr="00D20324">
        <w:t xml:space="preserve"> Greater left amygdala negative persistence was associated with lower daily positive affect across both correlation, </w:t>
      </w:r>
      <w:proofErr w:type="gramStart"/>
      <w:r w:rsidRPr="00D20324">
        <w:t>r(</w:t>
      </w:r>
      <w:proofErr w:type="gramEnd"/>
      <w:r w:rsidRPr="00D20324">
        <w:t xml:space="preserve">78) = −.276, p = .007, and MLM, β = −1.027, SE = 0.588, z = −1.746, p = .040. Greater persistence was also associated with higher daily negative affect in both analyses, </w:t>
      </w:r>
      <w:proofErr w:type="gramStart"/>
      <w:r w:rsidRPr="00D20324">
        <w:t>r(</w:t>
      </w:r>
      <w:proofErr w:type="gramEnd"/>
      <w:r w:rsidRPr="00D20324">
        <w:t>78) = .234, p = .019; MLM: β = 0.344, SE = 0.150, z = 2.287, p = .011. OLS regression was consistent for negative affect, β = 0.462, SE = 0.201, t = 2.296, p = .013, but did not reach significance for positive affect, β = −1.040, SE = 0.818, t = −1.270, p = .105. Log-transformed negative affect showed a trend in the expected direction but did not reach significance across methods (correlation: r = .134, p = .118; MLM: β = 1.895, SE = 1.398, z = 1.356, p = .088).</w:t>
      </w:r>
    </w:p>
    <w:p w14:paraId="04C1E463" w14:textId="6675CD5E" w:rsidR="00D20324" w:rsidRPr="008420CC" w:rsidRDefault="00D20324" w:rsidP="00D20324">
      <w:pPr>
        <w:rPr>
          <w:b/>
          <w:bCs/>
        </w:rPr>
      </w:pPr>
      <w:r w:rsidRPr="00686F80">
        <w:rPr>
          <w:b/>
          <w:bCs/>
        </w:rPr>
        <w:lastRenderedPageBreak/>
        <w:t>Sensitivity Analyses.</w:t>
      </w:r>
    </w:p>
    <w:p w14:paraId="090A1DF5" w14:textId="0EDC20C6" w:rsidR="00D20324" w:rsidRPr="00D20324" w:rsidRDefault="00D20324" w:rsidP="00D20324">
      <w:r w:rsidRPr="00CB50FF">
        <w:rPr>
          <w:b/>
          <w:bCs/>
        </w:rPr>
        <w:t>Right hemisphere specificity.</w:t>
      </w:r>
      <w:r w:rsidRPr="00D20324">
        <w:t xml:space="preserve"> Right amygdala negative persistence showed no association with positive or negative affect (both |</w:t>
      </w:r>
      <w:proofErr w:type="spellStart"/>
      <w:r w:rsidRPr="00D20324">
        <w:t>r|s</w:t>
      </w:r>
      <w:proofErr w:type="spellEnd"/>
      <w:r w:rsidRPr="00D20324">
        <w:t xml:space="preserve"> &lt; .02, both </w:t>
      </w:r>
      <w:proofErr w:type="spellStart"/>
      <w:r w:rsidRPr="00D20324">
        <w:t>ps</w:t>
      </w:r>
      <w:proofErr w:type="spellEnd"/>
      <w:r w:rsidRPr="00D20324">
        <w:t xml:space="preserve"> &gt; .88), indicating that the effect is specific to the left hemisphere.</w:t>
      </w:r>
    </w:p>
    <w:p w14:paraId="0661D943" w14:textId="6BA57A36" w:rsidR="00D20324" w:rsidRPr="00D20324" w:rsidRDefault="00D20324" w:rsidP="00D20324">
      <w:r w:rsidRPr="00CB50FF">
        <w:rPr>
          <w:b/>
          <w:bCs/>
        </w:rPr>
        <w:t>Convergent validity (PANAS; N = 128).</w:t>
      </w:r>
      <w:r w:rsidRPr="00D20324">
        <w:t xml:space="preserve"> Using PANAS scores collected at the neuroimaging visit as a convergent measure of trait affect, greater left amygdala persistence was associated with lower positive affect (C5SPGP) across correlation, r(126) = −.197, p = .013, OLS regression, β = −0.819, SE = 0.483, t = −1.694, p = .047, and MLM, β = −0.892, SE = 0.408, z = −2.185, p = .014. No association was observed between persistence and PANAS negative affect (C5SPGN) in any analysis (all </w:t>
      </w:r>
      <w:proofErr w:type="spellStart"/>
      <w:r w:rsidRPr="00D20324">
        <w:t>ps</w:t>
      </w:r>
      <w:proofErr w:type="spellEnd"/>
      <w:r w:rsidRPr="00D20324">
        <w:t xml:space="preserve"> &gt; .59), nor with log-transformed PANAS negative affect (all </w:t>
      </w:r>
      <w:proofErr w:type="spellStart"/>
      <w:r w:rsidRPr="00D20324">
        <w:t>ps</w:t>
      </w:r>
      <w:proofErr w:type="spellEnd"/>
      <w:r w:rsidRPr="00D20324">
        <w:t xml:space="preserve"> &gt; .66).</w:t>
      </w:r>
    </w:p>
    <w:p w14:paraId="7B203B1A" w14:textId="464E4AF3" w:rsidR="00D20324" w:rsidRPr="00D20324" w:rsidRDefault="00D20324" w:rsidP="00D20324">
      <w:proofErr w:type="spellStart"/>
      <w:r w:rsidRPr="00715A3F">
        <w:rPr>
          <w:b/>
          <w:bCs/>
        </w:rPr>
        <w:t>vmPFC</w:t>
      </w:r>
      <w:proofErr w:type="spellEnd"/>
      <w:r w:rsidRPr="00715A3F">
        <w:rPr>
          <w:b/>
          <w:bCs/>
        </w:rPr>
        <w:t xml:space="preserve"> persistence.</w:t>
      </w:r>
      <w:r w:rsidRPr="00D20324">
        <w:t xml:space="preserve"> Neither anterior nor posterior </w:t>
      </w:r>
      <w:proofErr w:type="spellStart"/>
      <w:r w:rsidRPr="00D20324">
        <w:t>vmPFC</w:t>
      </w:r>
      <w:proofErr w:type="spellEnd"/>
      <w:r w:rsidRPr="00D20324">
        <w:t xml:space="preserve"> persistence for negative images predicted positive or negative affect in any analysis (all |</w:t>
      </w:r>
      <w:proofErr w:type="spellStart"/>
      <w:r w:rsidRPr="00D20324">
        <w:t>r|s</w:t>
      </w:r>
      <w:proofErr w:type="spellEnd"/>
      <w:r w:rsidRPr="00D20324">
        <w:t xml:space="preserve"> ≤ .154, all </w:t>
      </w:r>
      <w:proofErr w:type="spellStart"/>
      <w:r w:rsidRPr="00D20324">
        <w:t>ps</w:t>
      </w:r>
      <w:proofErr w:type="spellEnd"/>
      <w:r w:rsidRPr="00D20324">
        <w:t xml:space="preserve"> &gt; .17, two-tailed), suggesting the effect is specific to amygdala rather than </w:t>
      </w:r>
      <w:proofErr w:type="spellStart"/>
      <w:r w:rsidRPr="00D20324">
        <w:t>vmPFC</w:t>
      </w:r>
      <w:proofErr w:type="spellEnd"/>
      <w:r w:rsidRPr="00D20324">
        <w:t xml:space="preserve"> response patterns.</w:t>
      </w:r>
    </w:p>
    <w:p w14:paraId="6D020E9F" w14:textId="449E2451" w:rsidR="00D20324" w:rsidRPr="00D20324" w:rsidRDefault="00D20324" w:rsidP="00D20324">
      <w:r w:rsidRPr="00715A3F">
        <w:rPr>
          <w:b/>
          <w:bCs/>
        </w:rPr>
        <w:t>ROI activations.</w:t>
      </w:r>
      <w:r w:rsidRPr="00D20324">
        <w:t xml:space="preserve"> Mean amygdala, anterior </w:t>
      </w:r>
      <w:proofErr w:type="spellStart"/>
      <w:r w:rsidRPr="00D20324">
        <w:t>vmPFC</w:t>
      </w:r>
      <w:proofErr w:type="spellEnd"/>
      <w:r w:rsidRPr="00D20324">
        <w:t xml:space="preserve">, and posterior </w:t>
      </w:r>
      <w:proofErr w:type="spellStart"/>
      <w:r w:rsidRPr="00D20324">
        <w:t>vmPFC</w:t>
      </w:r>
      <w:proofErr w:type="spellEnd"/>
      <w:r w:rsidRPr="00D20324">
        <w:t xml:space="preserve"> activation during negative image trials did not predict positive or negative affect (all |</w:t>
      </w:r>
      <w:proofErr w:type="spellStart"/>
      <w:r w:rsidRPr="00D20324">
        <w:t>r|s</w:t>
      </w:r>
      <w:proofErr w:type="spellEnd"/>
      <w:r w:rsidRPr="00D20324">
        <w:t xml:space="preserve"> ≤ .134, all </w:t>
      </w:r>
      <w:proofErr w:type="spellStart"/>
      <w:r w:rsidRPr="00D20324">
        <w:t>ps</w:t>
      </w:r>
      <w:proofErr w:type="spellEnd"/>
      <w:r w:rsidRPr="00D20324">
        <w:t xml:space="preserve"> &gt; .24, two-tailed), indicating that the mean level of regional activation does not account for the persistence–affect association.</w:t>
      </w:r>
    </w:p>
    <w:p w14:paraId="3574E090" w14:textId="02F7D9DC" w:rsidR="00D20324" w:rsidRDefault="00D20324" w:rsidP="00D20324">
      <w:r w:rsidRPr="00715A3F">
        <w:rPr>
          <w:b/>
          <w:bCs/>
        </w:rPr>
        <w:t>Alternative persistence operationalizations.</w:t>
      </w:r>
      <w:r w:rsidRPr="00D20324">
        <w:t xml:space="preserve"> Positive amygdala persistence (left hemisphere) did not predict positive or negative affect (both </w:t>
      </w:r>
      <w:proofErr w:type="spellStart"/>
      <w:r w:rsidRPr="00D20324">
        <w:t>ps</w:t>
      </w:r>
      <w:proofErr w:type="spellEnd"/>
      <w:r w:rsidRPr="00D20324">
        <w:t xml:space="preserve"> &gt; .57, two-tailed), nor did </w:t>
      </w:r>
      <w:proofErr w:type="gramStart"/>
      <w:r w:rsidRPr="00D20324">
        <w:t>concatenated</w:t>
      </w:r>
      <w:proofErr w:type="gramEnd"/>
      <w:r w:rsidRPr="00D20324">
        <w:t xml:space="preserve"> negative persistence (both </w:t>
      </w:r>
      <w:proofErr w:type="spellStart"/>
      <w:r w:rsidRPr="00D20324">
        <w:t>ps</w:t>
      </w:r>
      <w:proofErr w:type="spellEnd"/>
      <w:r w:rsidRPr="00D20324">
        <w:t xml:space="preserve"> &gt; .27, two-tailed), supporting the specificity of the cross-run negative persistence measure.</w:t>
      </w:r>
    </w:p>
    <w:p w14:paraId="340AF9B5" w14:textId="1E1D8004" w:rsidR="001507FC" w:rsidRPr="001507FC" w:rsidRDefault="001507FC" w:rsidP="00D20324">
      <w:pPr>
        <w:rPr>
          <w:b/>
          <w:bCs/>
        </w:rPr>
      </w:pPr>
      <w:r>
        <w:rPr>
          <w:b/>
          <w:bCs/>
        </w:rPr>
        <w:t>Age and persistence</w:t>
      </w:r>
    </w:p>
    <w:p w14:paraId="229F2975" w14:textId="302D8AE3" w:rsidR="006F3497" w:rsidRDefault="00B81244">
      <w:r w:rsidRPr="00B81244">
        <w:t>We examined whether age at the neuroscience visit predicted left amygdala negative persistence, covarying for sex and race. Contrary to our hypothesis, age was not significantly associated with left amygdala negative persistence across correlation, r(126) = −.114, p = .100, OLS regression, β = −0.001, SE = 0.002, t = −0.826, p = .206, or MLM, β = −0.002, SE = 0.001, z = −1.226, p = .110. Although effects were consistently in the expected direction (older age associated with lower persistence), none approached conventional significance thresholds.</w:t>
      </w:r>
    </w:p>
    <w:p w14:paraId="0EC01786" w14:textId="53B1EC51" w:rsidR="00E24520" w:rsidRPr="00E24520" w:rsidRDefault="001507FC" w:rsidP="00E24520">
      <w:pPr>
        <w:rPr>
          <w:b/>
          <w:bCs/>
        </w:rPr>
      </w:pPr>
      <w:r>
        <w:rPr>
          <w:b/>
          <w:bCs/>
        </w:rPr>
        <w:t>FC and affect</w:t>
      </w:r>
    </w:p>
    <w:p w14:paraId="60A6DC27" w14:textId="3A4325F8" w:rsidR="00E24520" w:rsidRPr="00E24520" w:rsidRDefault="00E24520" w:rsidP="00E24520">
      <w:r w:rsidRPr="00E24520">
        <w:t>Greater left anterior amygdala–</w:t>
      </w:r>
      <w:proofErr w:type="spellStart"/>
      <w:r w:rsidRPr="00E24520">
        <w:t>vmPFC</w:t>
      </w:r>
      <w:proofErr w:type="spellEnd"/>
      <w:r w:rsidRPr="00E24520">
        <w:t xml:space="preserve"> connectivity during negative relative to neutral image viewing was associated with lower trait NA across all three analysis methods using the log-transformed NA outcome: r = −.204, p = .034; OLS β = −1.095, t(78) = −1.77, p = </w:t>
      </w:r>
      <w:r w:rsidRPr="00E24520">
        <w:lastRenderedPageBreak/>
        <w:t xml:space="preserve">.042; MLM β = −1.084, z = −1.94, p = .026. For raw NA scores, the MLM was strongly significant (β = −0.165, z = −2.89, p = .002), with the correlation (r = −.186, p = .050) and OLS (p = .076) in the same direction but </w:t>
      </w:r>
      <w:r w:rsidR="00630F4E">
        <w:t>non-significant</w:t>
      </w:r>
      <w:r w:rsidRPr="00E24520">
        <w:t>. Left posterior amygdala–</w:t>
      </w:r>
      <w:proofErr w:type="spellStart"/>
      <w:r w:rsidRPr="00E24520">
        <w:t>vmPFC</w:t>
      </w:r>
      <w:proofErr w:type="spellEnd"/>
      <w:r w:rsidRPr="00E24520">
        <w:t xml:space="preserve"> connectivity showed a consistent negative trend with NA across methods but did not reach significance in the primary sample (all </w:t>
      </w:r>
      <w:proofErr w:type="spellStart"/>
      <w:r w:rsidRPr="00E24520">
        <w:t>ps</w:t>
      </w:r>
      <w:proofErr w:type="spellEnd"/>
      <w:r w:rsidRPr="00E24520">
        <w:t xml:space="preserve"> &gt; .06). Neither anterior nor posterior connectivity significantly predicted PA across methods (all </w:t>
      </w:r>
      <w:proofErr w:type="spellStart"/>
      <w:r w:rsidRPr="00E24520">
        <w:t>ps</w:t>
      </w:r>
      <w:proofErr w:type="spellEnd"/>
      <w:r w:rsidRPr="00E24520">
        <w:t xml:space="preserve"> &gt; .06).</w:t>
      </w:r>
    </w:p>
    <w:p w14:paraId="7C58ACFD" w14:textId="77777777" w:rsidR="00E24520" w:rsidRPr="00E24520" w:rsidRDefault="00E24520" w:rsidP="00E24520">
      <w:pPr>
        <w:rPr>
          <w:b/>
          <w:bCs/>
        </w:rPr>
      </w:pPr>
      <w:r w:rsidRPr="00E24520">
        <w:rPr>
          <w:b/>
          <w:bCs/>
        </w:rPr>
        <w:t>Sensitivity Analyses</w:t>
      </w:r>
    </w:p>
    <w:p w14:paraId="7890D0B9" w14:textId="504524C0" w:rsidR="00E24520" w:rsidRPr="00E24520" w:rsidRDefault="00E24520" w:rsidP="00E24520">
      <w:r w:rsidRPr="00E24520">
        <w:rPr>
          <w:b/>
          <w:bCs/>
        </w:rPr>
        <w:t>PANAS replication (N = 128).</w:t>
      </w:r>
      <w:r w:rsidRPr="00E24520">
        <w:t xml:space="preserve"> Using PANAS-based NA in the full fMRI sample, left posterior amygdala–</w:t>
      </w:r>
      <w:proofErr w:type="spellStart"/>
      <w:r w:rsidRPr="00E24520">
        <w:t>vmPFC</w:t>
      </w:r>
      <w:proofErr w:type="spellEnd"/>
      <w:r w:rsidRPr="00E24520">
        <w:t xml:space="preserve"> connectivity was significantly associated with lower NA across both methods: r = −.210, p = .009; MLM β = −0.270, p = .010 (log-transformed: r = −.203, p = .011; MLM p = .012). Left anterior connectivity showed a consistent trend in the same direction but did not reach significance (r = −.122, p = .085; MLM p = .081). No associations with PANAS PA were observed (all </w:t>
      </w:r>
      <w:proofErr w:type="spellStart"/>
      <w:r w:rsidRPr="00E24520">
        <w:t>ps</w:t>
      </w:r>
      <w:proofErr w:type="spellEnd"/>
      <w:r w:rsidRPr="00E24520">
        <w:t xml:space="preserve"> &gt; .08).</w:t>
      </w:r>
    </w:p>
    <w:p w14:paraId="47B811DB" w14:textId="079FC7AC" w:rsidR="00E24520" w:rsidRPr="00E24520" w:rsidRDefault="00E24520" w:rsidP="00E24520">
      <w:r w:rsidRPr="00E24520">
        <w:rPr>
          <w:b/>
          <w:bCs/>
        </w:rPr>
        <w:t>Condition specificity.</w:t>
      </w:r>
      <w:r w:rsidRPr="00E24520">
        <w:t xml:space="preserve"> Left amygdala–</w:t>
      </w:r>
      <w:proofErr w:type="spellStart"/>
      <w:r w:rsidRPr="00E24520">
        <w:t>vmPFC</w:t>
      </w:r>
      <w:proofErr w:type="spellEnd"/>
      <w:r w:rsidRPr="00E24520">
        <w:t xml:space="preserve"> connectivity during positive relative to neutral image viewing (pos − neu) did not predict PA or NA in any analysis (all </w:t>
      </w:r>
      <w:proofErr w:type="spellStart"/>
      <w:r w:rsidRPr="00E24520">
        <w:t>ps</w:t>
      </w:r>
      <w:proofErr w:type="spellEnd"/>
      <w:r w:rsidRPr="00E24520">
        <w:t xml:space="preserve"> &gt; .28), confirming that the negative-condition effect is not a generic feature of emotional modulation.</w:t>
      </w:r>
    </w:p>
    <w:p w14:paraId="1E89663F" w14:textId="7B91E44F" w:rsidR="00E24520" w:rsidRDefault="00E24520" w:rsidP="00E24520">
      <w:r w:rsidRPr="00E24520">
        <w:rPr>
          <w:b/>
          <w:bCs/>
        </w:rPr>
        <w:t>Hemisphere specificity.</w:t>
      </w:r>
      <w:r w:rsidRPr="00E24520">
        <w:t xml:space="preserve"> Right amygdala–</w:t>
      </w:r>
      <w:proofErr w:type="spellStart"/>
      <w:r w:rsidRPr="00E24520">
        <w:t>vmPFC</w:t>
      </w:r>
      <w:proofErr w:type="spellEnd"/>
      <w:r w:rsidRPr="00E24520">
        <w:t xml:space="preserve"> neg − neu connectivity did not predict NA or PA for anterior or posterior ROIs (all </w:t>
      </w:r>
      <w:proofErr w:type="spellStart"/>
      <w:r w:rsidRPr="00E24520">
        <w:t>ps</w:t>
      </w:r>
      <w:proofErr w:type="spellEnd"/>
      <w:r w:rsidRPr="00E24520">
        <w:t xml:space="preserve"> &gt; .17). These results confirm left-</w:t>
      </w:r>
      <w:proofErr w:type="spellStart"/>
      <w:r w:rsidRPr="00E24520">
        <w:t>lateralisation</w:t>
      </w:r>
      <w:proofErr w:type="spellEnd"/>
      <w:r w:rsidRPr="00E24520">
        <w:t xml:space="preserve"> of the amygdala–</w:t>
      </w:r>
      <w:proofErr w:type="spellStart"/>
      <w:r w:rsidRPr="00E24520">
        <w:t>vmPFC</w:t>
      </w:r>
      <w:proofErr w:type="spellEnd"/>
      <w:r w:rsidRPr="00E24520">
        <w:t xml:space="preserve"> connectivity–affect association.</w:t>
      </w:r>
    </w:p>
    <w:p w14:paraId="1E07A911" w14:textId="37464703" w:rsidR="009F1C3E" w:rsidRPr="00E24520" w:rsidRDefault="009F1C3E" w:rsidP="00E24520">
      <w:r w:rsidRPr="009F1C3E">
        <w:rPr>
          <w:b/>
          <w:bCs/>
        </w:rPr>
        <w:t>Exploratory follow-up.</w:t>
      </w:r>
      <w:r>
        <w:t xml:space="preserve"> </w:t>
      </w:r>
      <w:r w:rsidR="000E2253" w:rsidRPr="000E2253">
        <w:t xml:space="preserve">For the left hemisphere, the anterior-bias index was associated with higher daily life PA in both OLS regression (β = 0.575, </w:t>
      </w:r>
      <w:proofErr w:type="gramStart"/>
      <w:r w:rsidR="000E2253" w:rsidRPr="000E2253">
        <w:t>t(</w:t>
      </w:r>
      <w:proofErr w:type="gramEnd"/>
      <w:r w:rsidR="000E2253" w:rsidRPr="000E2253">
        <w:t xml:space="preserve">78) = 2.04, p = .023) and MLM (β = 0.378, z = 2.73, p = .003), but not in the raw correlation (r = .033, p = .39). For the right hemisphere, a similar pattern emerged for PA across OLS (β = 0.481, </w:t>
      </w:r>
      <w:proofErr w:type="gramStart"/>
      <w:r w:rsidR="000E2253" w:rsidRPr="000E2253">
        <w:t>t(</w:t>
      </w:r>
      <w:proofErr w:type="gramEnd"/>
      <w:r w:rsidR="000E2253" w:rsidRPr="000E2253">
        <w:t xml:space="preserve">78) = 1.56, p = .062) and MLM (β = 0.425, z = 2.28, p = .011), with the raw correlation also trending in the predicted direction (r = .190, p = .046). Neither hemisphere predicted NA (all </w:t>
      </w:r>
      <w:proofErr w:type="spellStart"/>
      <w:r w:rsidR="000E2253" w:rsidRPr="000E2253">
        <w:t>ps</w:t>
      </w:r>
      <w:proofErr w:type="spellEnd"/>
      <w:r w:rsidR="000E2253" w:rsidRPr="000E2253">
        <w:t xml:space="preserve"> &gt; .07). PANAS </w:t>
      </w:r>
      <w:r w:rsidR="00006B28">
        <w:t>sensitivity</w:t>
      </w:r>
      <w:r w:rsidR="000E2253" w:rsidRPr="000E2253">
        <w:t xml:space="preserve"> in the full fMRI sample (N = 128) yielded non-significant associations for both hemispheres across all methods (all </w:t>
      </w:r>
      <w:proofErr w:type="spellStart"/>
      <w:r w:rsidR="000E2253" w:rsidRPr="000E2253">
        <w:t>ps</w:t>
      </w:r>
      <w:proofErr w:type="spellEnd"/>
      <w:r w:rsidR="000E2253" w:rsidRPr="000E2253">
        <w:t xml:space="preserve"> &gt; .27). </w:t>
      </w:r>
    </w:p>
    <w:p w14:paraId="3A821F77" w14:textId="2618AF94" w:rsidR="006F3497" w:rsidRDefault="006F3497">
      <w:pPr>
        <w:rPr>
          <w:b/>
          <w:bCs/>
        </w:rPr>
      </w:pPr>
      <w:r>
        <w:rPr>
          <w:b/>
          <w:bCs/>
        </w:rPr>
        <w:t>FC and persistence</w:t>
      </w:r>
    </w:p>
    <w:p w14:paraId="7B5E4305" w14:textId="6CB723B2" w:rsidR="00BD025C" w:rsidRDefault="00BD025C">
      <w:r w:rsidRPr="00BD025C">
        <w:t>Left anterior and posterior amygdala–</w:t>
      </w:r>
      <w:proofErr w:type="spellStart"/>
      <w:r w:rsidRPr="00BD025C">
        <w:t>vmPFC</w:t>
      </w:r>
      <w:proofErr w:type="spellEnd"/>
      <w:r w:rsidRPr="00BD025C">
        <w:t xml:space="preserve"> connectivity (neg − neu contrast) did not predict left hemisphere amygdala persistence across any analysis method (anterior: r = .103, p = .876; OLS β = 0.029, p = .736; MLM β = 0.045, p = .882; posterior: r = .011, p = .551; OLS β = 0.015, p = .634; MLM β = 0.009, p = .595; all one-tailed; N = 128). Notably, the observed correlations were near-zero and in the opposite direction to that </w:t>
      </w:r>
      <w:proofErr w:type="spellStart"/>
      <w:r w:rsidRPr="00BD025C">
        <w:t>hypothesised</w:t>
      </w:r>
      <w:proofErr w:type="spellEnd"/>
      <w:r w:rsidRPr="00BD025C">
        <w:t xml:space="preserve">, </w:t>
      </w:r>
      <w:r w:rsidRPr="00BD025C">
        <w:lastRenderedPageBreak/>
        <w:t>providing no evidence that amygdala–</w:t>
      </w:r>
      <w:proofErr w:type="spellStart"/>
      <w:r w:rsidRPr="00BD025C">
        <w:t>vmPFC</w:t>
      </w:r>
      <w:proofErr w:type="spellEnd"/>
      <w:r w:rsidRPr="00BD025C">
        <w:t xml:space="preserve"> regulatory coupling during negative emotional processing constrains the stability of amygdala response patterns across runs.</w:t>
      </w:r>
    </w:p>
    <w:p w14:paraId="73826520" w14:textId="77777777" w:rsidR="006B2592" w:rsidRDefault="006B2592" w:rsidP="006B2592">
      <w:pPr>
        <w:rPr>
          <w:b/>
          <w:bCs/>
        </w:rPr>
      </w:pPr>
      <w:r>
        <w:rPr>
          <w:b/>
          <w:bCs/>
        </w:rPr>
        <w:t>Emotion regulation and affect</w:t>
      </w:r>
    </w:p>
    <w:p w14:paraId="602BBD3D" w14:textId="31DD6723" w:rsidR="00DB7465" w:rsidRDefault="00DB7465" w:rsidP="00DB7465">
      <w:r>
        <w:t xml:space="preserve">Reappraisal and suppression were unrelated to one another (r = −.031, p = .638), consistent with their treatment as distinct regulatory strategies in subsequent moderation analyses. Neither reappraisal nor suppression predicted daily diary positive affect, negative affect, or log-transformed negative affect (all </w:t>
      </w:r>
      <w:proofErr w:type="spellStart"/>
      <w:r>
        <w:t>ps</w:t>
      </w:r>
      <w:proofErr w:type="spellEnd"/>
      <w:r>
        <w:t xml:space="preserve"> &gt; .065 across correlations, OLS, and MLM; n = 135).</w:t>
      </w:r>
    </w:p>
    <w:p w14:paraId="06FA4D07" w14:textId="15CA7159" w:rsidR="00DB7465" w:rsidRDefault="00DB7465" w:rsidP="00DB7465">
      <w:r>
        <w:t>In contrast, both strategies showed consistent associations with trait affect as measured by the PANAS (n = 229). Greater reappraisal use was associated with higher trait positive affect (PANAS PA: r = .265, p &lt; .001; OLS β = .158, p = .001; MLM β = .178, p &lt; .001</w:t>
      </w:r>
      <w:proofErr w:type="gramStart"/>
      <w:r>
        <w:t>), but</w:t>
      </w:r>
      <w:proofErr w:type="gramEnd"/>
      <w:r>
        <w:t xml:space="preserve"> was unrelated to trait negative affect (all </w:t>
      </w:r>
      <w:proofErr w:type="spellStart"/>
      <w:r>
        <w:t>ps</w:t>
      </w:r>
      <w:proofErr w:type="spellEnd"/>
      <w:r>
        <w:t xml:space="preserve"> &gt; .81, including log-transformed scores). Greater suppression use was associated with lower trait positive affect (r = −.165, p = .013; OLS β = −.096, p = .037; MLM β = −.102, p = .009) and higher trait negative affect (r = .169, p = .010; MLM β = .059, p = .012), with results consistent across raw and log-transformed negative affect scores (r = .168, p = .011; MLM β = .027, p = .013).</w:t>
      </w:r>
    </w:p>
    <w:p w14:paraId="23A45CA1" w14:textId="4B69B8A5" w:rsidR="006B2592" w:rsidRDefault="00DB7465" w:rsidP="00DB7465">
      <w:r>
        <w:t xml:space="preserve">Age was unrelated to reappraisal use (all </w:t>
      </w:r>
      <w:proofErr w:type="spellStart"/>
      <w:r>
        <w:t>ps</w:t>
      </w:r>
      <w:proofErr w:type="spellEnd"/>
      <w:r>
        <w:t xml:space="preserve"> &gt; .48). For suppression, OLS regression yielded a nominally significant positive association (β = .021, p = .046), suggesting older adults use suppression slightly more; however, this was not replicated in bivariate correlation (r = .064, p = .335) or MLM (p = .204), and is not interpreted as a reliable effect.</w:t>
      </w:r>
    </w:p>
    <w:p w14:paraId="748CE8D1" w14:textId="7F47750C" w:rsidR="00341DDD" w:rsidRDefault="00341DDD" w:rsidP="00DB7465">
      <w:pPr>
        <w:rPr>
          <w:b/>
          <w:bCs/>
        </w:rPr>
      </w:pPr>
      <w:r>
        <w:rPr>
          <w:b/>
          <w:bCs/>
        </w:rPr>
        <w:t>Emotion regulation moderations</w:t>
      </w:r>
    </w:p>
    <w:p w14:paraId="7AF7445D" w14:textId="45ACC488" w:rsidR="00341DDD" w:rsidRPr="00341DDD" w:rsidRDefault="00341DDD" w:rsidP="00341DDD">
      <w:pPr>
        <w:rPr>
          <w:b/>
          <w:bCs/>
        </w:rPr>
      </w:pPr>
      <w:r w:rsidRPr="00341DDD">
        <w:rPr>
          <w:b/>
          <w:bCs/>
        </w:rPr>
        <w:t>Primary analyses: daily diary affect</w:t>
      </w:r>
    </w:p>
    <w:p w14:paraId="4A26E323" w14:textId="4CBB328D" w:rsidR="00341DDD" w:rsidRDefault="00341DDD" w:rsidP="00341DDD">
      <w:r>
        <w:t xml:space="preserve">Neither reappraisal nor suppression consistently moderated the relationship between left hemisphere persistence and daily positive or negative affect. For reappraisal, OLS yielded a nominally significant interaction for positive affect (OLS b = −2.17, t = −2.43, p = .019), but this did not replicate in MLM (b = 0.41, p = .464); critically, the coefficients were in opposite directions across models, indicating an unreliable estimate. No interactions approached significance for NA or log NA (all </w:t>
      </w:r>
      <w:proofErr w:type="spellStart"/>
      <w:r>
        <w:t>ps</w:t>
      </w:r>
      <w:proofErr w:type="spellEnd"/>
      <w:r>
        <w:t xml:space="preserve"> &gt; .10 across methods). For suppression, OLS yielded nominally significant interactions for negative affect (OLS b = 0.43, t = 2.47, p = .017) and log-transformed negative affect (b = 3.25, t = 2.06, p = .045), but neither replicated in MLM (</w:t>
      </w:r>
      <w:proofErr w:type="spellStart"/>
      <w:r>
        <w:t>ps</w:t>
      </w:r>
      <w:proofErr w:type="spellEnd"/>
      <w:r>
        <w:t xml:space="preserve"> = .19 and .30, respectively); PA was null across both methods (</w:t>
      </w:r>
      <w:proofErr w:type="spellStart"/>
      <w:r>
        <w:t>ps</w:t>
      </w:r>
      <w:proofErr w:type="spellEnd"/>
      <w:r>
        <w:t xml:space="preserve"> &gt; .10). No interactions were consistent across OLS and MLM for any primary daily diary outcome.</w:t>
      </w:r>
    </w:p>
    <w:p w14:paraId="6D01F9A2" w14:textId="0FFC740B" w:rsidR="00341DDD" w:rsidRPr="00341DDD" w:rsidRDefault="00341DDD" w:rsidP="00341DDD">
      <w:pPr>
        <w:rPr>
          <w:b/>
          <w:bCs/>
        </w:rPr>
      </w:pPr>
      <w:r w:rsidRPr="00341DDD">
        <w:rPr>
          <w:b/>
          <w:bCs/>
        </w:rPr>
        <w:t>Sensitivity: PANAS trait affect (n = 127)</w:t>
      </w:r>
    </w:p>
    <w:p w14:paraId="4FC216A5" w14:textId="62FC8D48" w:rsidR="00341DDD" w:rsidRDefault="00341DDD" w:rsidP="00341DDD">
      <w:r>
        <w:lastRenderedPageBreak/>
        <w:t xml:space="preserve">In the full conservative fMRI sample (no diary requirement), a consistent moderation emerged for reappraisal and trait negative affect. Greater reappraisal use was associated with a weaker (more negative) relationship between left persistence and PANAS negative affect, consistent across both log-transformed (OLS b = −0.32, t = −2.09, p = .040; MLM b = −0.24, p = .048) and raw negative affect scores (OLS p = .057; MLM p = .056). No reappraisal interaction was observed for PANAS positive affect (OLS p = .772; MLM p = .907). Suppression did not moderate any persistence–PANAS affect association (all </w:t>
      </w:r>
      <w:proofErr w:type="spellStart"/>
      <w:r>
        <w:t>ps</w:t>
      </w:r>
      <w:proofErr w:type="spellEnd"/>
      <w:r>
        <w:t xml:space="preserve"> &gt; .47). It is notable that left persistence had no significant main effect on PANAS negative affect in the primary analysis (02 sensitivity: r = −.027, p = .761), suggesting reappraisal may specifically buffer the affective relevance of sustained amygdala responding among those with lower regulatory engagement, rather than attenuating a universal persistence–NA relationship.</w:t>
      </w:r>
    </w:p>
    <w:p w14:paraId="62B40FC1" w14:textId="0DC4E158" w:rsidR="00341DDD" w:rsidRPr="00341DDD" w:rsidRDefault="00341DDD" w:rsidP="00341DDD">
      <w:pPr>
        <w:rPr>
          <w:b/>
          <w:bCs/>
        </w:rPr>
      </w:pPr>
      <w:r w:rsidRPr="00341DDD">
        <w:rPr>
          <w:b/>
          <w:bCs/>
        </w:rPr>
        <w:t>Sensitivity: right hemisphere persistence (n = 79)</w:t>
      </w:r>
    </w:p>
    <w:p w14:paraId="1A833EE0" w14:textId="30CD3D73" w:rsidR="00341DDD" w:rsidRDefault="00341DDD" w:rsidP="00341DDD">
      <w:r>
        <w:t xml:space="preserve">Suppression — but not reappraisal — moderated the relationship between right hemisphere persistence and daily negative affect. The suppression × right persistence interaction was consistent across methods for log-transformed negative affect (OLS b = 3.83, t = 2.41, p = .020; MLM b = 3.31, p = .019), with a similar trend for raw NA (OLS p = .109; MLM p = .073) and a mixed result for positive affect (OLS b = −1.64, p = .030; MLM b = −1.08, p = .068). No reappraisal interactions with right persistence approached significance (all </w:t>
      </w:r>
      <w:proofErr w:type="spellStart"/>
      <w:r>
        <w:t>ps</w:t>
      </w:r>
      <w:proofErr w:type="spellEnd"/>
      <w:r>
        <w:t xml:space="preserve"> &gt; .13). As with the left hemisphere reappraisal finding, the main effect of right persistence on daily negative affect was not significant, indicating a conditional rather than universal relationship. Taken together, these sensitivity analyses raise the tentative possibility of a hemispheric dissociation — reappraisal moderating left persistence → trait NA, suppression moderating right persistence → daily NA — though both findings are secondary and require replication.</w:t>
      </w:r>
    </w:p>
    <w:p w14:paraId="2B572812" w14:textId="00038480" w:rsidR="00566C03" w:rsidRPr="00566C03" w:rsidRDefault="00566C03" w:rsidP="00341DDD">
      <w:pPr>
        <w:rPr>
          <w:b/>
          <w:bCs/>
        </w:rPr>
      </w:pPr>
      <w:r>
        <w:rPr>
          <w:b/>
          <w:bCs/>
        </w:rPr>
        <w:t>FC reappraisal moderation</w:t>
      </w:r>
    </w:p>
    <w:p w14:paraId="56CA6C81" w14:textId="21FED18F" w:rsidR="00566C03" w:rsidRDefault="00566C03" w:rsidP="00566C03">
      <w:r>
        <w:t>We tested whether ERQ reappraisal and suppression moderated the relationship between left amygdala–</w:t>
      </w:r>
      <w:proofErr w:type="spellStart"/>
      <w:r>
        <w:t>vmPFC</w:t>
      </w:r>
      <w:proofErr w:type="spellEnd"/>
      <w:r>
        <w:t xml:space="preserve"> functional connectivity (neg−neu contrast) and daily/trait affect (n = 79 for diary outcomes; n = 127 for PANAS sensitivity). Anterior and posterior </w:t>
      </w:r>
      <w:proofErr w:type="spellStart"/>
      <w:r>
        <w:t>vmPFC</w:t>
      </w:r>
      <w:proofErr w:type="spellEnd"/>
      <w:r>
        <w:t xml:space="preserve"> FC were tested separately. All tests were two-tailed.</w:t>
      </w:r>
    </w:p>
    <w:p w14:paraId="6A1A6D3F" w14:textId="47BA1120" w:rsidR="00566C03" w:rsidRPr="00566C03" w:rsidRDefault="00566C03" w:rsidP="00566C03">
      <w:pPr>
        <w:rPr>
          <w:b/>
          <w:bCs/>
        </w:rPr>
      </w:pPr>
      <w:r w:rsidRPr="00566C03">
        <w:rPr>
          <w:b/>
          <w:bCs/>
        </w:rPr>
        <w:t>Primary analyses: daily diary affect</w:t>
      </w:r>
    </w:p>
    <w:p w14:paraId="68B202FF" w14:textId="482FC670" w:rsidR="00566C03" w:rsidRDefault="00566C03" w:rsidP="00566C03">
      <w:r>
        <w:t xml:space="preserve">No consistent moderation was observed for either reappraisal or suppression across daily diary outcomes. For reappraisal, MLM yielded a nominally significant interaction for anterior </w:t>
      </w:r>
      <w:proofErr w:type="spellStart"/>
      <w:r>
        <w:t>vmPFC</w:t>
      </w:r>
      <w:proofErr w:type="spellEnd"/>
      <w:r>
        <w:t xml:space="preserve"> FC and positive affect (MLM b = −0.49, p = .036), but OLS did not replicate this (b = −0.34, p = .265); all other interactions were null (</w:t>
      </w:r>
      <w:proofErr w:type="spellStart"/>
      <w:r>
        <w:t>ps</w:t>
      </w:r>
      <w:proofErr w:type="spellEnd"/>
      <w:r>
        <w:t xml:space="preserve"> &gt; .41). For suppression, all interactions with both anterior and posterior </w:t>
      </w:r>
      <w:proofErr w:type="spellStart"/>
      <w:r>
        <w:t>vmPFC</w:t>
      </w:r>
      <w:proofErr w:type="spellEnd"/>
      <w:r>
        <w:t xml:space="preserve"> FC were null across OLS and MLM (</w:t>
      </w:r>
      <w:proofErr w:type="spellStart"/>
      <w:r>
        <w:t>ps</w:t>
      </w:r>
      <w:proofErr w:type="spellEnd"/>
      <w:r>
        <w:t xml:space="preserve"> </w:t>
      </w:r>
      <w:r>
        <w:lastRenderedPageBreak/>
        <w:t>&gt; .16). These null results are consistent with the null main effects of FC on daily diary affect found in analysis 04.</w:t>
      </w:r>
    </w:p>
    <w:p w14:paraId="2E9438A2" w14:textId="6BDC95B2" w:rsidR="00566C03" w:rsidRPr="00566C03" w:rsidRDefault="00566C03" w:rsidP="00566C03">
      <w:pPr>
        <w:rPr>
          <w:b/>
          <w:bCs/>
        </w:rPr>
      </w:pPr>
      <w:r w:rsidRPr="00566C03">
        <w:rPr>
          <w:b/>
          <w:bCs/>
        </w:rPr>
        <w:t>Sensitivity: PANAS trait affect (n = 127)</w:t>
      </w:r>
    </w:p>
    <w:p w14:paraId="3D7BA541" w14:textId="0867B3CC" w:rsidR="00566C03" w:rsidRDefault="00566C03" w:rsidP="00566C03">
      <w:r>
        <w:t xml:space="preserve">A consistent moderation emerged for suppression and posterior </w:t>
      </w:r>
      <w:proofErr w:type="spellStart"/>
      <w:r>
        <w:t>vmPFC</w:t>
      </w:r>
      <w:proofErr w:type="spellEnd"/>
      <w:r>
        <w:t xml:space="preserve"> FC. Analysis 04 established that greater posterior </w:t>
      </w:r>
      <w:proofErr w:type="spellStart"/>
      <w:r>
        <w:t>vmPFC</w:t>
      </w:r>
      <w:proofErr w:type="spellEnd"/>
      <w:r>
        <w:t xml:space="preserve"> FC was associated with lower trait negative affect across all three methods (r = −.210, p = .009; OLS β = −.322, p = .014; MLM β = −.270, p = .010). Building on this, suppression moderated this relationship: for individuals higher in suppression use, the negative association between posterior </w:t>
      </w:r>
      <w:proofErr w:type="spellStart"/>
      <w:r>
        <w:t>vmPFC</w:t>
      </w:r>
      <w:proofErr w:type="spellEnd"/>
      <w:r>
        <w:t xml:space="preserve"> FC and PANAS negative affect was stronger (OLS b = −0.21, t = −2.01, p = .048; MLM b = −0.22, p = .019). Results were directionally consistent for log-transformed negative affect (OLS p = .102; MLM p = .041). No suppression interaction with anterior </w:t>
      </w:r>
      <w:proofErr w:type="spellStart"/>
      <w:r>
        <w:t>vmPFC</w:t>
      </w:r>
      <w:proofErr w:type="spellEnd"/>
      <w:r>
        <w:t xml:space="preserve"> FC reached significance for any PANAS outcome (</w:t>
      </w:r>
      <w:proofErr w:type="spellStart"/>
      <w:r>
        <w:t>ps</w:t>
      </w:r>
      <w:proofErr w:type="spellEnd"/>
      <w:r>
        <w:t xml:space="preserve"> &gt; .09).</w:t>
      </w:r>
    </w:p>
    <w:p w14:paraId="780CCB84" w14:textId="0D693C67" w:rsidR="00566C03" w:rsidRDefault="00566C03" w:rsidP="00566C03">
      <w:r>
        <w:t xml:space="preserve">For reappraisal, a nominally significant OLS interaction emerged for anterior </w:t>
      </w:r>
      <w:proofErr w:type="spellStart"/>
      <w:r>
        <w:t>vmPFC</w:t>
      </w:r>
      <w:proofErr w:type="spellEnd"/>
      <w:r>
        <w:t xml:space="preserve"> FC and PANAS negative affect (log; OLS b = −0.13, p = .049), but this was not replicated in MLM (p = .280) and is not interpreted. No reappraisal or suppression interactions were consistent for PANAS positive affect (all </w:t>
      </w:r>
      <w:proofErr w:type="spellStart"/>
      <w:r>
        <w:t>ps</w:t>
      </w:r>
      <w:proofErr w:type="spellEnd"/>
      <w:r>
        <w:t xml:space="preserve"> &gt; .09).</w:t>
      </w:r>
    </w:p>
    <w:p w14:paraId="7970FF7C" w14:textId="193F041A" w:rsidR="00566C03" w:rsidRDefault="00566C03" w:rsidP="00566C03">
      <w:r>
        <w:t xml:space="preserve">The suppression × posterior </w:t>
      </w:r>
      <w:proofErr w:type="spellStart"/>
      <w:r>
        <w:t>vmPFC</w:t>
      </w:r>
      <w:proofErr w:type="spellEnd"/>
      <w:r>
        <w:t xml:space="preserve"> finding represents a moderation of an established main effect rather than an orphan interaction. One interpretation is that the affective consequences of posterior </w:t>
      </w:r>
      <w:proofErr w:type="spellStart"/>
      <w:r>
        <w:t>vmPFC</w:t>
      </w:r>
      <w:proofErr w:type="spellEnd"/>
      <w:r>
        <w:t xml:space="preserve"> regulatory engagement are particularly pronounced among individuals who habitually suppress emotional expression — perhaps because neural regulation carries more of the affective burden when behavioral strategies are disengaged. This should be treated as a secondary, exploratory finding pending replication.</w:t>
      </w:r>
    </w:p>
    <w:p w14:paraId="2E15D0A6" w14:textId="218D1444" w:rsidR="00566C03" w:rsidRPr="00566C03" w:rsidRDefault="00566C03" w:rsidP="00566C03">
      <w:pPr>
        <w:rPr>
          <w:b/>
          <w:bCs/>
        </w:rPr>
      </w:pPr>
      <w:r w:rsidRPr="00566C03">
        <w:rPr>
          <w:b/>
          <w:bCs/>
        </w:rPr>
        <w:t>Sensitivity: right amygdala FC</w:t>
      </w:r>
    </w:p>
    <w:p w14:paraId="15F23F0F" w14:textId="77777777" w:rsidR="00566C03" w:rsidRDefault="00566C03" w:rsidP="00566C03">
      <w:r>
        <w:t>No consistent moderation was observed for either reappraisal or suppression across right amygdala–</w:t>
      </w:r>
      <w:proofErr w:type="spellStart"/>
      <w:r>
        <w:t>vmPFC</w:t>
      </w:r>
      <w:proofErr w:type="spellEnd"/>
      <w:r>
        <w:t xml:space="preserve"> FC predictors (all </w:t>
      </w:r>
      <w:proofErr w:type="spellStart"/>
      <w:r>
        <w:t>ps</w:t>
      </w:r>
      <w:proofErr w:type="spellEnd"/>
      <w:r>
        <w:t xml:space="preserve"> &gt; .08 across both methods).</w:t>
      </w:r>
    </w:p>
    <w:p w14:paraId="423226C8" w14:textId="77777777" w:rsidR="00566C03" w:rsidRPr="00341DDD" w:rsidRDefault="00566C03" w:rsidP="00341DDD"/>
    <w:sectPr w:rsidR="00566C03" w:rsidRPr="00341DDD" w:rsidSect="009A7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935"/>
    <w:rsid w:val="00006B28"/>
    <w:rsid w:val="000133E0"/>
    <w:rsid w:val="0001718D"/>
    <w:rsid w:val="00017EE6"/>
    <w:rsid w:val="00030BB7"/>
    <w:rsid w:val="00036EF8"/>
    <w:rsid w:val="00042882"/>
    <w:rsid w:val="00042EFE"/>
    <w:rsid w:val="00045B0D"/>
    <w:rsid w:val="00054245"/>
    <w:rsid w:val="00065916"/>
    <w:rsid w:val="000751D2"/>
    <w:rsid w:val="00076C77"/>
    <w:rsid w:val="000779BE"/>
    <w:rsid w:val="00084CB9"/>
    <w:rsid w:val="00085E5D"/>
    <w:rsid w:val="00086089"/>
    <w:rsid w:val="000B3F7F"/>
    <w:rsid w:val="000C6931"/>
    <w:rsid w:val="000E208A"/>
    <w:rsid w:val="000E2253"/>
    <w:rsid w:val="000F427B"/>
    <w:rsid w:val="000F4CDB"/>
    <w:rsid w:val="00111CB4"/>
    <w:rsid w:val="00121930"/>
    <w:rsid w:val="001237E8"/>
    <w:rsid w:val="001507FC"/>
    <w:rsid w:val="001831FA"/>
    <w:rsid w:val="00183AE7"/>
    <w:rsid w:val="00187A1C"/>
    <w:rsid w:val="00187B9C"/>
    <w:rsid w:val="001925F3"/>
    <w:rsid w:val="00192C23"/>
    <w:rsid w:val="001964A3"/>
    <w:rsid w:val="001A50C7"/>
    <w:rsid w:val="001D1861"/>
    <w:rsid w:val="001D3850"/>
    <w:rsid w:val="001D3DAF"/>
    <w:rsid w:val="001D7906"/>
    <w:rsid w:val="001F7B1D"/>
    <w:rsid w:val="00205754"/>
    <w:rsid w:val="0021284F"/>
    <w:rsid w:val="0022313B"/>
    <w:rsid w:val="00243D26"/>
    <w:rsid w:val="0024516D"/>
    <w:rsid w:val="00246075"/>
    <w:rsid w:val="00262233"/>
    <w:rsid w:val="00277903"/>
    <w:rsid w:val="00293E5E"/>
    <w:rsid w:val="002A27F8"/>
    <w:rsid w:val="002B3EF3"/>
    <w:rsid w:val="002B6F15"/>
    <w:rsid w:val="002D02C3"/>
    <w:rsid w:val="002D1810"/>
    <w:rsid w:val="002D583D"/>
    <w:rsid w:val="002E3796"/>
    <w:rsid w:val="002E655A"/>
    <w:rsid w:val="00320DE9"/>
    <w:rsid w:val="003319AA"/>
    <w:rsid w:val="00335212"/>
    <w:rsid w:val="00340A59"/>
    <w:rsid w:val="00341DDD"/>
    <w:rsid w:val="00352B58"/>
    <w:rsid w:val="0035327D"/>
    <w:rsid w:val="0036489A"/>
    <w:rsid w:val="003720E9"/>
    <w:rsid w:val="003846EB"/>
    <w:rsid w:val="003A4F35"/>
    <w:rsid w:val="003B4D32"/>
    <w:rsid w:val="003B6720"/>
    <w:rsid w:val="003C56BD"/>
    <w:rsid w:val="003E56D1"/>
    <w:rsid w:val="003E79D7"/>
    <w:rsid w:val="003F25E7"/>
    <w:rsid w:val="003F6201"/>
    <w:rsid w:val="00404B5B"/>
    <w:rsid w:val="00405185"/>
    <w:rsid w:val="00411708"/>
    <w:rsid w:val="00415A7A"/>
    <w:rsid w:val="00423E1E"/>
    <w:rsid w:val="00427707"/>
    <w:rsid w:val="00434F96"/>
    <w:rsid w:val="00461D65"/>
    <w:rsid w:val="004665A0"/>
    <w:rsid w:val="00466C82"/>
    <w:rsid w:val="004A3230"/>
    <w:rsid w:val="004A4E6E"/>
    <w:rsid w:val="004B0E06"/>
    <w:rsid w:val="004B2A9A"/>
    <w:rsid w:val="004C5CB3"/>
    <w:rsid w:val="004E1BAD"/>
    <w:rsid w:val="004E4D61"/>
    <w:rsid w:val="004F3479"/>
    <w:rsid w:val="00503A0B"/>
    <w:rsid w:val="00520005"/>
    <w:rsid w:val="00524E7E"/>
    <w:rsid w:val="005276E2"/>
    <w:rsid w:val="00556AD6"/>
    <w:rsid w:val="00566C03"/>
    <w:rsid w:val="00590E1A"/>
    <w:rsid w:val="00595A19"/>
    <w:rsid w:val="005F56E1"/>
    <w:rsid w:val="006118E6"/>
    <w:rsid w:val="00630F4E"/>
    <w:rsid w:val="0064087D"/>
    <w:rsid w:val="00647726"/>
    <w:rsid w:val="0066117B"/>
    <w:rsid w:val="006739F3"/>
    <w:rsid w:val="00686F80"/>
    <w:rsid w:val="00687868"/>
    <w:rsid w:val="006A254D"/>
    <w:rsid w:val="006B2592"/>
    <w:rsid w:val="006C25C5"/>
    <w:rsid w:val="006D141D"/>
    <w:rsid w:val="006D2C7B"/>
    <w:rsid w:val="006E3862"/>
    <w:rsid w:val="006F3497"/>
    <w:rsid w:val="0070572F"/>
    <w:rsid w:val="00715A3F"/>
    <w:rsid w:val="00736E8D"/>
    <w:rsid w:val="00743DE2"/>
    <w:rsid w:val="007630BA"/>
    <w:rsid w:val="007720A9"/>
    <w:rsid w:val="00777449"/>
    <w:rsid w:val="007A1326"/>
    <w:rsid w:val="007A59F4"/>
    <w:rsid w:val="007A7ABB"/>
    <w:rsid w:val="007B06F5"/>
    <w:rsid w:val="007B17F9"/>
    <w:rsid w:val="007B5E9F"/>
    <w:rsid w:val="007B7112"/>
    <w:rsid w:val="007D055F"/>
    <w:rsid w:val="007D0BBA"/>
    <w:rsid w:val="007E07F9"/>
    <w:rsid w:val="007F04E5"/>
    <w:rsid w:val="00807AFC"/>
    <w:rsid w:val="008171A0"/>
    <w:rsid w:val="00834295"/>
    <w:rsid w:val="00840143"/>
    <w:rsid w:val="0084047A"/>
    <w:rsid w:val="008420CC"/>
    <w:rsid w:val="008446EB"/>
    <w:rsid w:val="00857E65"/>
    <w:rsid w:val="008749D1"/>
    <w:rsid w:val="00875A18"/>
    <w:rsid w:val="008771F5"/>
    <w:rsid w:val="008932E9"/>
    <w:rsid w:val="00894F45"/>
    <w:rsid w:val="00895128"/>
    <w:rsid w:val="008E3BA4"/>
    <w:rsid w:val="00906973"/>
    <w:rsid w:val="00907CEE"/>
    <w:rsid w:val="009148BC"/>
    <w:rsid w:val="00921C74"/>
    <w:rsid w:val="00923BD2"/>
    <w:rsid w:val="00936BBD"/>
    <w:rsid w:val="009419B9"/>
    <w:rsid w:val="00945BB8"/>
    <w:rsid w:val="0097735B"/>
    <w:rsid w:val="00985D7A"/>
    <w:rsid w:val="00985ECA"/>
    <w:rsid w:val="009A07C6"/>
    <w:rsid w:val="009A7802"/>
    <w:rsid w:val="009A793C"/>
    <w:rsid w:val="009C10E8"/>
    <w:rsid w:val="009C3DA0"/>
    <w:rsid w:val="009E074A"/>
    <w:rsid w:val="009E4EEA"/>
    <w:rsid w:val="009F1C3E"/>
    <w:rsid w:val="00A311CE"/>
    <w:rsid w:val="00A402C1"/>
    <w:rsid w:val="00A4394D"/>
    <w:rsid w:val="00A71D8C"/>
    <w:rsid w:val="00A7649C"/>
    <w:rsid w:val="00A8622C"/>
    <w:rsid w:val="00AB3465"/>
    <w:rsid w:val="00AE4D05"/>
    <w:rsid w:val="00AF53C4"/>
    <w:rsid w:val="00AF7208"/>
    <w:rsid w:val="00B04CAB"/>
    <w:rsid w:val="00B122ED"/>
    <w:rsid w:val="00B15F55"/>
    <w:rsid w:val="00B337B6"/>
    <w:rsid w:val="00B35B72"/>
    <w:rsid w:val="00B46714"/>
    <w:rsid w:val="00B4721C"/>
    <w:rsid w:val="00B60E93"/>
    <w:rsid w:val="00B64190"/>
    <w:rsid w:val="00B73ABC"/>
    <w:rsid w:val="00B81244"/>
    <w:rsid w:val="00B87A80"/>
    <w:rsid w:val="00B903F6"/>
    <w:rsid w:val="00B96E24"/>
    <w:rsid w:val="00BA21A1"/>
    <w:rsid w:val="00BA2481"/>
    <w:rsid w:val="00BB23AF"/>
    <w:rsid w:val="00BC101F"/>
    <w:rsid w:val="00BC4A3B"/>
    <w:rsid w:val="00BC7F95"/>
    <w:rsid w:val="00BD00A9"/>
    <w:rsid w:val="00BD025C"/>
    <w:rsid w:val="00BF4A35"/>
    <w:rsid w:val="00BF4B19"/>
    <w:rsid w:val="00C00C73"/>
    <w:rsid w:val="00C03DAF"/>
    <w:rsid w:val="00C122B1"/>
    <w:rsid w:val="00C12663"/>
    <w:rsid w:val="00C32F65"/>
    <w:rsid w:val="00C43060"/>
    <w:rsid w:val="00C46DE4"/>
    <w:rsid w:val="00C576F0"/>
    <w:rsid w:val="00C603FD"/>
    <w:rsid w:val="00C63026"/>
    <w:rsid w:val="00C72035"/>
    <w:rsid w:val="00C722A4"/>
    <w:rsid w:val="00C72E20"/>
    <w:rsid w:val="00CA6405"/>
    <w:rsid w:val="00CB50FF"/>
    <w:rsid w:val="00CC1472"/>
    <w:rsid w:val="00CC3758"/>
    <w:rsid w:val="00CD1A32"/>
    <w:rsid w:val="00CD6586"/>
    <w:rsid w:val="00CF64DF"/>
    <w:rsid w:val="00D00278"/>
    <w:rsid w:val="00D01271"/>
    <w:rsid w:val="00D034D4"/>
    <w:rsid w:val="00D074BA"/>
    <w:rsid w:val="00D20324"/>
    <w:rsid w:val="00D37A4C"/>
    <w:rsid w:val="00D436D4"/>
    <w:rsid w:val="00D456F0"/>
    <w:rsid w:val="00D55FAF"/>
    <w:rsid w:val="00D57A4C"/>
    <w:rsid w:val="00D67750"/>
    <w:rsid w:val="00D71820"/>
    <w:rsid w:val="00D809EE"/>
    <w:rsid w:val="00D80D59"/>
    <w:rsid w:val="00D93935"/>
    <w:rsid w:val="00DA06BA"/>
    <w:rsid w:val="00DB3E60"/>
    <w:rsid w:val="00DB7465"/>
    <w:rsid w:val="00DB7CC3"/>
    <w:rsid w:val="00DC1D18"/>
    <w:rsid w:val="00DD7C6C"/>
    <w:rsid w:val="00DF01D4"/>
    <w:rsid w:val="00DF3909"/>
    <w:rsid w:val="00E06734"/>
    <w:rsid w:val="00E10C7C"/>
    <w:rsid w:val="00E11570"/>
    <w:rsid w:val="00E17EC1"/>
    <w:rsid w:val="00E20C2D"/>
    <w:rsid w:val="00E24520"/>
    <w:rsid w:val="00E27507"/>
    <w:rsid w:val="00E62FBB"/>
    <w:rsid w:val="00E773A3"/>
    <w:rsid w:val="00E81A98"/>
    <w:rsid w:val="00E84A47"/>
    <w:rsid w:val="00E84C2A"/>
    <w:rsid w:val="00EC0227"/>
    <w:rsid w:val="00EC2B2A"/>
    <w:rsid w:val="00EC702D"/>
    <w:rsid w:val="00EF3CB5"/>
    <w:rsid w:val="00F44FA3"/>
    <w:rsid w:val="00F51BBB"/>
    <w:rsid w:val="00F5288C"/>
    <w:rsid w:val="00F634C9"/>
    <w:rsid w:val="00F67B63"/>
    <w:rsid w:val="00F86FDB"/>
    <w:rsid w:val="00FA256B"/>
    <w:rsid w:val="00FA4FDC"/>
    <w:rsid w:val="00FB650E"/>
    <w:rsid w:val="00FC1553"/>
    <w:rsid w:val="00FD70F9"/>
    <w:rsid w:val="00FE2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B4F004"/>
  <w15:chartTrackingRefBased/>
  <w15:docId w15:val="{AD4CB2AB-2AFD-0B47-B404-84CAD2E2F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3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3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3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3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935"/>
    <w:rPr>
      <w:rFonts w:eastAsiaTheme="majorEastAsia" w:cstheme="majorBidi"/>
      <w:color w:val="272727" w:themeColor="text1" w:themeTint="D8"/>
    </w:rPr>
  </w:style>
  <w:style w:type="paragraph" w:styleId="Title">
    <w:name w:val="Title"/>
    <w:basedOn w:val="Normal"/>
    <w:next w:val="Normal"/>
    <w:link w:val="TitleChar"/>
    <w:uiPriority w:val="10"/>
    <w:qFormat/>
    <w:rsid w:val="00D93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935"/>
    <w:pPr>
      <w:spacing w:before="160"/>
      <w:jc w:val="center"/>
    </w:pPr>
    <w:rPr>
      <w:i/>
      <w:iCs/>
      <w:color w:val="404040" w:themeColor="text1" w:themeTint="BF"/>
    </w:rPr>
  </w:style>
  <w:style w:type="character" w:customStyle="1" w:styleId="QuoteChar">
    <w:name w:val="Quote Char"/>
    <w:basedOn w:val="DefaultParagraphFont"/>
    <w:link w:val="Quote"/>
    <w:uiPriority w:val="29"/>
    <w:rsid w:val="00D93935"/>
    <w:rPr>
      <w:i/>
      <w:iCs/>
      <w:color w:val="404040" w:themeColor="text1" w:themeTint="BF"/>
    </w:rPr>
  </w:style>
  <w:style w:type="paragraph" w:styleId="ListParagraph">
    <w:name w:val="List Paragraph"/>
    <w:basedOn w:val="Normal"/>
    <w:uiPriority w:val="34"/>
    <w:qFormat/>
    <w:rsid w:val="00D93935"/>
    <w:pPr>
      <w:ind w:left="720"/>
      <w:contextualSpacing/>
    </w:pPr>
  </w:style>
  <w:style w:type="character" w:styleId="IntenseEmphasis">
    <w:name w:val="Intense Emphasis"/>
    <w:basedOn w:val="DefaultParagraphFont"/>
    <w:uiPriority w:val="21"/>
    <w:qFormat/>
    <w:rsid w:val="00D93935"/>
    <w:rPr>
      <w:i/>
      <w:iCs/>
      <w:color w:val="0F4761" w:themeColor="accent1" w:themeShade="BF"/>
    </w:rPr>
  </w:style>
  <w:style w:type="paragraph" w:styleId="IntenseQuote">
    <w:name w:val="Intense Quote"/>
    <w:basedOn w:val="Normal"/>
    <w:next w:val="Normal"/>
    <w:link w:val="IntenseQuoteChar"/>
    <w:uiPriority w:val="30"/>
    <w:qFormat/>
    <w:rsid w:val="00D93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935"/>
    <w:rPr>
      <w:i/>
      <w:iCs/>
      <w:color w:val="0F4761" w:themeColor="accent1" w:themeShade="BF"/>
    </w:rPr>
  </w:style>
  <w:style w:type="character" w:styleId="IntenseReference">
    <w:name w:val="Intense Reference"/>
    <w:basedOn w:val="DefaultParagraphFont"/>
    <w:uiPriority w:val="32"/>
    <w:qFormat/>
    <w:rsid w:val="00D939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15</Pages>
  <Words>5954</Words>
  <Characters>33942</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George Turnbull</dc:creator>
  <cp:keywords/>
  <dc:description/>
  <cp:lastModifiedBy>Adam George Turnbull</cp:lastModifiedBy>
  <cp:revision>170</cp:revision>
  <dcterms:created xsi:type="dcterms:W3CDTF">2026-03-20T16:01:00Z</dcterms:created>
  <dcterms:modified xsi:type="dcterms:W3CDTF">2026-04-01T17:01:00Z</dcterms:modified>
</cp:coreProperties>
</file>